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752BE" w14:textId="68E02047" w:rsidR="00963F54" w:rsidRPr="00364478" w:rsidRDefault="00963F54" w:rsidP="00364478">
      <w:pPr>
        <w:spacing w:line="360" w:lineRule="auto"/>
        <w:jc w:val="center"/>
        <w:rPr>
          <w:sz w:val="32"/>
          <w:szCs w:val="32"/>
        </w:rPr>
      </w:pPr>
      <w:bookmarkStart w:id="0" w:name="_Toc212069693"/>
      <w:r w:rsidRPr="00364478">
        <w:rPr>
          <w:sz w:val="32"/>
          <w:szCs w:val="32"/>
        </w:rPr>
        <w:t>Planning and Management of Sustainable Tourism</w:t>
      </w:r>
      <w:bookmarkEnd w:id="0"/>
    </w:p>
    <w:p w14:paraId="60668AB4" w14:textId="394705A7" w:rsidR="00364478" w:rsidRPr="00364478" w:rsidRDefault="00364478" w:rsidP="00364478">
      <w:pPr>
        <w:spacing w:line="360" w:lineRule="auto"/>
        <w:jc w:val="center"/>
        <w:rPr>
          <w:sz w:val="32"/>
          <w:szCs w:val="32"/>
          <w:lang w:val="nl-NL"/>
        </w:rPr>
      </w:pPr>
      <w:r w:rsidRPr="00364478">
        <w:rPr>
          <w:sz w:val="32"/>
          <w:szCs w:val="32"/>
          <w:lang w:val="nl-NL"/>
        </w:rPr>
        <w:t>Assignment 5</w:t>
      </w:r>
    </w:p>
    <w:p w14:paraId="2613D4AF" w14:textId="77777777" w:rsidR="00963F54" w:rsidRPr="00963F54" w:rsidRDefault="00963F54" w:rsidP="001C5ADC">
      <w:pPr>
        <w:spacing w:before="120" w:after="120" w:line="360" w:lineRule="auto"/>
        <w:jc w:val="center"/>
        <w:rPr>
          <w:sz w:val="32"/>
          <w:szCs w:val="32"/>
          <w:lang w:val="nl-NL"/>
        </w:rPr>
      </w:pPr>
    </w:p>
    <w:p w14:paraId="7841E5AE" w14:textId="77777777" w:rsidR="00963F54" w:rsidRPr="00963F54" w:rsidRDefault="00963F54" w:rsidP="001C5ADC">
      <w:pPr>
        <w:spacing w:before="120" w:after="120" w:line="360" w:lineRule="auto"/>
        <w:jc w:val="center"/>
        <w:rPr>
          <w:sz w:val="32"/>
          <w:szCs w:val="32"/>
          <w:lang w:val="nl-NL"/>
        </w:rPr>
      </w:pPr>
    </w:p>
    <w:p w14:paraId="3016FD77" w14:textId="006832F7" w:rsidR="00963F54" w:rsidRPr="00963F54" w:rsidRDefault="00963F54" w:rsidP="001C5ADC">
      <w:pPr>
        <w:spacing w:before="120" w:after="120" w:line="360" w:lineRule="auto"/>
        <w:jc w:val="center"/>
        <w:rPr>
          <w:b/>
          <w:bCs/>
          <w:sz w:val="28"/>
          <w:szCs w:val="28"/>
          <w:lang w:val="nl-NL"/>
        </w:rPr>
      </w:pPr>
      <w:r w:rsidRPr="00963F54">
        <w:rPr>
          <w:b/>
          <w:bCs/>
          <w:sz w:val="28"/>
          <w:szCs w:val="28"/>
          <w:lang w:val="nl-NL"/>
        </w:rPr>
        <w:t>Title:</w:t>
      </w:r>
    </w:p>
    <w:p w14:paraId="3C8EBB5A" w14:textId="03CF7E0F" w:rsidR="00963F54" w:rsidRPr="00364478" w:rsidRDefault="001C5ADC" w:rsidP="00364478">
      <w:pPr>
        <w:spacing w:before="120" w:after="120" w:line="360" w:lineRule="auto"/>
        <w:jc w:val="center"/>
        <w:rPr>
          <w:lang w:val="en-US"/>
        </w:rPr>
      </w:pPr>
      <w:r w:rsidRPr="001C5ADC">
        <w:rPr>
          <w:lang w:val="en-US"/>
        </w:rPr>
        <w:t>Stakeholder Participation and Sustainable Tourism Management: A Case Study of the Egyptian Tourism Authority</w:t>
      </w:r>
    </w:p>
    <w:p w14:paraId="4B6E8346" w14:textId="3950F130" w:rsidR="00963F54" w:rsidRPr="00963F54" w:rsidRDefault="00963F54" w:rsidP="001C5ADC">
      <w:pPr>
        <w:spacing w:before="120" w:after="120" w:line="360" w:lineRule="auto"/>
        <w:jc w:val="center"/>
        <w:rPr>
          <w:b/>
          <w:bCs/>
          <w:sz w:val="28"/>
          <w:szCs w:val="28"/>
          <w:lang w:val="nl-NL"/>
        </w:rPr>
      </w:pPr>
      <w:r w:rsidRPr="00963F54">
        <w:rPr>
          <w:b/>
          <w:bCs/>
          <w:sz w:val="28"/>
          <w:szCs w:val="28"/>
          <w:lang w:val="nl-NL"/>
        </w:rPr>
        <w:t>Student Name</w:t>
      </w:r>
    </w:p>
    <w:p w14:paraId="3412A4DB" w14:textId="58F2BCD4" w:rsidR="00963F54" w:rsidRPr="00364478" w:rsidRDefault="00364478" w:rsidP="00364478">
      <w:pPr>
        <w:spacing w:before="120" w:after="120" w:line="360" w:lineRule="auto"/>
        <w:jc w:val="center"/>
        <w:rPr>
          <w:sz w:val="28"/>
          <w:szCs w:val="28"/>
          <w:lang w:val="nl-NL"/>
        </w:rPr>
      </w:pPr>
      <w:r w:rsidRPr="00364478">
        <w:rPr>
          <w:sz w:val="28"/>
          <w:szCs w:val="28"/>
          <w:lang w:val="nl-NL"/>
        </w:rPr>
        <w:t xml:space="preserve">Harpreet Singh </w:t>
      </w:r>
    </w:p>
    <w:p w14:paraId="3FBE4C6A" w14:textId="778A7321" w:rsidR="00963F54" w:rsidRDefault="00963F54" w:rsidP="001C5ADC">
      <w:pPr>
        <w:spacing w:before="120" w:after="120" w:line="360" w:lineRule="auto"/>
        <w:jc w:val="center"/>
        <w:rPr>
          <w:b/>
          <w:bCs/>
          <w:sz w:val="28"/>
          <w:szCs w:val="28"/>
          <w:lang w:val="nl-NL"/>
        </w:rPr>
      </w:pPr>
      <w:r w:rsidRPr="00963F54">
        <w:rPr>
          <w:b/>
          <w:bCs/>
          <w:sz w:val="28"/>
          <w:szCs w:val="28"/>
          <w:lang w:val="nl-NL"/>
        </w:rPr>
        <w:t>Student ID</w:t>
      </w:r>
    </w:p>
    <w:p w14:paraId="648FC6B7" w14:textId="77777777" w:rsidR="00364478" w:rsidRPr="00CD0566" w:rsidRDefault="00364478" w:rsidP="00364478">
      <w:pPr>
        <w:jc w:val="center"/>
        <w:rPr>
          <w:rFonts w:cs="Times New Roman"/>
          <w:sz w:val="28"/>
          <w:szCs w:val="28"/>
          <w:lang w:val="en-US"/>
        </w:rPr>
      </w:pPr>
      <w:r w:rsidRPr="00CD0566">
        <w:rPr>
          <w:rFonts w:cs="Times New Roman"/>
          <w:sz w:val="28"/>
          <w:szCs w:val="28"/>
        </w:rPr>
        <w:t>HS709914</w:t>
      </w:r>
    </w:p>
    <w:p w14:paraId="68BD0ACA" w14:textId="77777777" w:rsidR="00364478" w:rsidRDefault="00364478" w:rsidP="001C5ADC">
      <w:pPr>
        <w:spacing w:before="120" w:after="120" w:line="360" w:lineRule="auto"/>
        <w:jc w:val="center"/>
        <w:rPr>
          <w:b/>
          <w:bCs/>
          <w:sz w:val="28"/>
          <w:szCs w:val="28"/>
          <w:lang w:val="nl-NL"/>
        </w:rPr>
      </w:pPr>
    </w:p>
    <w:p w14:paraId="26A95108" w14:textId="77777777" w:rsidR="00364478" w:rsidRDefault="00364478" w:rsidP="001C5ADC">
      <w:pPr>
        <w:spacing w:before="120" w:after="120" w:line="360" w:lineRule="auto"/>
        <w:jc w:val="center"/>
        <w:rPr>
          <w:b/>
          <w:bCs/>
          <w:sz w:val="28"/>
          <w:szCs w:val="28"/>
          <w:lang w:val="nl-NL"/>
        </w:rPr>
      </w:pPr>
    </w:p>
    <w:p w14:paraId="4CC148FA" w14:textId="77777777" w:rsidR="00364478" w:rsidRDefault="00364478" w:rsidP="001C5ADC">
      <w:pPr>
        <w:spacing w:before="120" w:after="120" w:line="360" w:lineRule="auto"/>
        <w:jc w:val="center"/>
        <w:rPr>
          <w:b/>
          <w:bCs/>
          <w:sz w:val="28"/>
          <w:szCs w:val="28"/>
          <w:lang w:val="nl-NL"/>
        </w:rPr>
      </w:pPr>
    </w:p>
    <w:p w14:paraId="222B3D96" w14:textId="77777777" w:rsidR="00364478" w:rsidRDefault="00364478" w:rsidP="001C5ADC">
      <w:pPr>
        <w:spacing w:before="120" w:after="120" w:line="360" w:lineRule="auto"/>
        <w:jc w:val="center"/>
        <w:rPr>
          <w:b/>
          <w:bCs/>
          <w:sz w:val="28"/>
          <w:szCs w:val="28"/>
          <w:lang w:val="nl-NL"/>
        </w:rPr>
      </w:pPr>
    </w:p>
    <w:p w14:paraId="750A5E16" w14:textId="77777777" w:rsidR="00364478" w:rsidRDefault="00364478" w:rsidP="001C5ADC">
      <w:pPr>
        <w:spacing w:before="120" w:after="120" w:line="360" w:lineRule="auto"/>
        <w:jc w:val="center"/>
        <w:rPr>
          <w:b/>
          <w:bCs/>
          <w:sz w:val="28"/>
          <w:szCs w:val="28"/>
          <w:lang w:val="nl-NL"/>
        </w:rPr>
      </w:pPr>
    </w:p>
    <w:p w14:paraId="09D1B9EA" w14:textId="77777777" w:rsidR="00364478" w:rsidRDefault="00364478" w:rsidP="001C5ADC">
      <w:pPr>
        <w:spacing w:before="120" w:after="120" w:line="360" w:lineRule="auto"/>
        <w:jc w:val="center"/>
        <w:rPr>
          <w:b/>
          <w:bCs/>
          <w:sz w:val="28"/>
          <w:szCs w:val="28"/>
          <w:lang w:val="nl-NL"/>
        </w:rPr>
      </w:pPr>
    </w:p>
    <w:p w14:paraId="159CEA18" w14:textId="77777777" w:rsidR="001C5ADC" w:rsidRDefault="001C5ADC" w:rsidP="001C5ADC">
      <w:pPr>
        <w:spacing w:before="120" w:after="120" w:line="360" w:lineRule="auto"/>
        <w:jc w:val="center"/>
        <w:rPr>
          <w:b/>
          <w:bCs/>
          <w:sz w:val="28"/>
          <w:szCs w:val="28"/>
          <w:lang w:val="nl-NL"/>
        </w:rPr>
      </w:pPr>
    </w:p>
    <w:p w14:paraId="41DECA1B" w14:textId="77777777" w:rsidR="001C5ADC" w:rsidRDefault="001C5ADC" w:rsidP="001C5ADC">
      <w:pPr>
        <w:spacing w:before="120" w:after="120" w:line="360" w:lineRule="auto"/>
        <w:jc w:val="center"/>
        <w:rPr>
          <w:b/>
          <w:bCs/>
          <w:sz w:val="28"/>
          <w:szCs w:val="28"/>
          <w:lang w:val="nl-NL"/>
        </w:rPr>
      </w:pPr>
    </w:p>
    <w:p w14:paraId="03A8CB6D" w14:textId="77777777" w:rsidR="001C5ADC" w:rsidRDefault="001C5ADC" w:rsidP="001C5ADC">
      <w:pPr>
        <w:spacing w:before="120" w:after="120" w:line="360" w:lineRule="auto"/>
        <w:jc w:val="center"/>
        <w:rPr>
          <w:b/>
          <w:bCs/>
          <w:sz w:val="28"/>
          <w:szCs w:val="28"/>
          <w:lang w:val="nl-NL"/>
        </w:rPr>
      </w:pPr>
    </w:p>
    <w:p w14:paraId="3C77343B" w14:textId="77777777" w:rsidR="001C5ADC" w:rsidRDefault="001C5ADC" w:rsidP="001C5ADC">
      <w:pPr>
        <w:spacing w:before="120" w:after="120" w:line="360" w:lineRule="auto"/>
        <w:jc w:val="center"/>
        <w:rPr>
          <w:b/>
          <w:bCs/>
          <w:sz w:val="28"/>
          <w:szCs w:val="28"/>
          <w:lang w:val="nl-NL"/>
        </w:rPr>
      </w:pPr>
    </w:p>
    <w:p w14:paraId="716E2DC5" w14:textId="77777777" w:rsidR="001C5ADC" w:rsidRDefault="001C5ADC" w:rsidP="001C5ADC">
      <w:pPr>
        <w:spacing w:before="120" w:after="120" w:line="360" w:lineRule="auto"/>
        <w:jc w:val="center"/>
        <w:rPr>
          <w:b/>
          <w:bCs/>
          <w:sz w:val="28"/>
          <w:szCs w:val="28"/>
          <w:lang w:val="nl-NL"/>
        </w:rPr>
      </w:pPr>
    </w:p>
    <w:p w14:paraId="355B5DF5" w14:textId="77777777" w:rsidR="001C5ADC" w:rsidRPr="00963F54" w:rsidRDefault="001C5ADC" w:rsidP="001C5ADC">
      <w:pPr>
        <w:spacing w:before="120" w:after="120" w:line="360" w:lineRule="auto"/>
        <w:jc w:val="center"/>
        <w:rPr>
          <w:b/>
          <w:bCs/>
          <w:sz w:val="28"/>
          <w:szCs w:val="28"/>
          <w:lang w:val="nl-NL"/>
        </w:rPr>
      </w:pPr>
    </w:p>
    <w:sdt>
      <w:sdtPr>
        <w:rPr>
          <w:rFonts w:ascii="Times New Roman" w:eastAsiaTheme="minorEastAsia" w:hAnsi="Times New Roman" w:cstheme="minorBidi"/>
          <w:noProof/>
          <w:color w:val="auto"/>
          <w:sz w:val="24"/>
          <w:szCs w:val="24"/>
          <w:lang w:val="en-GB"/>
        </w:rPr>
        <w:id w:val="-1914542253"/>
        <w:docPartObj>
          <w:docPartGallery w:val="Table of Contents"/>
          <w:docPartUnique/>
        </w:docPartObj>
      </w:sdtPr>
      <w:sdtEndPr>
        <w:rPr>
          <w:b/>
          <w:bCs/>
        </w:rPr>
      </w:sdtEndPr>
      <w:sdtContent>
        <w:p w14:paraId="64F74770" w14:textId="6B5F6D4F" w:rsidR="001C5ADC" w:rsidRDefault="001C5ADC" w:rsidP="001C5ADC">
          <w:pPr>
            <w:pStyle w:val="TOCHeading"/>
            <w:spacing w:before="120" w:after="120" w:line="360" w:lineRule="auto"/>
            <w:jc w:val="both"/>
          </w:pPr>
          <w:r>
            <w:t>Table of Contents</w:t>
          </w:r>
        </w:p>
        <w:p w14:paraId="1744E6E1" w14:textId="34F382A5" w:rsidR="001C5ADC" w:rsidRDefault="001C5ADC" w:rsidP="00F07E84">
          <w:pPr>
            <w:pStyle w:val="TOC1"/>
          </w:pPr>
          <w:r>
            <w:fldChar w:fldCharType="begin"/>
          </w:r>
          <w:r>
            <w:instrText xml:space="preserve"> TOC \o "1-3" \h \z \u </w:instrText>
          </w:r>
          <w:r>
            <w:fldChar w:fldCharType="separate"/>
          </w:r>
          <w:hyperlink w:anchor="_Toc212069694" w:history="1">
            <w:r w:rsidRPr="0054599B">
              <w:rPr>
                <w:rStyle w:val="Hyperlink"/>
                <w:lang w:val="en-US"/>
              </w:rPr>
              <w:t>1. Introduction</w:t>
            </w:r>
            <w:r>
              <w:rPr>
                <w:webHidden/>
              </w:rPr>
              <w:tab/>
            </w:r>
            <w:r>
              <w:rPr>
                <w:webHidden/>
              </w:rPr>
              <w:fldChar w:fldCharType="begin"/>
            </w:r>
            <w:r>
              <w:rPr>
                <w:webHidden/>
              </w:rPr>
              <w:instrText xml:space="preserve"> PAGEREF _Toc212069694 \h </w:instrText>
            </w:r>
            <w:r>
              <w:rPr>
                <w:webHidden/>
              </w:rPr>
            </w:r>
            <w:r>
              <w:rPr>
                <w:webHidden/>
              </w:rPr>
              <w:fldChar w:fldCharType="separate"/>
            </w:r>
            <w:r w:rsidR="001C6E7D">
              <w:rPr>
                <w:webHidden/>
              </w:rPr>
              <w:t>3</w:t>
            </w:r>
            <w:r>
              <w:rPr>
                <w:webHidden/>
              </w:rPr>
              <w:fldChar w:fldCharType="end"/>
            </w:r>
          </w:hyperlink>
        </w:p>
        <w:p w14:paraId="495A10BE" w14:textId="6002AF0A" w:rsidR="001C5ADC" w:rsidRDefault="001C5ADC" w:rsidP="00F07E84">
          <w:pPr>
            <w:pStyle w:val="TOC1"/>
          </w:pPr>
          <w:hyperlink w:anchor="_Toc212069695" w:history="1">
            <w:r w:rsidRPr="0054599B">
              <w:rPr>
                <w:rStyle w:val="Hyperlink"/>
              </w:rPr>
              <w:t>2. The Need for Stakeholder Participation</w:t>
            </w:r>
            <w:r>
              <w:rPr>
                <w:webHidden/>
              </w:rPr>
              <w:tab/>
            </w:r>
            <w:r>
              <w:rPr>
                <w:webHidden/>
              </w:rPr>
              <w:fldChar w:fldCharType="begin"/>
            </w:r>
            <w:r>
              <w:rPr>
                <w:webHidden/>
              </w:rPr>
              <w:instrText xml:space="preserve"> PAGEREF _Toc212069695 \h </w:instrText>
            </w:r>
            <w:r>
              <w:rPr>
                <w:webHidden/>
              </w:rPr>
            </w:r>
            <w:r>
              <w:rPr>
                <w:webHidden/>
              </w:rPr>
              <w:fldChar w:fldCharType="separate"/>
            </w:r>
            <w:r w:rsidR="001C6E7D">
              <w:rPr>
                <w:webHidden/>
              </w:rPr>
              <w:t>3</w:t>
            </w:r>
            <w:r>
              <w:rPr>
                <w:webHidden/>
              </w:rPr>
              <w:fldChar w:fldCharType="end"/>
            </w:r>
          </w:hyperlink>
        </w:p>
        <w:p w14:paraId="1F411C0C" w14:textId="008E9BFA" w:rsidR="001C5ADC" w:rsidRDefault="001C5ADC" w:rsidP="00F07E84">
          <w:pPr>
            <w:pStyle w:val="TOC1"/>
          </w:pPr>
          <w:hyperlink w:anchor="_Toc212069696" w:history="1">
            <w:r w:rsidRPr="0054599B">
              <w:rPr>
                <w:rStyle w:val="Hyperlink"/>
              </w:rPr>
              <w:t>3. The Stakeholders Involved</w:t>
            </w:r>
            <w:r>
              <w:rPr>
                <w:webHidden/>
              </w:rPr>
              <w:tab/>
            </w:r>
            <w:r>
              <w:rPr>
                <w:webHidden/>
              </w:rPr>
              <w:fldChar w:fldCharType="begin"/>
            </w:r>
            <w:r>
              <w:rPr>
                <w:webHidden/>
              </w:rPr>
              <w:instrText xml:space="preserve"> PAGEREF _Toc212069696 \h </w:instrText>
            </w:r>
            <w:r>
              <w:rPr>
                <w:webHidden/>
              </w:rPr>
            </w:r>
            <w:r>
              <w:rPr>
                <w:webHidden/>
              </w:rPr>
              <w:fldChar w:fldCharType="separate"/>
            </w:r>
            <w:r w:rsidR="001C6E7D">
              <w:rPr>
                <w:webHidden/>
              </w:rPr>
              <w:t>4</w:t>
            </w:r>
            <w:r>
              <w:rPr>
                <w:webHidden/>
              </w:rPr>
              <w:fldChar w:fldCharType="end"/>
            </w:r>
          </w:hyperlink>
        </w:p>
        <w:p w14:paraId="1FDDB5BA" w14:textId="4A0000C9" w:rsidR="001C5ADC" w:rsidRDefault="001C5ADC" w:rsidP="00F07E84">
          <w:pPr>
            <w:pStyle w:val="TOC1"/>
          </w:pPr>
          <w:hyperlink w:anchor="_Toc212069697" w:history="1">
            <w:r w:rsidRPr="0054599B">
              <w:rPr>
                <w:rStyle w:val="Hyperlink"/>
              </w:rPr>
              <w:t>4</w:t>
            </w:r>
            <w:r w:rsidRPr="0054599B">
              <w:rPr>
                <w:rStyle w:val="Hyperlink"/>
                <w:rFonts w:eastAsia="Times New Roman"/>
              </w:rPr>
              <w:t>. Outcomes of Stakeholder Participation</w:t>
            </w:r>
            <w:r>
              <w:rPr>
                <w:webHidden/>
              </w:rPr>
              <w:tab/>
            </w:r>
            <w:r>
              <w:rPr>
                <w:webHidden/>
              </w:rPr>
              <w:fldChar w:fldCharType="begin"/>
            </w:r>
            <w:r>
              <w:rPr>
                <w:webHidden/>
              </w:rPr>
              <w:instrText xml:space="preserve"> PAGEREF _Toc212069697 \h </w:instrText>
            </w:r>
            <w:r>
              <w:rPr>
                <w:webHidden/>
              </w:rPr>
            </w:r>
            <w:r>
              <w:rPr>
                <w:webHidden/>
              </w:rPr>
              <w:fldChar w:fldCharType="separate"/>
            </w:r>
            <w:r w:rsidR="001C6E7D">
              <w:rPr>
                <w:webHidden/>
              </w:rPr>
              <w:t>4</w:t>
            </w:r>
            <w:r>
              <w:rPr>
                <w:webHidden/>
              </w:rPr>
              <w:fldChar w:fldCharType="end"/>
            </w:r>
          </w:hyperlink>
        </w:p>
        <w:p w14:paraId="17917159" w14:textId="747D22E2" w:rsidR="001C5ADC" w:rsidRDefault="001C5ADC" w:rsidP="00F07E84">
          <w:pPr>
            <w:pStyle w:val="TOC1"/>
          </w:pPr>
          <w:hyperlink w:anchor="_Toc212069698" w:history="1">
            <w:r w:rsidRPr="0054599B">
              <w:rPr>
                <w:rStyle w:val="Hyperlink"/>
              </w:rPr>
              <w:t>5. Benefits to the site</w:t>
            </w:r>
            <w:r>
              <w:rPr>
                <w:webHidden/>
              </w:rPr>
              <w:tab/>
            </w:r>
            <w:r>
              <w:rPr>
                <w:webHidden/>
              </w:rPr>
              <w:fldChar w:fldCharType="begin"/>
            </w:r>
            <w:r>
              <w:rPr>
                <w:webHidden/>
              </w:rPr>
              <w:instrText xml:space="preserve"> PAGEREF _Toc212069698 \h </w:instrText>
            </w:r>
            <w:r>
              <w:rPr>
                <w:webHidden/>
              </w:rPr>
            </w:r>
            <w:r>
              <w:rPr>
                <w:webHidden/>
              </w:rPr>
              <w:fldChar w:fldCharType="separate"/>
            </w:r>
            <w:r w:rsidR="001C6E7D">
              <w:rPr>
                <w:webHidden/>
              </w:rPr>
              <w:t>5</w:t>
            </w:r>
            <w:r>
              <w:rPr>
                <w:webHidden/>
              </w:rPr>
              <w:fldChar w:fldCharType="end"/>
            </w:r>
          </w:hyperlink>
        </w:p>
        <w:p w14:paraId="41B60F77" w14:textId="26C8D5F2" w:rsidR="001C5ADC" w:rsidRDefault="001C5ADC" w:rsidP="001C5ADC">
          <w:pPr>
            <w:pStyle w:val="TOC2"/>
            <w:tabs>
              <w:tab w:val="right" w:leader="dot" w:pos="9350"/>
            </w:tabs>
            <w:spacing w:before="120" w:after="120" w:line="360" w:lineRule="auto"/>
            <w:jc w:val="both"/>
          </w:pPr>
          <w:hyperlink w:anchor="_Toc212069699" w:history="1">
            <w:r w:rsidRPr="0054599B">
              <w:rPr>
                <w:rStyle w:val="Hyperlink"/>
                <w:rFonts w:eastAsia="Times New Roman"/>
                <w:lang w:val="en-US"/>
              </w:rPr>
              <w:t>5.1 Improved Conservation</w:t>
            </w:r>
            <w:r>
              <w:rPr>
                <w:webHidden/>
              </w:rPr>
              <w:tab/>
            </w:r>
            <w:r>
              <w:rPr>
                <w:webHidden/>
              </w:rPr>
              <w:fldChar w:fldCharType="begin"/>
            </w:r>
            <w:r>
              <w:rPr>
                <w:webHidden/>
              </w:rPr>
              <w:instrText xml:space="preserve"> PAGEREF _Toc212069699 \h </w:instrText>
            </w:r>
            <w:r>
              <w:rPr>
                <w:webHidden/>
              </w:rPr>
            </w:r>
            <w:r>
              <w:rPr>
                <w:webHidden/>
              </w:rPr>
              <w:fldChar w:fldCharType="separate"/>
            </w:r>
            <w:r w:rsidR="001C6E7D">
              <w:rPr>
                <w:webHidden/>
              </w:rPr>
              <w:t>5</w:t>
            </w:r>
            <w:r>
              <w:rPr>
                <w:webHidden/>
              </w:rPr>
              <w:fldChar w:fldCharType="end"/>
            </w:r>
          </w:hyperlink>
        </w:p>
        <w:p w14:paraId="007C218D" w14:textId="68B8955F" w:rsidR="001C5ADC" w:rsidRDefault="001C5ADC" w:rsidP="001C5ADC">
          <w:pPr>
            <w:pStyle w:val="TOC2"/>
            <w:tabs>
              <w:tab w:val="right" w:leader="dot" w:pos="9350"/>
            </w:tabs>
            <w:spacing w:before="120" w:after="120" w:line="360" w:lineRule="auto"/>
            <w:jc w:val="both"/>
          </w:pPr>
          <w:hyperlink w:anchor="_Toc212069700" w:history="1">
            <w:r w:rsidRPr="0054599B">
              <w:rPr>
                <w:rStyle w:val="Hyperlink"/>
                <w:rFonts w:eastAsia="Times New Roman"/>
                <w:lang w:val="en-US"/>
              </w:rPr>
              <w:t>5.2 Sustainable Tourism Development</w:t>
            </w:r>
            <w:r>
              <w:rPr>
                <w:webHidden/>
              </w:rPr>
              <w:tab/>
            </w:r>
            <w:r>
              <w:rPr>
                <w:webHidden/>
              </w:rPr>
              <w:fldChar w:fldCharType="begin"/>
            </w:r>
            <w:r>
              <w:rPr>
                <w:webHidden/>
              </w:rPr>
              <w:instrText xml:space="preserve"> PAGEREF _Toc212069700 \h </w:instrText>
            </w:r>
            <w:r>
              <w:rPr>
                <w:webHidden/>
              </w:rPr>
            </w:r>
            <w:r>
              <w:rPr>
                <w:webHidden/>
              </w:rPr>
              <w:fldChar w:fldCharType="separate"/>
            </w:r>
            <w:r w:rsidR="001C6E7D">
              <w:rPr>
                <w:webHidden/>
              </w:rPr>
              <w:t>6</w:t>
            </w:r>
            <w:r>
              <w:rPr>
                <w:webHidden/>
              </w:rPr>
              <w:fldChar w:fldCharType="end"/>
            </w:r>
          </w:hyperlink>
        </w:p>
        <w:p w14:paraId="1DF3B1C7" w14:textId="2692F8CC" w:rsidR="001C5ADC" w:rsidRDefault="001C5ADC" w:rsidP="001C5ADC">
          <w:pPr>
            <w:pStyle w:val="TOC2"/>
            <w:tabs>
              <w:tab w:val="right" w:leader="dot" w:pos="9350"/>
            </w:tabs>
            <w:spacing w:before="120" w:after="120" w:line="360" w:lineRule="auto"/>
            <w:jc w:val="both"/>
          </w:pPr>
          <w:hyperlink w:anchor="_Toc212069702" w:history="1">
            <w:r w:rsidRPr="0054599B">
              <w:rPr>
                <w:rStyle w:val="Hyperlink"/>
                <w:rFonts w:eastAsia="Times New Roman"/>
                <w:lang w:val="en-US"/>
              </w:rPr>
              <w:t>5.3 Conflict Resolution and Enhanced Visitor Experience</w:t>
            </w:r>
            <w:r>
              <w:rPr>
                <w:webHidden/>
              </w:rPr>
              <w:tab/>
            </w:r>
            <w:r>
              <w:rPr>
                <w:webHidden/>
              </w:rPr>
              <w:fldChar w:fldCharType="begin"/>
            </w:r>
            <w:r>
              <w:rPr>
                <w:webHidden/>
              </w:rPr>
              <w:instrText xml:space="preserve"> PAGEREF _Toc212069702 \h </w:instrText>
            </w:r>
            <w:r>
              <w:rPr>
                <w:webHidden/>
              </w:rPr>
            </w:r>
            <w:r>
              <w:rPr>
                <w:webHidden/>
              </w:rPr>
              <w:fldChar w:fldCharType="separate"/>
            </w:r>
            <w:r w:rsidR="001C6E7D">
              <w:rPr>
                <w:webHidden/>
              </w:rPr>
              <w:t>6</w:t>
            </w:r>
            <w:r>
              <w:rPr>
                <w:webHidden/>
              </w:rPr>
              <w:fldChar w:fldCharType="end"/>
            </w:r>
          </w:hyperlink>
        </w:p>
        <w:p w14:paraId="45F4B5F5" w14:textId="3DA67AD7" w:rsidR="001C5ADC" w:rsidRDefault="001C5ADC" w:rsidP="00F07E84">
          <w:pPr>
            <w:pStyle w:val="TOC1"/>
          </w:pPr>
          <w:hyperlink w:anchor="_Toc212069704" w:history="1">
            <w:r w:rsidRPr="0054599B">
              <w:rPr>
                <w:rStyle w:val="Hyperlink"/>
                <w:rFonts w:eastAsia="Times New Roman"/>
                <w:lang w:val="en-US"/>
              </w:rPr>
              <w:t>6. Conclusion</w:t>
            </w:r>
            <w:r>
              <w:rPr>
                <w:webHidden/>
              </w:rPr>
              <w:tab/>
            </w:r>
            <w:r>
              <w:rPr>
                <w:webHidden/>
              </w:rPr>
              <w:fldChar w:fldCharType="begin"/>
            </w:r>
            <w:r>
              <w:rPr>
                <w:webHidden/>
              </w:rPr>
              <w:instrText xml:space="preserve"> PAGEREF _Toc212069704 \h </w:instrText>
            </w:r>
            <w:r>
              <w:rPr>
                <w:webHidden/>
              </w:rPr>
            </w:r>
            <w:r>
              <w:rPr>
                <w:webHidden/>
              </w:rPr>
              <w:fldChar w:fldCharType="separate"/>
            </w:r>
            <w:r w:rsidR="001C6E7D">
              <w:rPr>
                <w:webHidden/>
              </w:rPr>
              <w:t>6</w:t>
            </w:r>
            <w:r>
              <w:rPr>
                <w:webHidden/>
              </w:rPr>
              <w:fldChar w:fldCharType="end"/>
            </w:r>
          </w:hyperlink>
        </w:p>
        <w:p w14:paraId="57F5618A" w14:textId="7E3D6AD8" w:rsidR="001C5ADC" w:rsidRDefault="001C5ADC" w:rsidP="00F07E84">
          <w:pPr>
            <w:pStyle w:val="TOC1"/>
          </w:pPr>
          <w:hyperlink w:anchor="_Toc212069705" w:history="1">
            <w:r w:rsidRPr="0054599B">
              <w:rPr>
                <w:rStyle w:val="Hyperlink"/>
              </w:rPr>
              <w:t>References</w:t>
            </w:r>
            <w:r>
              <w:rPr>
                <w:webHidden/>
              </w:rPr>
              <w:tab/>
            </w:r>
            <w:r>
              <w:rPr>
                <w:webHidden/>
              </w:rPr>
              <w:fldChar w:fldCharType="begin"/>
            </w:r>
            <w:r>
              <w:rPr>
                <w:webHidden/>
              </w:rPr>
              <w:instrText xml:space="preserve"> PAGEREF _Toc212069705 \h </w:instrText>
            </w:r>
            <w:r>
              <w:rPr>
                <w:webHidden/>
              </w:rPr>
            </w:r>
            <w:r>
              <w:rPr>
                <w:webHidden/>
              </w:rPr>
              <w:fldChar w:fldCharType="separate"/>
            </w:r>
            <w:r w:rsidR="001C6E7D">
              <w:rPr>
                <w:webHidden/>
              </w:rPr>
              <w:t>7</w:t>
            </w:r>
            <w:r>
              <w:rPr>
                <w:webHidden/>
              </w:rPr>
              <w:fldChar w:fldCharType="end"/>
            </w:r>
          </w:hyperlink>
        </w:p>
        <w:p w14:paraId="7D7C83C7" w14:textId="257A997F" w:rsidR="001C5ADC" w:rsidRDefault="001C5ADC" w:rsidP="001C5ADC">
          <w:pPr>
            <w:spacing w:before="120" w:after="120" w:line="360" w:lineRule="auto"/>
            <w:jc w:val="both"/>
          </w:pPr>
          <w:r>
            <w:rPr>
              <w:b/>
              <w:bCs/>
            </w:rPr>
            <w:fldChar w:fldCharType="end"/>
          </w:r>
        </w:p>
      </w:sdtContent>
    </w:sdt>
    <w:p w14:paraId="08211F11" w14:textId="77777777" w:rsidR="00963F54" w:rsidRDefault="00963F54" w:rsidP="001C5ADC">
      <w:pPr>
        <w:pStyle w:val="Heading1"/>
        <w:spacing w:before="120" w:after="120" w:line="360" w:lineRule="auto"/>
        <w:jc w:val="both"/>
        <w:rPr>
          <w:lang w:val="en-US"/>
        </w:rPr>
      </w:pPr>
    </w:p>
    <w:p w14:paraId="276FEF0D" w14:textId="77777777" w:rsidR="00963F54" w:rsidRDefault="00963F54" w:rsidP="001C5ADC">
      <w:pPr>
        <w:pStyle w:val="Heading1"/>
        <w:spacing w:before="120" w:after="120" w:line="360" w:lineRule="auto"/>
        <w:jc w:val="both"/>
        <w:rPr>
          <w:lang w:val="en-US"/>
        </w:rPr>
      </w:pPr>
    </w:p>
    <w:p w14:paraId="0C2EB3DA" w14:textId="77777777" w:rsidR="00963F54" w:rsidRDefault="00963F54" w:rsidP="001C5ADC">
      <w:pPr>
        <w:pStyle w:val="Heading1"/>
        <w:spacing w:before="120" w:after="120" w:line="360" w:lineRule="auto"/>
        <w:jc w:val="both"/>
        <w:rPr>
          <w:lang w:val="en-US"/>
        </w:rPr>
      </w:pPr>
    </w:p>
    <w:p w14:paraId="4E788861" w14:textId="77777777" w:rsidR="00963F54" w:rsidRDefault="00963F54" w:rsidP="001C5ADC">
      <w:pPr>
        <w:pStyle w:val="Heading1"/>
        <w:spacing w:before="120" w:after="120" w:line="360" w:lineRule="auto"/>
        <w:jc w:val="both"/>
        <w:rPr>
          <w:lang w:val="en-US"/>
        </w:rPr>
      </w:pPr>
    </w:p>
    <w:p w14:paraId="17B9792E" w14:textId="77777777" w:rsidR="00963F54" w:rsidRDefault="00963F54" w:rsidP="001C5ADC">
      <w:pPr>
        <w:pStyle w:val="Heading1"/>
        <w:spacing w:before="120" w:after="120" w:line="360" w:lineRule="auto"/>
        <w:jc w:val="both"/>
        <w:rPr>
          <w:lang w:val="en-US"/>
        </w:rPr>
      </w:pPr>
    </w:p>
    <w:p w14:paraId="3030022E" w14:textId="77777777" w:rsidR="00963F54" w:rsidRDefault="00963F54" w:rsidP="001C5ADC">
      <w:pPr>
        <w:pStyle w:val="Heading1"/>
        <w:spacing w:before="120" w:after="120" w:line="360" w:lineRule="auto"/>
        <w:jc w:val="both"/>
        <w:rPr>
          <w:lang w:val="en-US"/>
        </w:rPr>
      </w:pPr>
    </w:p>
    <w:p w14:paraId="112317BB" w14:textId="77777777" w:rsidR="001C5ADC" w:rsidRDefault="001C5ADC" w:rsidP="001C5ADC">
      <w:pPr>
        <w:spacing w:before="120" w:after="120" w:line="360" w:lineRule="auto"/>
        <w:jc w:val="both"/>
        <w:rPr>
          <w:lang w:val="en-US"/>
        </w:rPr>
      </w:pPr>
    </w:p>
    <w:p w14:paraId="0AF1139B" w14:textId="77777777" w:rsidR="001C5ADC" w:rsidRDefault="001C5ADC" w:rsidP="001C5ADC">
      <w:pPr>
        <w:spacing w:before="120" w:after="120" w:line="360" w:lineRule="auto"/>
        <w:jc w:val="both"/>
        <w:rPr>
          <w:lang w:val="en-US"/>
        </w:rPr>
      </w:pPr>
    </w:p>
    <w:p w14:paraId="0A92A1C2" w14:textId="77777777" w:rsidR="001C5ADC" w:rsidRDefault="001C5ADC" w:rsidP="001C5ADC">
      <w:pPr>
        <w:spacing w:before="120" w:after="120" w:line="360" w:lineRule="auto"/>
        <w:jc w:val="both"/>
        <w:rPr>
          <w:lang w:val="en-US"/>
        </w:rPr>
      </w:pPr>
    </w:p>
    <w:p w14:paraId="0770C6AE" w14:textId="77777777" w:rsidR="001C5ADC" w:rsidRPr="001C5ADC" w:rsidRDefault="001C5ADC" w:rsidP="001C5ADC">
      <w:pPr>
        <w:spacing w:before="120" w:after="120" w:line="360" w:lineRule="auto"/>
        <w:jc w:val="both"/>
        <w:rPr>
          <w:lang w:val="en-US"/>
        </w:rPr>
      </w:pPr>
    </w:p>
    <w:p w14:paraId="05661D86" w14:textId="275BE69A" w:rsidR="00A1331C" w:rsidRDefault="00963F54" w:rsidP="001C5ADC">
      <w:pPr>
        <w:pStyle w:val="Heading1"/>
        <w:spacing w:before="120" w:after="120" w:line="360" w:lineRule="auto"/>
        <w:jc w:val="both"/>
        <w:rPr>
          <w:lang w:val="en-US"/>
        </w:rPr>
      </w:pPr>
      <w:bookmarkStart w:id="1" w:name="_Toc212069694"/>
      <w:r>
        <w:rPr>
          <w:lang w:val="en-US"/>
        </w:rPr>
        <w:lastRenderedPageBreak/>
        <w:t xml:space="preserve">1. </w:t>
      </w:r>
      <w:r w:rsidR="00A1331C">
        <w:rPr>
          <w:lang w:val="en-US"/>
        </w:rPr>
        <w:t>Introduction</w:t>
      </w:r>
      <w:bookmarkEnd w:id="1"/>
    </w:p>
    <w:p w14:paraId="7193D63C" w14:textId="3B610C27" w:rsidR="00B16472" w:rsidRPr="00B16472" w:rsidRDefault="00B16472" w:rsidP="001C5ADC">
      <w:pPr>
        <w:spacing w:before="120" w:after="120" w:line="360" w:lineRule="auto"/>
        <w:jc w:val="both"/>
        <w:rPr>
          <w:rFonts w:eastAsia="Times New Roman"/>
        </w:rPr>
      </w:pPr>
      <w:r w:rsidRPr="00B16472">
        <w:rPr>
          <w:rFonts w:eastAsia="Times New Roman"/>
        </w:rPr>
        <w:t xml:space="preserve">Tourism has a good importance in Egypt’s economy, culture and environment. Hence, sustainable management of tourism in Egypt is essential in the case of tourist sites and heritage sites. Egyptian Tourism authority </w:t>
      </w:r>
      <w:r w:rsidR="00963F54" w:rsidRPr="00B16472">
        <w:rPr>
          <w:rFonts w:eastAsia="Times New Roman"/>
        </w:rPr>
        <w:t>has</w:t>
      </w:r>
      <w:r w:rsidRPr="00B16472">
        <w:rPr>
          <w:rFonts w:eastAsia="Times New Roman"/>
        </w:rPr>
        <w:t xml:space="preserve"> adopted a </w:t>
      </w:r>
      <w:r w:rsidRPr="00B16472">
        <w:t>stakeholder-based</w:t>
      </w:r>
      <w:r w:rsidRPr="00B16472">
        <w:rPr>
          <w:rFonts w:eastAsia="Times New Roman"/>
        </w:rPr>
        <w:t xml:space="preserve"> approach. Ultimately the Tourism development is to better balance conservation, community welfare and visitors. More inclusive and transparent decisions were taken, as organizations from the government, local communities, NGOs, researchers, and the private sector got involved. Stakeholder engagement makes tourism planning legitimate and effective according to Chase, Phillips, and Amsden (2023). This report looks at why it is important to involve stakeholders in tourism management in Egypt. It identifies key stakeholders, the effects of stakeholder collaboration and seek to identify which benefits have been achieved for heritage.</w:t>
      </w:r>
    </w:p>
    <w:p w14:paraId="38351686" w14:textId="1C99A086" w:rsidR="00090BB5" w:rsidRPr="00090BB5" w:rsidRDefault="00963F54" w:rsidP="001C5ADC">
      <w:pPr>
        <w:pStyle w:val="Heading1"/>
        <w:spacing w:before="120" w:after="120" w:line="360" w:lineRule="auto"/>
        <w:jc w:val="both"/>
      </w:pPr>
      <w:bookmarkStart w:id="2" w:name="_Toc212069695"/>
      <w:r>
        <w:t xml:space="preserve">2. </w:t>
      </w:r>
      <w:r w:rsidR="00090BB5" w:rsidRPr="00090BB5">
        <w:t>The Need for Stakeholder Participation</w:t>
      </w:r>
      <w:bookmarkEnd w:id="2"/>
    </w:p>
    <w:p w14:paraId="6D69B788" w14:textId="37908435" w:rsidR="00EE3317" w:rsidRPr="00EE3317" w:rsidRDefault="00B16472" w:rsidP="00EE3317">
      <w:pPr>
        <w:spacing w:before="120" w:after="120" w:line="360" w:lineRule="auto"/>
        <w:jc w:val="both"/>
        <w:rPr>
          <w:lang w:val="en-US"/>
        </w:rPr>
      </w:pPr>
      <w:r w:rsidRPr="00B16472">
        <w:rPr>
          <w:lang w:val="en-US"/>
        </w:rPr>
        <w:t>To achieve sustainability for heritage outcomes and community benefits, it was essential that multiple stakeholders were involved in tourism management and decision making for the Egyptian Tourism Authority (ETA). The tourism of Egypt affects economic, environmental, and socio-cultural. In addition, all of them need to collaborate to achieve and endorse sustainable tourism that is inclusive and widely acceptable. Stakeholder engagement means the involvements of affected parties in planning which creates awareness of different opinion and ideas and transparency in decision making</w:t>
      </w:r>
      <w:r>
        <w:rPr>
          <w:lang w:val="en-US"/>
        </w:rPr>
        <w:t xml:space="preserve"> according to</w:t>
      </w:r>
      <w:r w:rsidRPr="00B16472">
        <w:rPr>
          <w:lang w:val="en-US"/>
        </w:rPr>
        <w:t xml:space="preserve"> Phillips, A.E., Chase, G., &amp; Amsden, C. (2023). The involvement of state institutions, local communities, NGOs, private firms and researchers made the decisions more informed and legitimate reflecting the needs of local residents and tourists. It resulted in reduced conflicts, increased trust, and promoted long-term cooperation between sectors. </w:t>
      </w:r>
      <w:r w:rsidR="00EE3317" w:rsidRPr="00EE3317">
        <w:rPr>
          <w:lang w:val="en-US"/>
        </w:rPr>
        <w:t>In Egypt, teamwork helped to solve the problems of overcrowding at heritage sites, pollution and economic inequality. It is essential for the empowerment of local communities that all the stakeholders participate in the process of planning tourism through participation. According to Chase et al. (2023), the involvement of stakeholders is not only a way to bring democracy but also a tool that enhances tourism, making sure that tourism contributes to the social, cultural and ecological life of the destination in an economically viable and visitor-friendly way.</w:t>
      </w:r>
    </w:p>
    <w:p w14:paraId="541C3287" w14:textId="0BB2C143" w:rsidR="008C2CC4" w:rsidRPr="008C2CC4" w:rsidRDefault="008C2CC4" w:rsidP="00F07E84">
      <w:pPr>
        <w:spacing w:before="120" w:after="120" w:line="360" w:lineRule="auto"/>
        <w:jc w:val="both"/>
        <w:rPr>
          <w:lang w:val="en-US"/>
        </w:rPr>
      </w:pPr>
    </w:p>
    <w:p w14:paraId="1933181D" w14:textId="034905C8" w:rsidR="008C2CC4" w:rsidRDefault="00963F54" w:rsidP="001C5ADC">
      <w:pPr>
        <w:pStyle w:val="Heading1"/>
        <w:spacing w:before="120" w:after="120" w:line="360" w:lineRule="auto"/>
        <w:jc w:val="both"/>
      </w:pPr>
      <w:bookmarkStart w:id="3" w:name="_Toc212069696"/>
      <w:r>
        <w:lastRenderedPageBreak/>
        <w:t>3</w:t>
      </w:r>
      <w:r w:rsidR="007115A6" w:rsidRPr="007115A6">
        <w:t>. The Stakeholders Involved</w:t>
      </w:r>
      <w:bookmarkEnd w:id="3"/>
    </w:p>
    <w:p w14:paraId="4E0DE6C9" w14:textId="00AD7376" w:rsidR="008C2CC4" w:rsidRPr="008C2CC4" w:rsidRDefault="008C2CC4" w:rsidP="001C5ADC">
      <w:pPr>
        <w:spacing w:before="120" w:after="120" w:line="360" w:lineRule="auto"/>
        <w:jc w:val="both"/>
        <w:rPr>
          <w:b/>
          <w:bCs/>
        </w:rPr>
      </w:pPr>
      <w:r w:rsidRPr="008C2CC4">
        <w:t>The Egyptian Tourism Authority (ETA) collaborated with a range of stakeholders to provide sustainable and inclusive tourism management across Egyptian heritage sites.</w:t>
      </w:r>
    </w:p>
    <w:p w14:paraId="67EAE90A" w14:textId="6CFA0139" w:rsidR="00B16472" w:rsidRPr="00B16472" w:rsidRDefault="00B16472" w:rsidP="001C5ADC">
      <w:pPr>
        <w:pStyle w:val="NormalWeb"/>
        <w:numPr>
          <w:ilvl w:val="0"/>
          <w:numId w:val="3"/>
        </w:numPr>
        <w:spacing w:before="120" w:beforeAutospacing="0" w:after="120" w:afterAutospacing="0" w:line="360" w:lineRule="auto"/>
        <w:jc w:val="both"/>
      </w:pPr>
      <w:r w:rsidRPr="00B16472">
        <w:rPr>
          <w:b/>
          <w:bCs/>
        </w:rPr>
        <w:t>Government agencies</w:t>
      </w:r>
      <w:r w:rsidRPr="00B16472">
        <w:t xml:space="preserve"> like the ETA and Ministry of Tourism and Antiquities coordinated policies, enforced regulations and managed conservation to bring tourism development in line with heritage protection.</w:t>
      </w:r>
    </w:p>
    <w:p w14:paraId="37253713" w14:textId="0F3F5030" w:rsidR="00BC4CA1" w:rsidRPr="00BC4CA1" w:rsidRDefault="00BC4CA1" w:rsidP="001C5ADC">
      <w:pPr>
        <w:pStyle w:val="NormalWeb"/>
        <w:numPr>
          <w:ilvl w:val="0"/>
          <w:numId w:val="3"/>
        </w:numPr>
        <w:spacing w:before="120" w:beforeAutospacing="0" w:after="120" w:afterAutospacing="0" w:line="360" w:lineRule="auto"/>
        <w:jc w:val="both"/>
      </w:pPr>
      <w:r w:rsidRPr="00BC4CA1">
        <w:t xml:space="preserve">The </w:t>
      </w:r>
      <w:r w:rsidRPr="00BC4CA1">
        <w:rPr>
          <w:b/>
          <w:bCs/>
        </w:rPr>
        <w:t>local communities</w:t>
      </w:r>
      <w:r w:rsidRPr="00BC4CA1">
        <w:t xml:space="preserve"> near sites like Luxor and Aswan offered insights </w:t>
      </w:r>
      <w:proofErr w:type="gramStart"/>
      <w:r w:rsidRPr="00BC4CA1">
        <w:t>to</w:t>
      </w:r>
      <w:proofErr w:type="gramEnd"/>
      <w:r w:rsidRPr="00BC4CA1">
        <w:t xml:space="preserve"> the project. They also ensured that their cultural traditions are safeguarded. Moreover, they benefited through tourism jobs and small businesses.</w:t>
      </w:r>
    </w:p>
    <w:p w14:paraId="2A65D498" w14:textId="633BAF2E" w:rsidR="00BC4CA1" w:rsidRPr="00BC4CA1" w:rsidRDefault="00BC4CA1" w:rsidP="001C5ADC">
      <w:pPr>
        <w:pStyle w:val="NormalWeb"/>
        <w:numPr>
          <w:ilvl w:val="0"/>
          <w:numId w:val="3"/>
        </w:numPr>
        <w:spacing w:before="120" w:beforeAutospacing="0" w:after="120" w:afterAutospacing="0" w:line="360" w:lineRule="auto"/>
        <w:jc w:val="both"/>
      </w:pPr>
      <w:r w:rsidRPr="00BC4CA1">
        <w:rPr>
          <w:b/>
          <w:bCs/>
        </w:rPr>
        <w:t>NGOs</w:t>
      </w:r>
      <w:r w:rsidRPr="00BC4CA1">
        <w:t xml:space="preserve"> promote strategies for environmental protection, training and safeguarding cultural heritage in the region.</w:t>
      </w:r>
    </w:p>
    <w:p w14:paraId="3C6BFEA0" w14:textId="1DCA382B" w:rsidR="00BC4CA1" w:rsidRDefault="00BC4CA1" w:rsidP="001C5ADC">
      <w:pPr>
        <w:pStyle w:val="NormalWeb"/>
        <w:numPr>
          <w:ilvl w:val="0"/>
          <w:numId w:val="3"/>
        </w:numPr>
        <w:spacing w:before="120" w:beforeAutospacing="0" w:after="120" w:afterAutospacing="0" w:line="360" w:lineRule="auto"/>
        <w:jc w:val="both"/>
      </w:pPr>
      <w:r w:rsidRPr="00BC4CA1">
        <w:t xml:space="preserve">The </w:t>
      </w:r>
      <w:r w:rsidRPr="00BC4CA1">
        <w:rPr>
          <w:b/>
          <w:bCs/>
        </w:rPr>
        <w:t>private</w:t>
      </w:r>
      <w:r w:rsidRPr="00BC4CA1">
        <w:t xml:space="preserve"> </w:t>
      </w:r>
      <w:r w:rsidRPr="00BC4CA1">
        <w:rPr>
          <w:b/>
          <w:bCs/>
        </w:rPr>
        <w:t>sector</w:t>
      </w:r>
      <w:r w:rsidRPr="00BC4CA1">
        <w:t xml:space="preserve"> hotels, transporters and tour operators helped enrich experiences of the visitors. They adopted Environmental-friendly business practices to minimize the impacts on the environment.</w:t>
      </w:r>
    </w:p>
    <w:p w14:paraId="4217BD9F" w14:textId="77777777" w:rsidR="00BC4CA1" w:rsidRDefault="00BC4CA1" w:rsidP="00BC4CA1">
      <w:pPr>
        <w:pStyle w:val="NormalWeb"/>
        <w:numPr>
          <w:ilvl w:val="0"/>
          <w:numId w:val="3"/>
        </w:numPr>
        <w:spacing w:before="120" w:beforeAutospacing="0" w:after="120" w:afterAutospacing="0" w:line="360" w:lineRule="auto"/>
        <w:jc w:val="both"/>
      </w:pPr>
      <w:r w:rsidRPr="00BC4CA1">
        <w:rPr>
          <w:b/>
          <w:bCs/>
        </w:rPr>
        <w:t>Research work</w:t>
      </w:r>
      <w:r w:rsidRPr="00BC4CA1">
        <w:t xml:space="preserve"> </w:t>
      </w:r>
      <w:r w:rsidRPr="00BC4CA1">
        <w:rPr>
          <w:b/>
          <w:bCs/>
        </w:rPr>
        <w:t>and academic institutions</w:t>
      </w:r>
      <w:r w:rsidRPr="00BC4CA1">
        <w:t xml:space="preserve"> provided scientific data regarding the carrying capacities, environmental impacts and visitor behaviors in the region.</w:t>
      </w:r>
    </w:p>
    <w:p w14:paraId="65BDC1B6" w14:textId="4686F2A7" w:rsidR="00BC4CA1" w:rsidRPr="00BC4CA1" w:rsidRDefault="00BC4CA1" w:rsidP="00BC4CA1">
      <w:pPr>
        <w:pStyle w:val="NormalWeb"/>
        <w:numPr>
          <w:ilvl w:val="0"/>
          <w:numId w:val="3"/>
        </w:numPr>
        <w:spacing w:before="120" w:beforeAutospacing="0" w:after="120" w:afterAutospacing="0" w:line="360" w:lineRule="auto"/>
        <w:jc w:val="both"/>
      </w:pPr>
      <w:r w:rsidRPr="00BC4CA1">
        <w:rPr>
          <w:b/>
          <w:bCs/>
          <w:lang w:val="en-GB"/>
        </w:rPr>
        <w:t>Tourists</w:t>
      </w:r>
      <w:r w:rsidRPr="00BC4CA1">
        <w:rPr>
          <w:lang w:val="en-GB"/>
        </w:rPr>
        <w:t xml:space="preserve"> are responsible when they support local initiatives that respect cultural and environmental values.</w:t>
      </w:r>
    </w:p>
    <w:p w14:paraId="45FF23E1" w14:textId="26E9FA62" w:rsidR="00BC4CA1" w:rsidRDefault="00BC4CA1" w:rsidP="001C5ADC">
      <w:pPr>
        <w:pStyle w:val="Heading1"/>
        <w:spacing w:before="120" w:after="120" w:line="360" w:lineRule="auto"/>
        <w:jc w:val="both"/>
        <w:rPr>
          <w:rFonts w:eastAsia="Times New Roman" w:cs="Times New Roman"/>
          <w:b w:val="0"/>
          <w:noProof w:val="0"/>
          <w:sz w:val="24"/>
          <w:szCs w:val="24"/>
          <w:lang w:val="en-US"/>
        </w:rPr>
      </w:pPr>
      <w:bookmarkStart w:id="4" w:name="_Toc212069697"/>
      <w:r w:rsidRPr="00BC4CA1">
        <w:rPr>
          <w:rFonts w:eastAsia="Times New Roman" w:cs="Times New Roman"/>
          <w:b w:val="0"/>
          <w:noProof w:val="0"/>
          <w:sz w:val="24"/>
          <w:szCs w:val="24"/>
          <w:lang w:val="en-US"/>
        </w:rPr>
        <w:t>Stakeholder perspectives ensure that tourism development fits with the ecological sphere, social sphere and economic sphere (Pham, Andereck and Vogt, 2025).</w:t>
      </w:r>
    </w:p>
    <w:p w14:paraId="4DEA8F9C" w14:textId="29BCAB2A" w:rsidR="008C2CC4" w:rsidRDefault="00963F54" w:rsidP="001C5ADC">
      <w:pPr>
        <w:pStyle w:val="Heading1"/>
        <w:spacing w:before="120" w:after="120" w:line="360" w:lineRule="auto"/>
        <w:jc w:val="both"/>
      </w:pPr>
      <w:r>
        <w:t>4</w:t>
      </w:r>
      <w:r w:rsidR="002641E8" w:rsidRPr="002641E8">
        <w:rPr>
          <w:rFonts w:eastAsia="Times New Roman"/>
        </w:rPr>
        <w:t>. Outcomes of Stakeholder Participation</w:t>
      </w:r>
      <w:bookmarkEnd w:id="4"/>
    </w:p>
    <w:p w14:paraId="704E9999" w14:textId="59C42407" w:rsidR="008C2CC4" w:rsidRPr="008C2CC4" w:rsidRDefault="008C2CC4" w:rsidP="001C5ADC">
      <w:pPr>
        <w:pStyle w:val="NormalWeb"/>
        <w:spacing w:before="120" w:beforeAutospacing="0" w:after="120" w:afterAutospacing="0" w:line="360" w:lineRule="auto"/>
        <w:jc w:val="both"/>
        <w:rPr>
          <w:b/>
          <w:bCs/>
        </w:rPr>
      </w:pPr>
      <w:r w:rsidRPr="008C2CC4">
        <w:t xml:space="preserve">The Egyptian Tourism Authority (ETA) case achieved effective outcomes through collaboration between multiple stakeholders for sustainable tourism development. Poudel, </w:t>
      </w:r>
      <w:proofErr w:type="spellStart"/>
      <w:r w:rsidRPr="008C2CC4">
        <w:t>Nyaupane</w:t>
      </w:r>
      <w:proofErr w:type="spellEnd"/>
      <w:r w:rsidRPr="008C2CC4">
        <w:t xml:space="preserve"> and </w:t>
      </w:r>
      <w:proofErr w:type="spellStart"/>
      <w:r w:rsidRPr="008C2CC4">
        <w:t>Budruk</w:t>
      </w:r>
      <w:proofErr w:type="spellEnd"/>
      <w:r w:rsidRPr="008C2CC4">
        <w:t xml:space="preserve"> (2014) indicated the inclusiveness, legitimacy and effectiveness get </w:t>
      </w:r>
      <w:r w:rsidR="001C5ADC" w:rsidRPr="008C2CC4">
        <w:t>because of</w:t>
      </w:r>
      <w:r w:rsidRPr="008C2CC4">
        <w:t xml:space="preserve"> stakeholders’ participation of the balanced measure of environmental, social and economic objectives.</w:t>
      </w:r>
    </w:p>
    <w:p w14:paraId="62C14556" w14:textId="7C5E13D2" w:rsidR="00BC4CA1" w:rsidRDefault="00BC4CA1" w:rsidP="001C5ADC">
      <w:pPr>
        <w:pStyle w:val="NormalWeb"/>
        <w:numPr>
          <w:ilvl w:val="0"/>
          <w:numId w:val="3"/>
        </w:numPr>
        <w:spacing w:before="120" w:beforeAutospacing="0" w:after="120" w:afterAutospacing="0" w:line="360" w:lineRule="auto"/>
        <w:jc w:val="both"/>
      </w:pPr>
      <w:r w:rsidRPr="00BC4CA1">
        <w:lastRenderedPageBreak/>
        <w:t>The management of Luxor and Aswan and the Pyramids of Giza in Egypt now enhances through joint decision-making among the government, the local, NGOs, private sector and researchers.</w:t>
      </w:r>
    </w:p>
    <w:p w14:paraId="42BA54E8" w14:textId="77777777" w:rsidR="00BC4CA1" w:rsidRDefault="00BC4CA1" w:rsidP="001C5ADC">
      <w:pPr>
        <w:pStyle w:val="NormalWeb"/>
        <w:numPr>
          <w:ilvl w:val="0"/>
          <w:numId w:val="3"/>
        </w:numPr>
        <w:spacing w:before="120" w:beforeAutospacing="0" w:after="120" w:afterAutospacing="0" w:line="360" w:lineRule="auto"/>
        <w:jc w:val="both"/>
      </w:pPr>
      <w:r w:rsidRPr="00BC4CA1">
        <w:t>Collaborative actions, including visitor limits, zoning, and restoration programs, enhanced conservation efforts and reduced overcrowding and damage to delicate archaeological sites.</w:t>
      </w:r>
    </w:p>
    <w:p w14:paraId="6ADB73D7" w14:textId="0625C2D1" w:rsidR="00BC4CA1" w:rsidRDefault="00BC4CA1" w:rsidP="001C5ADC">
      <w:pPr>
        <w:pStyle w:val="NormalWeb"/>
        <w:numPr>
          <w:ilvl w:val="0"/>
          <w:numId w:val="3"/>
        </w:numPr>
        <w:spacing w:before="120" w:beforeAutospacing="0" w:after="120" w:afterAutospacing="0" w:line="360" w:lineRule="auto"/>
        <w:jc w:val="both"/>
      </w:pPr>
      <w:r w:rsidRPr="00BC4CA1">
        <w:t xml:space="preserve">Local communities got new jobs and employment opportunities. Also, they got capacity-building programs and </w:t>
      </w:r>
      <w:r w:rsidR="00F07E84" w:rsidRPr="00BC4CA1">
        <w:t>help</w:t>
      </w:r>
      <w:r w:rsidRPr="00BC4CA1">
        <w:t xml:space="preserve"> small tourism enterprises.</w:t>
      </w:r>
    </w:p>
    <w:p w14:paraId="68BC81C9" w14:textId="0652EB7D" w:rsidR="00BC4CA1" w:rsidRDefault="00BC4CA1" w:rsidP="001C5ADC">
      <w:pPr>
        <w:pStyle w:val="NormalWeb"/>
        <w:numPr>
          <w:ilvl w:val="0"/>
          <w:numId w:val="3"/>
        </w:numPr>
        <w:spacing w:before="120" w:beforeAutospacing="0" w:after="120" w:afterAutospacing="0" w:line="360" w:lineRule="auto"/>
        <w:jc w:val="both"/>
      </w:pPr>
      <w:r w:rsidRPr="00BC4CA1">
        <w:t>NGOs and researchers provided essential information that helped us develop policies based on strong evidence for sustainable site management.</w:t>
      </w:r>
    </w:p>
    <w:p w14:paraId="1ADF98EA" w14:textId="77777777" w:rsidR="00BC4CA1" w:rsidRDefault="00BC4CA1" w:rsidP="00BC4CA1">
      <w:pPr>
        <w:pStyle w:val="NormalWeb"/>
        <w:numPr>
          <w:ilvl w:val="0"/>
          <w:numId w:val="3"/>
        </w:numPr>
        <w:spacing w:before="120" w:beforeAutospacing="0" w:after="120" w:afterAutospacing="0" w:line="360" w:lineRule="auto"/>
        <w:jc w:val="both"/>
      </w:pPr>
      <w:r w:rsidRPr="00BC4CA1">
        <w:t>The private sector has introduced eco-friendly practices in the hotels and the transport services for sustainable and visitor-friendly products.</w:t>
      </w:r>
    </w:p>
    <w:p w14:paraId="1BC814FD" w14:textId="78D1921F" w:rsidR="00BC4CA1" w:rsidRDefault="00BC4CA1" w:rsidP="00BC4CA1">
      <w:pPr>
        <w:pStyle w:val="NormalWeb"/>
        <w:numPr>
          <w:ilvl w:val="0"/>
          <w:numId w:val="3"/>
        </w:numPr>
        <w:spacing w:before="120" w:beforeAutospacing="0" w:after="120" w:afterAutospacing="0" w:line="360" w:lineRule="auto"/>
        <w:jc w:val="both"/>
      </w:pPr>
      <w:r w:rsidRPr="00BC4CA1">
        <w:t>Through participative planning, Egypt improved their strategies around the management of the crisis. This helped in pulling tourism back quickly after political and economic setbacks.</w:t>
      </w:r>
    </w:p>
    <w:p w14:paraId="0EBCA95E" w14:textId="645E96B2" w:rsidR="002641E8" w:rsidRDefault="002641E8" w:rsidP="001C5ADC">
      <w:pPr>
        <w:pStyle w:val="NormalWeb"/>
        <w:spacing w:before="120" w:beforeAutospacing="0" w:after="120" w:afterAutospacing="0" w:line="360" w:lineRule="auto"/>
        <w:jc w:val="both"/>
      </w:pPr>
      <w:r>
        <w:t>Overall, stakeholder participation led to more equitable benefit distribution, stronger governance, and long-term sustainability of Egypt’s cultural and natural heritage (Poudel et al., 2014).</w:t>
      </w:r>
    </w:p>
    <w:p w14:paraId="55260388" w14:textId="454945E9" w:rsidR="00A1331C" w:rsidRDefault="00963F54" w:rsidP="001C5ADC">
      <w:pPr>
        <w:pStyle w:val="Heading1"/>
        <w:spacing w:before="120" w:after="120" w:line="360" w:lineRule="auto"/>
        <w:jc w:val="both"/>
      </w:pPr>
      <w:bookmarkStart w:id="5" w:name="_Toc212069698"/>
      <w:r>
        <w:t>5</w:t>
      </w:r>
      <w:r w:rsidR="00A1331C" w:rsidRPr="00A1331C">
        <w:t>. Benefits to the site</w:t>
      </w:r>
      <w:bookmarkEnd w:id="5"/>
    </w:p>
    <w:p w14:paraId="620F9A1D" w14:textId="148CC76B" w:rsidR="00A1331C" w:rsidRPr="00A1331C" w:rsidRDefault="00963F54" w:rsidP="001C5ADC">
      <w:pPr>
        <w:pStyle w:val="Heading2"/>
        <w:spacing w:before="120" w:after="120" w:line="360" w:lineRule="auto"/>
        <w:jc w:val="both"/>
        <w:rPr>
          <w:rFonts w:eastAsia="Times New Roman"/>
          <w:lang w:val="en-US"/>
        </w:rPr>
      </w:pPr>
      <w:bookmarkStart w:id="6" w:name="_Toc212069699"/>
      <w:r>
        <w:rPr>
          <w:rFonts w:eastAsia="Times New Roman"/>
          <w:lang w:val="en-US"/>
        </w:rPr>
        <w:t xml:space="preserve">5.1 </w:t>
      </w:r>
      <w:r w:rsidR="00A1331C" w:rsidRPr="00A1331C">
        <w:rPr>
          <w:rFonts w:eastAsia="Times New Roman"/>
          <w:lang w:val="en-US"/>
        </w:rPr>
        <w:t>Improved Conservation</w:t>
      </w:r>
      <w:bookmarkEnd w:id="6"/>
    </w:p>
    <w:p w14:paraId="46DD9C29" w14:textId="71E5605E" w:rsidR="00C9404F" w:rsidRPr="00C9404F" w:rsidRDefault="00BC4CA1" w:rsidP="00BC4CA1">
      <w:pPr>
        <w:spacing w:before="120" w:after="120" w:line="360" w:lineRule="auto"/>
        <w:jc w:val="both"/>
        <w:rPr>
          <w:rFonts w:eastAsia="Times New Roman"/>
          <w:lang w:val="en-US"/>
        </w:rPr>
      </w:pPr>
      <w:r w:rsidRPr="00BC4CA1">
        <w:rPr>
          <w:rFonts w:eastAsia="Times New Roman"/>
          <w:lang w:val="en-US"/>
        </w:rPr>
        <w:t>In Egypt, stakeholder involvement in the conservation of archaeological sites involves the Pyramids of Giza and the temples of Luxor. The Egyptian Tourism Authority (ETA), with the help of government entities, NGOS, researchers, among others, have proposed evidence-based conservation solutions like visitor numbers capping, zoning, and restoration projects.</w:t>
      </w:r>
      <w:r w:rsidR="00C9404F" w:rsidRPr="00C9404F">
        <w:rPr>
          <w:rFonts w:eastAsia="Times New Roman"/>
          <w:lang w:val="en-US"/>
        </w:rPr>
        <w:t xml:space="preserve"> According to Luštický and Musil (2016), when a wide range of different actors share responsibility, environmental impact is better managed because decision will be reflective of the environment as well as community. Collaborative conservation lessened the physical weathering of assets and their long-term preservation.</w:t>
      </w:r>
    </w:p>
    <w:p w14:paraId="6816F8C4" w14:textId="761CAE5C" w:rsidR="00A1331C" w:rsidRPr="00A1331C" w:rsidRDefault="00963F54" w:rsidP="001C5ADC">
      <w:pPr>
        <w:pStyle w:val="Heading2"/>
        <w:spacing w:before="120" w:after="120" w:line="360" w:lineRule="auto"/>
        <w:jc w:val="both"/>
        <w:rPr>
          <w:rFonts w:eastAsia="Times New Roman"/>
          <w:lang w:val="en-US"/>
        </w:rPr>
      </w:pPr>
      <w:bookmarkStart w:id="7" w:name="_Toc212069700"/>
      <w:r>
        <w:rPr>
          <w:rFonts w:eastAsia="Times New Roman"/>
          <w:lang w:val="en-US"/>
        </w:rPr>
        <w:lastRenderedPageBreak/>
        <w:t xml:space="preserve">5.2 </w:t>
      </w:r>
      <w:r w:rsidR="00A1331C" w:rsidRPr="00A1331C">
        <w:rPr>
          <w:rFonts w:eastAsia="Times New Roman"/>
          <w:lang w:val="en-US"/>
        </w:rPr>
        <w:t>Sustainable Tourism Development</w:t>
      </w:r>
      <w:bookmarkEnd w:id="7"/>
    </w:p>
    <w:p w14:paraId="47D4FB06" w14:textId="77777777" w:rsidR="00C9404F" w:rsidRPr="00C9404F" w:rsidRDefault="00C9404F" w:rsidP="001C5ADC">
      <w:pPr>
        <w:spacing w:before="120" w:after="120" w:line="360" w:lineRule="auto"/>
        <w:jc w:val="both"/>
        <w:outlineLvl w:val="2"/>
        <w:rPr>
          <w:rFonts w:eastAsia="Times New Roman" w:cs="Times New Roman"/>
          <w:noProof w:val="0"/>
          <w:lang w:val="en-US"/>
        </w:rPr>
      </w:pPr>
      <w:bookmarkStart w:id="8" w:name="_Toc212069701"/>
      <w:r w:rsidRPr="00C9404F">
        <w:rPr>
          <w:rFonts w:eastAsia="Times New Roman" w:cs="Times New Roman"/>
          <w:noProof w:val="0"/>
          <w:lang w:val="en-US"/>
        </w:rPr>
        <w:t xml:space="preserve">Collaboration among stakeholders aided the growth of tourism. The eco-friendly infrastructure and responsible travel practices were done by government and private operators. Stakeholder engagement enriches the outcomes with the knowledge and experience of diverse actors, as per </w:t>
      </w:r>
      <w:proofErr w:type="spellStart"/>
      <w:r w:rsidRPr="00C9404F">
        <w:rPr>
          <w:rFonts w:eastAsia="Times New Roman" w:cs="Times New Roman"/>
          <w:noProof w:val="0"/>
          <w:lang w:val="en-US"/>
        </w:rPr>
        <w:t>Motu’apuaka</w:t>
      </w:r>
      <w:proofErr w:type="spellEnd"/>
      <w:r w:rsidRPr="00C9404F">
        <w:rPr>
          <w:rFonts w:eastAsia="Times New Roman" w:cs="Times New Roman"/>
          <w:noProof w:val="0"/>
          <w:lang w:val="en-US"/>
        </w:rPr>
        <w:t xml:space="preserve"> et al. (2015). In Egypt’s case, combining a plan for tourism revenue generation with the protection of natural and cultural resources will make them resilient.</w:t>
      </w:r>
      <w:bookmarkEnd w:id="8"/>
    </w:p>
    <w:p w14:paraId="7A0F2A36" w14:textId="404691FB" w:rsidR="00A1331C" w:rsidRPr="00A1331C" w:rsidRDefault="00963F54" w:rsidP="001C5ADC">
      <w:pPr>
        <w:pStyle w:val="Heading2"/>
        <w:spacing w:before="120" w:after="120" w:line="360" w:lineRule="auto"/>
        <w:jc w:val="both"/>
        <w:rPr>
          <w:rFonts w:eastAsia="Times New Roman"/>
          <w:lang w:val="en-US"/>
        </w:rPr>
      </w:pPr>
      <w:bookmarkStart w:id="9" w:name="_Toc212069702"/>
      <w:r>
        <w:rPr>
          <w:rFonts w:eastAsia="Times New Roman"/>
          <w:lang w:val="en-US"/>
        </w:rPr>
        <w:t xml:space="preserve">5.3 </w:t>
      </w:r>
      <w:r w:rsidR="00A1331C" w:rsidRPr="00A1331C">
        <w:rPr>
          <w:rFonts w:eastAsia="Times New Roman"/>
          <w:lang w:val="en-US"/>
        </w:rPr>
        <w:t>Conflict Resolution and Enhanced Visitor Experience</w:t>
      </w:r>
      <w:bookmarkEnd w:id="9"/>
    </w:p>
    <w:p w14:paraId="4C76BC5D" w14:textId="3464DF1C" w:rsidR="00C9404F" w:rsidRPr="00C9404F" w:rsidRDefault="00C9404F" w:rsidP="001C5ADC">
      <w:pPr>
        <w:spacing w:before="120" w:after="120" w:line="360" w:lineRule="auto"/>
        <w:jc w:val="both"/>
        <w:outlineLvl w:val="2"/>
        <w:rPr>
          <w:rFonts w:eastAsia="Times New Roman" w:cs="Times New Roman"/>
          <w:noProof w:val="0"/>
          <w:lang w:val="en-US"/>
        </w:rPr>
      </w:pPr>
      <w:bookmarkStart w:id="10" w:name="_Toc212069703"/>
      <w:r w:rsidRPr="00C9404F">
        <w:rPr>
          <w:rFonts w:eastAsia="Times New Roman" w:cs="Times New Roman"/>
          <w:noProof w:val="0"/>
          <w:lang w:val="en-US"/>
        </w:rPr>
        <w:t xml:space="preserve">The involvement of stakeholders in effective conversations as part of their participation increased trust and </w:t>
      </w:r>
      <w:r w:rsidR="00F07E84" w:rsidRPr="00C9404F">
        <w:rPr>
          <w:rFonts w:eastAsia="Times New Roman" w:cs="Times New Roman"/>
          <w:noProof w:val="0"/>
          <w:lang w:val="en-US"/>
        </w:rPr>
        <w:t>helped</w:t>
      </w:r>
      <w:r w:rsidRPr="00C9404F">
        <w:rPr>
          <w:rFonts w:eastAsia="Times New Roman" w:cs="Times New Roman"/>
          <w:noProof w:val="0"/>
          <w:lang w:val="en-US"/>
        </w:rPr>
        <w:t xml:space="preserve"> avert differences. The collaboration created an inviting environment for travelers while preserving ethnicity. As per </w:t>
      </w:r>
      <w:proofErr w:type="spellStart"/>
      <w:r w:rsidRPr="00C9404F">
        <w:rPr>
          <w:rFonts w:eastAsia="Times New Roman" w:cs="Times New Roman"/>
          <w:noProof w:val="0"/>
          <w:lang w:val="en-US"/>
        </w:rPr>
        <w:t>Luštický</w:t>
      </w:r>
      <w:proofErr w:type="spellEnd"/>
      <w:r w:rsidRPr="00C9404F">
        <w:rPr>
          <w:rFonts w:eastAsia="Times New Roman" w:cs="Times New Roman"/>
          <w:noProof w:val="0"/>
          <w:lang w:val="en-US"/>
        </w:rPr>
        <w:t xml:space="preserve"> and Musil (2016), shared participation increases satisfaction of residents and tourists. Thus, visitor experiences in Egypt became more authentic, educational, and sustainable.</w:t>
      </w:r>
      <w:bookmarkEnd w:id="10"/>
    </w:p>
    <w:p w14:paraId="5AE92B5C" w14:textId="6D39AD9A" w:rsidR="00A1331C" w:rsidRPr="00A1331C" w:rsidRDefault="00963F54" w:rsidP="001C5ADC">
      <w:pPr>
        <w:pStyle w:val="Heading1"/>
        <w:spacing w:before="120" w:after="120" w:line="360" w:lineRule="auto"/>
        <w:jc w:val="both"/>
        <w:rPr>
          <w:rFonts w:eastAsia="Times New Roman"/>
          <w:lang w:val="en-US"/>
        </w:rPr>
      </w:pPr>
      <w:bookmarkStart w:id="11" w:name="_Toc212069704"/>
      <w:r>
        <w:rPr>
          <w:rFonts w:eastAsia="Times New Roman"/>
          <w:lang w:val="en-US"/>
        </w:rPr>
        <w:t xml:space="preserve">6. </w:t>
      </w:r>
      <w:r w:rsidR="00A1331C" w:rsidRPr="00A1331C">
        <w:rPr>
          <w:rFonts w:eastAsia="Times New Roman"/>
          <w:lang w:val="en-US"/>
        </w:rPr>
        <w:t>Conclusion</w:t>
      </w:r>
      <w:bookmarkEnd w:id="11"/>
    </w:p>
    <w:p w14:paraId="6DFD8DFE" w14:textId="77777777" w:rsidR="00EE3317" w:rsidRPr="00EE3317" w:rsidRDefault="00EE3317" w:rsidP="00EE3317">
      <w:pPr>
        <w:pStyle w:val="NormalWeb"/>
        <w:spacing w:before="120" w:after="120" w:line="360" w:lineRule="auto"/>
        <w:jc w:val="both"/>
      </w:pPr>
      <w:r w:rsidRPr="00EE3317">
        <w:t>To sum up, the strategy taken by Egyptian Tourism Authority (ETA) is vital for sustainable tourism development in Egypt. Egypt's quest for a positive balance between heritage and socio-economic development got support from Government, local people, NGO’s, researchers, private sector and tourists. The improved policy promoted better conservation, enhanced visitor experiences, and opportunities for local communities. Due to this trust-building, lesser conflicts arose and visit community management was shared. Consequently, cultural and natural sites were managed in a sustainable manner. When all these stakeholders join hands, we have a sustainable and responsible tourism model in place which has benefits for us as well as for our future generations.</w:t>
      </w:r>
    </w:p>
    <w:p w14:paraId="3E1C0A1F" w14:textId="77777777" w:rsidR="00A1331C" w:rsidRPr="00A1331C" w:rsidRDefault="00A1331C" w:rsidP="001C5ADC">
      <w:pPr>
        <w:pStyle w:val="NormalWeb"/>
        <w:spacing w:before="120" w:beforeAutospacing="0" w:after="120" w:afterAutospacing="0" w:line="360" w:lineRule="auto"/>
        <w:jc w:val="both"/>
        <w:rPr>
          <w:b/>
          <w:bCs/>
        </w:rPr>
      </w:pPr>
    </w:p>
    <w:p w14:paraId="30DAE33B" w14:textId="77777777" w:rsidR="002641E8" w:rsidRDefault="002641E8" w:rsidP="001C5ADC">
      <w:pPr>
        <w:pStyle w:val="NormalWeb"/>
        <w:spacing w:before="120" w:beforeAutospacing="0" w:after="120" w:afterAutospacing="0" w:line="360" w:lineRule="auto"/>
        <w:jc w:val="both"/>
      </w:pPr>
    </w:p>
    <w:p w14:paraId="40A17377" w14:textId="77777777" w:rsidR="006255F1" w:rsidRDefault="006255F1" w:rsidP="001C5ADC">
      <w:pPr>
        <w:spacing w:before="120" w:after="120" w:line="360" w:lineRule="auto"/>
        <w:jc w:val="both"/>
      </w:pPr>
    </w:p>
    <w:p w14:paraId="7671C47D" w14:textId="77777777" w:rsidR="004B7F03" w:rsidRDefault="004B7F03" w:rsidP="001C5ADC">
      <w:pPr>
        <w:spacing w:before="120" w:after="120" w:line="360" w:lineRule="auto"/>
        <w:jc w:val="both"/>
      </w:pPr>
    </w:p>
    <w:p w14:paraId="6496AA3A" w14:textId="77777777" w:rsidR="004B7F03" w:rsidRDefault="004B7F03" w:rsidP="001C5ADC">
      <w:pPr>
        <w:spacing w:before="120" w:after="120" w:line="360" w:lineRule="auto"/>
        <w:jc w:val="both"/>
      </w:pPr>
    </w:p>
    <w:p w14:paraId="29C34E1F" w14:textId="77777777" w:rsidR="004B7F03" w:rsidRDefault="004B7F03" w:rsidP="001C5ADC">
      <w:pPr>
        <w:spacing w:before="120" w:after="120" w:line="360" w:lineRule="auto"/>
        <w:jc w:val="both"/>
      </w:pPr>
    </w:p>
    <w:p w14:paraId="7E4DA2D2" w14:textId="77156DB2" w:rsidR="001C5ADC" w:rsidRDefault="006255F1" w:rsidP="001C5ADC">
      <w:pPr>
        <w:pStyle w:val="Heading1"/>
        <w:spacing w:before="120" w:after="120" w:line="360" w:lineRule="auto"/>
        <w:jc w:val="both"/>
      </w:pPr>
      <w:bookmarkStart w:id="12" w:name="_Toc212069705"/>
      <w:r>
        <w:lastRenderedPageBreak/>
        <w:t>References</w:t>
      </w:r>
      <w:bookmarkEnd w:id="12"/>
    </w:p>
    <w:p w14:paraId="036C5BDD" w14:textId="77777777" w:rsidR="001C5ADC" w:rsidRDefault="001C5ADC" w:rsidP="001C5ADC">
      <w:pPr>
        <w:spacing w:before="120" w:after="120" w:line="360" w:lineRule="auto"/>
        <w:ind w:left="990" w:hanging="990"/>
        <w:jc w:val="both"/>
      </w:pPr>
      <w:r w:rsidRPr="00C46F51">
        <w:t>Chase, L. C., Phillips, R. G., &amp; Amsden, B. (2023). Stakeholder engagement in tourism planning and development. In </w:t>
      </w:r>
      <w:r w:rsidRPr="00C46F51">
        <w:rPr>
          <w:i/>
          <w:iCs/>
        </w:rPr>
        <w:t>Handbook of Tourism And Quality-Of-Life Research II: Enhancing the lives of tourists, residents of host communities and service providers</w:t>
      </w:r>
      <w:r w:rsidRPr="00C46F51">
        <w:t xml:space="preserve"> (pp. 317-333). Cham: Springer International Publishing. </w:t>
      </w:r>
      <w:hyperlink r:id="rId11" w:history="1">
        <w:r w:rsidRPr="000D74D9">
          <w:rPr>
            <w:rStyle w:val="Hyperlink"/>
          </w:rPr>
          <w:t>https://link.springer.com/chapter/10.1007/978-3-031-31513-8_22</w:t>
        </w:r>
      </w:hyperlink>
    </w:p>
    <w:p w14:paraId="6F0CCD47" w14:textId="77777777" w:rsidR="001C5ADC" w:rsidRDefault="001C5ADC" w:rsidP="001C5ADC">
      <w:pPr>
        <w:spacing w:before="120" w:after="120" w:line="360" w:lineRule="auto"/>
        <w:ind w:left="990" w:hanging="990"/>
        <w:jc w:val="both"/>
        <w:rPr>
          <w:lang w:val="en-US"/>
        </w:rPr>
      </w:pPr>
      <w:r w:rsidRPr="006674F2">
        <w:rPr>
          <w:lang w:val="en-US"/>
        </w:rPr>
        <w:t>Luštický, M., &amp; Musil, M. (2016). Towards a Theory of Stakeholders’ Perception of Tourism Impacts. </w:t>
      </w:r>
      <w:r w:rsidRPr="006674F2">
        <w:rPr>
          <w:i/>
          <w:iCs/>
          <w:lang w:val="en-US"/>
        </w:rPr>
        <w:t>Czech Journal of Tourism</w:t>
      </w:r>
      <w:r w:rsidRPr="006674F2">
        <w:rPr>
          <w:lang w:val="en-US"/>
        </w:rPr>
        <w:t>, </w:t>
      </w:r>
      <w:r w:rsidRPr="006674F2">
        <w:rPr>
          <w:i/>
          <w:iCs/>
          <w:lang w:val="en-US"/>
        </w:rPr>
        <w:t>5</w:t>
      </w:r>
      <w:r w:rsidRPr="006674F2">
        <w:rPr>
          <w:lang w:val="en-US"/>
        </w:rPr>
        <w:t xml:space="preserve">(2), 93–110. </w:t>
      </w:r>
      <w:hyperlink r:id="rId12" w:history="1">
        <w:r w:rsidRPr="006674F2">
          <w:rPr>
            <w:rStyle w:val="Hyperlink"/>
            <w:lang w:val="en-US"/>
          </w:rPr>
          <w:t>https://doi.org/10.1515/cjot-2016-0006</w:t>
        </w:r>
      </w:hyperlink>
    </w:p>
    <w:p w14:paraId="592C0C23" w14:textId="77777777" w:rsidR="001C5ADC" w:rsidRPr="00364478" w:rsidRDefault="001C5ADC" w:rsidP="001C5ADC">
      <w:pPr>
        <w:spacing w:before="120" w:after="120" w:line="360" w:lineRule="auto"/>
        <w:ind w:left="990" w:hanging="990"/>
        <w:jc w:val="both"/>
        <w:rPr>
          <w:lang w:val="en-US"/>
        </w:rPr>
      </w:pPr>
      <w:r w:rsidRPr="006674F2">
        <w:rPr>
          <w:lang w:val="en-US"/>
        </w:rPr>
        <w:t>Motu’apuaka, M., Whitlock, E., Kato, E., Uhl, S., Belinson, S., Chang, C., Hoomans, T., Meltzer, D., Noorani, H., Robinson, K., Anderson, J., Paynter, R., Guise, J.-M., &amp; Cottrell, E. (2015). Defining the benefits and challenges of stakeholder engagement in systematic reviews. </w:t>
      </w:r>
      <w:r w:rsidRPr="006674F2">
        <w:rPr>
          <w:i/>
          <w:iCs/>
          <w:lang w:val="en-US"/>
        </w:rPr>
        <w:t>Comparative Effectiveness Research</w:t>
      </w:r>
      <w:r w:rsidRPr="006674F2">
        <w:rPr>
          <w:lang w:val="en-US"/>
        </w:rPr>
        <w:t>, </w:t>
      </w:r>
      <w:r w:rsidRPr="006674F2">
        <w:rPr>
          <w:i/>
          <w:iCs/>
          <w:lang w:val="en-US"/>
        </w:rPr>
        <w:t>5</w:t>
      </w:r>
      <w:r w:rsidRPr="006674F2">
        <w:rPr>
          <w:lang w:val="en-US"/>
        </w:rPr>
        <w:t xml:space="preserve">(5), 13. </w:t>
      </w:r>
      <w:hyperlink r:id="rId13" w:history="1">
        <w:r w:rsidRPr="00364478">
          <w:rPr>
            <w:rStyle w:val="Hyperlink"/>
            <w:lang w:val="en-US"/>
          </w:rPr>
          <w:t>https://doi.org/10.2147/cer.s69605</w:t>
        </w:r>
      </w:hyperlink>
    </w:p>
    <w:p w14:paraId="09DA718F" w14:textId="77777777" w:rsidR="001C5ADC" w:rsidRDefault="001C5ADC" w:rsidP="001C5ADC">
      <w:pPr>
        <w:spacing w:before="120" w:after="120" w:line="360" w:lineRule="auto"/>
        <w:ind w:left="990" w:hanging="990"/>
        <w:jc w:val="both"/>
      </w:pPr>
      <w:r w:rsidRPr="00364478">
        <w:rPr>
          <w:lang w:val="en-US"/>
        </w:rPr>
        <w:t xml:space="preserve">Pham, K., Andereck, K. L., &amp; Vogt, C. A. (2025). </w:t>
      </w:r>
      <w:r w:rsidRPr="00CA6C44">
        <w:t>Stakeholders’ involvement in an evidence-based sustainable tourism plan. </w:t>
      </w:r>
      <w:r w:rsidRPr="00CA6C44">
        <w:rPr>
          <w:i/>
          <w:iCs/>
        </w:rPr>
        <w:t>Journal of Sustainable Tourism</w:t>
      </w:r>
      <w:r w:rsidRPr="00CA6C44">
        <w:t>, </w:t>
      </w:r>
      <w:r w:rsidRPr="00CA6C44">
        <w:rPr>
          <w:i/>
          <w:iCs/>
        </w:rPr>
        <w:t>33</w:t>
      </w:r>
      <w:r w:rsidRPr="00CA6C44">
        <w:t xml:space="preserve">(4), 673-696. </w:t>
      </w:r>
      <w:hyperlink r:id="rId14" w:history="1">
        <w:r w:rsidRPr="000D74D9">
          <w:rPr>
            <w:rStyle w:val="Hyperlink"/>
          </w:rPr>
          <w:t>https://www.tandfonline.com/doi/abs/10.1080/09669582.2023.2259117</w:t>
        </w:r>
      </w:hyperlink>
    </w:p>
    <w:p w14:paraId="1C43426F" w14:textId="77777777" w:rsidR="001C5ADC" w:rsidRDefault="001C5ADC" w:rsidP="001C5ADC">
      <w:pPr>
        <w:spacing w:before="120" w:after="120" w:line="360" w:lineRule="auto"/>
        <w:ind w:left="990" w:hanging="990"/>
        <w:jc w:val="both"/>
      </w:pPr>
      <w:r w:rsidRPr="007115A6">
        <w:t>Poudel, S., Nyaupane, G. P., &amp; Budruk, M. (2014). Stakeholders’ Perspectives of Sustainable Tourism Development. </w:t>
      </w:r>
      <w:r w:rsidRPr="007115A6">
        <w:rPr>
          <w:i/>
          <w:iCs/>
        </w:rPr>
        <w:t>Journal of Travel Research</w:t>
      </w:r>
      <w:r w:rsidRPr="007115A6">
        <w:t>, </w:t>
      </w:r>
      <w:r w:rsidRPr="007115A6">
        <w:rPr>
          <w:i/>
          <w:iCs/>
        </w:rPr>
        <w:t>55</w:t>
      </w:r>
      <w:r w:rsidRPr="007115A6">
        <w:t xml:space="preserve">(4), 465–480. </w:t>
      </w:r>
      <w:hyperlink r:id="rId15" w:history="1">
        <w:r w:rsidRPr="000D74D9">
          <w:rPr>
            <w:rStyle w:val="Hyperlink"/>
          </w:rPr>
          <w:t>https://doi.org/10.1177/0047287514563166</w:t>
        </w:r>
      </w:hyperlink>
    </w:p>
    <w:sectPr w:rsidR="001C5ADC">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93AE73" w14:textId="77777777" w:rsidR="00E37EF6" w:rsidRDefault="00E37EF6" w:rsidP="00963F54">
      <w:r>
        <w:separator/>
      </w:r>
    </w:p>
  </w:endnote>
  <w:endnote w:type="continuationSeparator" w:id="0">
    <w:p w14:paraId="0C456B27" w14:textId="77777777" w:rsidR="00E37EF6" w:rsidRDefault="00E37EF6" w:rsidP="00963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059903626"/>
      <w:docPartObj>
        <w:docPartGallery w:val="Page Numbers (Bottom of Page)"/>
        <w:docPartUnique/>
      </w:docPartObj>
    </w:sdtPr>
    <w:sdtEndPr>
      <w:rPr>
        <w:noProof/>
      </w:rPr>
    </w:sdtEndPr>
    <w:sdtContent>
      <w:p w14:paraId="27A83063" w14:textId="7A93CA54" w:rsidR="00963F54" w:rsidRDefault="00963F54">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25DA8C68" w14:textId="77777777" w:rsidR="00963F54" w:rsidRDefault="00963F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09B3B" w14:textId="77777777" w:rsidR="00E37EF6" w:rsidRDefault="00E37EF6" w:rsidP="00963F54">
      <w:r>
        <w:separator/>
      </w:r>
    </w:p>
  </w:footnote>
  <w:footnote w:type="continuationSeparator" w:id="0">
    <w:p w14:paraId="32E1174F" w14:textId="77777777" w:rsidR="00E37EF6" w:rsidRDefault="00E37EF6" w:rsidP="00963F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C46E26"/>
    <w:multiLevelType w:val="hybridMultilevel"/>
    <w:tmpl w:val="CB2CD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1C30971"/>
    <w:multiLevelType w:val="hybridMultilevel"/>
    <w:tmpl w:val="B9325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AB5459"/>
    <w:multiLevelType w:val="hybridMultilevel"/>
    <w:tmpl w:val="F9249DA2"/>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581727E"/>
    <w:multiLevelType w:val="hybridMultilevel"/>
    <w:tmpl w:val="1FE28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94105373">
    <w:abstractNumId w:val="0"/>
  </w:num>
  <w:num w:numId="2" w16cid:durableId="1288851430">
    <w:abstractNumId w:val="2"/>
  </w:num>
  <w:num w:numId="3" w16cid:durableId="1486311600">
    <w:abstractNumId w:val="1"/>
  </w:num>
  <w:num w:numId="4" w16cid:durableId="2168614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F51"/>
    <w:rsid w:val="00071C08"/>
    <w:rsid w:val="00090BB5"/>
    <w:rsid w:val="00093A1E"/>
    <w:rsid w:val="000C12FE"/>
    <w:rsid w:val="000C5BAB"/>
    <w:rsid w:val="000E4379"/>
    <w:rsid w:val="000E5564"/>
    <w:rsid w:val="00154EA0"/>
    <w:rsid w:val="001A5C4C"/>
    <w:rsid w:val="001B5213"/>
    <w:rsid w:val="001C5ADC"/>
    <w:rsid w:val="001C6E7D"/>
    <w:rsid w:val="001D2D93"/>
    <w:rsid w:val="001F09B0"/>
    <w:rsid w:val="00207BB0"/>
    <w:rsid w:val="002504D0"/>
    <w:rsid w:val="002641E8"/>
    <w:rsid w:val="002718FB"/>
    <w:rsid w:val="002D2D76"/>
    <w:rsid w:val="00306173"/>
    <w:rsid w:val="003143B3"/>
    <w:rsid w:val="00335AD6"/>
    <w:rsid w:val="0034301A"/>
    <w:rsid w:val="00364478"/>
    <w:rsid w:val="00371DA8"/>
    <w:rsid w:val="003977B7"/>
    <w:rsid w:val="003C11ED"/>
    <w:rsid w:val="003E3A19"/>
    <w:rsid w:val="003E5C36"/>
    <w:rsid w:val="0040385D"/>
    <w:rsid w:val="00411614"/>
    <w:rsid w:val="004401AB"/>
    <w:rsid w:val="004B7F03"/>
    <w:rsid w:val="005116B1"/>
    <w:rsid w:val="00511B37"/>
    <w:rsid w:val="00543DDF"/>
    <w:rsid w:val="0059206F"/>
    <w:rsid w:val="005B6BB8"/>
    <w:rsid w:val="005C5A8E"/>
    <w:rsid w:val="006255F1"/>
    <w:rsid w:val="00631197"/>
    <w:rsid w:val="006358E8"/>
    <w:rsid w:val="006411BC"/>
    <w:rsid w:val="00650CBD"/>
    <w:rsid w:val="00657C15"/>
    <w:rsid w:val="006674F2"/>
    <w:rsid w:val="00667A0E"/>
    <w:rsid w:val="006B00A9"/>
    <w:rsid w:val="007115A6"/>
    <w:rsid w:val="00735113"/>
    <w:rsid w:val="0074438C"/>
    <w:rsid w:val="00797E42"/>
    <w:rsid w:val="007A1B0B"/>
    <w:rsid w:val="007B68F3"/>
    <w:rsid w:val="007E1271"/>
    <w:rsid w:val="007F639B"/>
    <w:rsid w:val="00812AFB"/>
    <w:rsid w:val="00851B5D"/>
    <w:rsid w:val="008C2CC4"/>
    <w:rsid w:val="00906A78"/>
    <w:rsid w:val="00942143"/>
    <w:rsid w:val="009448C4"/>
    <w:rsid w:val="00956A60"/>
    <w:rsid w:val="00963F54"/>
    <w:rsid w:val="009955A0"/>
    <w:rsid w:val="009B4DE2"/>
    <w:rsid w:val="009C0588"/>
    <w:rsid w:val="00A1331C"/>
    <w:rsid w:val="00A819DD"/>
    <w:rsid w:val="00A97ADE"/>
    <w:rsid w:val="00AB39CC"/>
    <w:rsid w:val="00B04D09"/>
    <w:rsid w:val="00B16472"/>
    <w:rsid w:val="00B91ACC"/>
    <w:rsid w:val="00B92E86"/>
    <w:rsid w:val="00B95CF5"/>
    <w:rsid w:val="00BC4CA1"/>
    <w:rsid w:val="00BE546E"/>
    <w:rsid w:val="00C145EC"/>
    <w:rsid w:val="00C3776E"/>
    <w:rsid w:val="00C46F51"/>
    <w:rsid w:val="00C9404F"/>
    <w:rsid w:val="00C9475D"/>
    <w:rsid w:val="00CA6C44"/>
    <w:rsid w:val="00CC0258"/>
    <w:rsid w:val="00CE5CBF"/>
    <w:rsid w:val="00CE68F1"/>
    <w:rsid w:val="00CF5141"/>
    <w:rsid w:val="00CF54CB"/>
    <w:rsid w:val="00CF6859"/>
    <w:rsid w:val="00D373AD"/>
    <w:rsid w:val="00D37561"/>
    <w:rsid w:val="00D73F1C"/>
    <w:rsid w:val="00DD6ACE"/>
    <w:rsid w:val="00E02C2F"/>
    <w:rsid w:val="00E14DAD"/>
    <w:rsid w:val="00E37EF6"/>
    <w:rsid w:val="00E4242B"/>
    <w:rsid w:val="00EE3317"/>
    <w:rsid w:val="00F053E5"/>
    <w:rsid w:val="00F07E84"/>
    <w:rsid w:val="00F15567"/>
    <w:rsid w:val="00F15F29"/>
    <w:rsid w:val="00FD1F3D"/>
    <w:rsid w:val="00FF0C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C6AFF"/>
  <w15:chartTrackingRefBased/>
  <w15:docId w15:val="{CBE003AD-4C1D-4261-B19E-22AFB7CAD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5CF5"/>
    <w:pPr>
      <w:spacing w:after="0" w:line="240" w:lineRule="auto"/>
    </w:pPr>
    <w:rPr>
      <w:rFonts w:ascii="Times New Roman" w:eastAsiaTheme="minorEastAsia" w:hAnsi="Times New Roman"/>
      <w:noProof/>
      <w:sz w:val="24"/>
      <w:szCs w:val="24"/>
      <w:lang w:val="en-GB"/>
    </w:rPr>
  </w:style>
  <w:style w:type="paragraph" w:styleId="Heading1">
    <w:name w:val="heading 1"/>
    <w:basedOn w:val="Normal"/>
    <w:next w:val="Normal"/>
    <w:link w:val="Heading1Char"/>
    <w:uiPriority w:val="9"/>
    <w:qFormat/>
    <w:rsid w:val="00B95CF5"/>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95CF5"/>
    <w:pPr>
      <w:keepNext/>
      <w:keepLines/>
      <w:spacing w:before="4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B95CF5"/>
    <w:pPr>
      <w:keepNext/>
      <w:keepLines/>
      <w:spacing w:before="40"/>
      <w:outlineLvl w:val="2"/>
    </w:pPr>
    <w:rPr>
      <w:rFonts w:eastAsiaTheme="majorEastAsia" w:cstheme="majorBidi"/>
    </w:rPr>
  </w:style>
  <w:style w:type="paragraph" w:styleId="Heading4">
    <w:name w:val="heading 4"/>
    <w:basedOn w:val="Normal"/>
    <w:next w:val="Normal"/>
    <w:link w:val="Heading4Char"/>
    <w:uiPriority w:val="9"/>
    <w:semiHidden/>
    <w:unhideWhenUsed/>
    <w:qFormat/>
    <w:rsid w:val="00C46F5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46F5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46F51"/>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46F51"/>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46F51"/>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46F51"/>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5CF5"/>
    <w:rPr>
      <w:rFonts w:ascii="Times New Roman" w:eastAsiaTheme="majorEastAsia" w:hAnsi="Times New Roman" w:cstheme="majorBidi"/>
      <w:b/>
      <w:noProof/>
      <w:sz w:val="28"/>
      <w:szCs w:val="32"/>
      <w:lang w:val="en-GB"/>
    </w:rPr>
  </w:style>
  <w:style w:type="character" w:customStyle="1" w:styleId="Heading2Char">
    <w:name w:val="Heading 2 Char"/>
    <w:basedOn w:val="DefaultParagraphFont"/>
    <w:link w:val="Heading2"/>
    <w:uiPriority w:val="9"/>
    <w:rsid w:val="00B95CF5"/>
    <w:rPr>
      <w:rFonts w:ascii="Times New Roman" w:eastAsiaTheme="majorEastAsia" w:hAnsi="Times New Roman" w:cstheme="majorBidi"/>
      <w:b/>
      <w:noProof/>
      <w:color w:val="000000" w:themeColor="text1"/>
      <w:sz w:val="24"/>
      <w:szCs w:val="26"/>
      <w:lang w:val="en-GB"/>
    </w:rPr>
  </w:style>
  <w:style w:type="character" w:customStyle="1" w:styleId="Heading3Char">
    <w:name w:val="Heading 3 Char"/>
    <w:basedOn w:val="DefaultParagraphFont"/>
    <w:link w:val="Heading3"/>
    <w:uiPriority w:val="9"/>
    <w:rsid w:val="00B95CF5"/>
    <w:rPr>
      <w:rFonts w:ascii="Times New Roman" w:eastAsiaTheme="majorEastAsia" w:hAnsi="Times New Roman" w:cstheme="majorBidi"/>
      <w:noProof/>
      <w:sz w:val="24"/>
      <w:szCs w:val="24"/>
      <w:lang w:val="en-GB"/>
    </w:rPr>
  </w:style>
  <w:style w:type="character" w:customStyle="1" w:styleId="Heading4Char">
    <w:name w:val="Heading 4 Char"/>
    <w:basedOn w:val="DefaultParagraphFont"/>
    <w:link w:val="Heading4"/>
    <w:uiPriority w:val="9"/>
    <w:semiHidden/>
    <w:rsid w:val="00C46F51"/>
    <w:rPr>
      <w:rFonts w:eastAsiaTheme="majorEastAsia" w:cstheme="majorBidi"/>
      <w:i/>
      <w:iCs/>
      <w:noProof/>
      <w:color w:val="2F5496" w:themeColor="accent1" w:themeShade="BF"/>
      <w:sz w:val="24"/>
      <w:szCs w:val="24"/>
      <w:lang w:val="en-GB"/>
    </w:rPr>
  </w:style>
  <w:style w:type="character" w:customStyle="1" w:styleId="Heading5Char">
    <w:name w:val="Heading 5 Char"/>
    <w:basedOn w:val="DefaultParagraphFont"/>
    <w:link w:val="Heading5"/>
    <w:uiPriority w:val="9"/>
    <w:semiHidden/>
    <w:rsid w:val="00C46F51"/>
    <w:rPr>
      <w:rFonts w:eastAsiaTheme="majorEastAsia" w:cstheme="majorBidi"/>
      <w:noProof/>
      <w:color w:val="2F5496" w:themeColor="accent1" w:themeShade="BF"/>
      <w:sz w:val="24"/>
      <w:szCs w:val="24"/>
      <w:lang w:val="en-GB"/>
    </w:rPr>
  </w:style>
  <w:style w:type="character" w:customStyle="1" w:styleId="Heading6Char">
    <w:name w:val="Heading 6 Char"/>
    <w:basedOn w:val="DefaultParagraphFont"/>
    <w:link w:val="Heading6"/>
    <w:uiPriority w:val="9"/>
    <w:semiHidden/>
    <w:rsid w:val="00C46F51"/>
    <w:rPr>
      <w:rFonts w:eastAsiaTheme="majorEastAsia" w:cstheme="majorBidi"/>
      <w:i/>
      <w:iCs/>
      <w:noProof/>
      <w:color w:val="595959" w:themeColor="text1" w:themeTint="A6"/>
      <w:sz w:val="24"/>
      <w:szCs w:val="24"/>
      <w:lang w:val="en-GB"/>
    </w:rPr>
  </w:style>
  <w:style w:type="character" w:customStyle="1" w:styleId="Heading7Char">
    <w:name w:val="Heading 7 Char"/>
    <w:basedOn w:val="DefaultParagraphFont"/>
    <w:link w:val="Heading7"/>
    <w:uiPriority w:val="9"/>
    <w:semiHidden/>
    <w:rsid w:val="00C46F51"/>
    <w:rPr>
      <w:rFonts w:eastAsiaTheme="majorEastAsia" w:cstheme="majorBidi"/>
      <w:noProof/>
      <w:color w:val="595959" w:themeColor="text1" w:themeTint="A6"/>
      <w:sz w:val="24"/>
      <w:szCs w:val="24"/>
      <w:lang w:val="en-GB"/>
    </w:rPr>
  </w:style>
  <w:style w:type="character" w:customStyle="1" w:styleId="Heading8Char">
    <w:name w:val="Heading 8 Char"/>
    <w:basedOn w:val="DefaultParagraphFont"/>
    <w:link w:val="Heading8"/>
    <w:uiPriority w:val="9"/>
    <w:semiHidden/>
    <w:rsid w:val="00C46F51"/>
    <w:rPr>
      <w:rFonts w:eastAsiaTheme="majorEastAsia" w:cstheme="majorBidi"/>
      <w:i/>
      <w:iCs/>
      <w:noProof/>
      <w:color w:val="272727" w:themeColor="text1" w:themeTint="D8"/>
      <w:sz w:val="24"/>
      <w:szCs w:val="24"/>
      <w:lang w:val="en-GB"/>
    </w:rPr>
  </w:style>
  <w:style w:type="character" w:customStyle="1" w:styleId="Heading9Char">
    <w:name w:val="Heading 9 Char"/>
    <w:basedOn w:val="DefaultParagraphFont"/>
    <w:link w:val="Heading9"/>
    <w:uiPriority w:val="9"/>
    <w:semiHidden/>
    <w:rsid w:val="00C46F51"/>
    <w:rPr>
      <w:rFonts w:eastAsiaTheme="majorEastAsia" w:cstheme="majorBidi"/>
      <w:noProof/>
      <w:color w:val="272727" w:themeColor="text1" w:themeTint="D8"/>
      <w:sz w:val="24"/>
      <w:szCs w:val="24"/>
      <w:lang w:val="en-GB"/>
    </w:rPr>
  </w:style>
  <w:style w:type="paragraph" w:styleId="Title">
    <w:name w:val="Title"/>
    <w:basedOn w:val="Normal"/>
    <w:next w:val="Normal"/>
    <w:link w:val="TitleChar"/>
    <w:uiPriority w:val="10"/>
    <w:qFormat/>
    <w:rsid w:val="00C46F5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6F51"/>
    <w:rPr>
      <w:rFonts w:asciiTheme="majorHAnsi" w:eastAsiaTheme="majorEastAsia" w:hAnsiTheme="majorHAnsi" w:cstheme="majorBidi"/>
      <w:noProof/>
      <w:spacing w:val="-10"/>
      <w:kern w:val="28"/>
      <w:sz w:val="56"/>
      <w:szCs w:val="56"/>
      <w:lang w:val="en-GB"/>
    </w:rPr>
  </w:style>
  <w:style w:type="paragraph" w:styleId="Subtitle">
    <w:name w:val="Subtitle"/>
    <w:basedOn w:val="Normal"/>
    <w:next w:val="Normal"/>
    <w:link w:val="SubtitleChar"/>
    <w:uiPriority w:val="11"/>
    <w:qFormat/>
    <w:rsid w:val="00C46F5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6F51"/>
    <w:rPr>
      <w:rFonts w:eastAsiaTheme="majorEastAsia" w:cstheme="majorBidi"/>
      <w:noProof/>
      <w:color w:val="595959" w:themeColor="text1" w:themeTint="A6"/>
      <w:spacing w:val="15"/>
      <w:sz w:val="28"/>
      <w:szCs w:val="28"/>
      <w:lang w:val="en-GB"/>
    </w:rPr>
  </w:style>
  <w:style w:type="paragraph" w:styleId="Quote">
    <w:name w:val="Quote"/>
    <w:basedOn w:val="Normal"/>
    <w:next w:val="Normal"/>
    <w:link w:val="QuoteChar"/>
    <w:uiPriority w:val="29"/>
    <w:qFormat/>
    <w:rsid w:val="00C46F5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46F51"/>
    <w:rPr>
      <w:rFonts w:ascii="Times New Roman" w:eastAsiaTheme="minorEastAsia" w:hAnsi="Times New Roman"/>
      <w:i/>
      <w:iCs/>
      <w:noProof/>
      <w:color w:val="404040" w:themeColor="text1" w:themeTint="BF"/>
      <w:sz w:val="24"/>
      <w:szCs w:val="24"/>
      <w:lang w:val="en-GB"/>
    </w:rPr>
  </w:style>
  <w:style w:type="paragraph" w:styleId="ListParagraph">
    <w:name w:val="List Paragraph"/>
    <w:basedOn w:val="Normal"/>
    <w:uiPriority w:val="34"/>
    <w:qFormat/>
    <w:rsid w:val="00C46F51"/>
    <w:pPr>
      <w:ind w:left="720"/>
      <w:contextualSpacing/>
    </w:pPr>
  </w:style>
  <w:style w:type="character" w:styleId="IntenseEmphasis">
    <w:name w:val="Intense Emphasis"/>
    <w:basedOn w:val="DefaultParagraphFont"/>
    <w:uiPriority w:val="21"/>
    <w:qFormat/>
    <w:rsid w:val="00C46F51"/>
    <w:rPr>
      <w:i/>
      <w:iCs/>
      <w:color w:val="2F5496" w:themeColor="accent1" w:themeShade="BF"/>
    </w:rPr>
  </w:style>
  <w:style w:type="paragraph" w:styleId="IntenseQuote">
    <w:name w:val="Intense Quote"/>
    <w:basedOn w:val="Normal"/>
    <w:next w:val="Normal"/>
    <w:link w:val="IntenseQuoteChar"/>
    <w:uiPriority w:val="30"/>
    <w:qFormat/>
    <w:rsid w:val="00C46F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46F51"/>
    <w:rPr>
      <w:rFonts w:ascii="Times New Roman" w:eastAsiaTheme="minorEastAsia" w:hAnsi="Times New Roman"/>
      <w:i/>
      <w:iCs/>
      <w:noProof/>
      <w:color w:val="2F5496" w:themeColor="accent1" w:themeShade="BF"/>
      <w:sz w:val="24"/>
      <w:szCs w:val="24"/>
      <w:lang w:val="en-GB"/>
    </w:rPr>
  </w:style>
  <w:style w:type="character" w:styleId="IntenseReference">
    <w:name w:val="Intense Reference"/>
    <w:basedOn w:val="DefaultParagraphFont"/>
    <w:uiPriority w:val="32"/>
    <w:qFormat/>
    <w:rsid w:val="00C46F51"/>
    <w:rPr>
      <w:b/>
      <w:bCs/>
      <w:smallCaps/>
      <w:color w:val="2F5496" w:themeColor="accent1" w:themeShade="BF"/>
      <w:spacing w:val="5"/>
    </w:rPr>
  </w:style>
  <w:style w:type="character" w:styleId="Hyperlink">
    <w:name w:val="Hyperlink"/>
    <w:basedOn w:val="DefaultParagraphFont"/>
    <w:uiPriority w:val="99"/>
    <w:unhideWhenUsed/>
    <w:rsid w:val="00C46F51"/>
    <w:rPr>
      <w:color w:val="0563C1" w:themeColor="hyperlink"/>
      <w:u w:val="single"/>
    </w:rPr>
  </w:style>
  <w:style w:type="character" w:styleId="UnresolvedMention">
    <w:name w:val="Unresolved Mention"/>
    <w:basedOn w:val="DefaultParagraphFont"/>
    <w:uiPriority w:val="99"/>
    <w:semiHidden/>
    <w:unhideWhenUsed/>
    <w:rsid w:val="00C46F51"/>
    <w:rPr>
      <w:color w:val="605E5C"/>
      <w:shd w:val="clear" w:color="auto" w:fill="E1DFDD"/>
    </w:rPr>
  </w:style>
  <w:style w:type="paragraph" w:styleId="NormalWeb">
    <w:name w:val="Normal (Web)"/>
    <w:basedOn w:val="Normal"/>
    <w:uiPriority w:val="99"/>
    <w:unhideWhenUsed/>
    <w:rsid w:val="007115A6"/>
    <w:pPr>
      <w:spacing w:before="100" w:beforeAutospacing="1" w:after="100" w:afterAutospacing="1"/>
    </w:pPr>
    <w:rPr>
      <w:rFonts w:eastAsia="Times New Roman" w:cs="Times New Roman"/>
      <w:noProof w:val="0"/>
      <w:lang w:val="en-US"/>
    </w:rPr>
  </w:style>
  <w:style w:type="paragraph" w:styleId="Header">
    <w:name w:val="header"/>
    <w:basedOn w:val="Normal"/>
    <w:link w:val="HeaderChar"/>
    <w:uiPriority w:val="99"/>
    <w:unhideWhenUsed/>
    <w:rsid w:val="00963F54"/>
    <w:pPr>
      <w:tabs>
        <w:tab w:val="center" w:pos="4680"/>
        <w:tab w:val="right" w:pos="9360"/>
      </w:tabs>
    </w:pPr>
  </w:style>
  <w:style w:type="character" w:customStyle="1" w:styleId="HeaderChar">
    <w:name w:val="Header Char"/>
    <w:basedOn w:val="DefaultParagraphFont"/>
    <w:link w:val="Header"/>
    <w:uiPriority w:val="99"/>
    <w:rsid w:val="00963F54"/>
    <w:rPr>
      <w:rFonts w:ascii="Times New Roman" w:eastAsiaTheme="minorEastAsia" w:hAnsi="Times New Roman"/>
      <w:noProof/>
      <w:sz w:val="24"/>
      <w:szCs w:val="24"/>
      <w:lang w:val="en-GB"/>
    </w:rPr>
  </w:style>
  <w:style w:type="paragraph" w:styleId="Footer">
    <w:name w:val="footer"/>
    <w:basedOn w:val="Normal"/>
    <w:link w:val="FooterChar"/>
    <w:uiPriority w:val="99"/>
    <w:unhideWhenUsed/>
    <w:rsid w:val="00963F54"/>
    <w:pPr>
      <w:tabs>
        <w:tab w:val="center" w:pos="4680"/>
        <w:tab w:val="right" w:pos="9360"/>
      </w:tabs>
    </w:pPr>
  </w:style>
  <w:style w:type="character" w:customStyle="1" w:styleId="FooterChar">
    <w:name w:val="Footer Char"/>
    <w:basedOn w:val="DefaultParagraphFont"/>
    <w:link w:val="Footer"/>
    <w:uiPriority w:val="99"/>
    <w:rsid w:val="00963F54"/>
    <w:rPr>
      <w:rFonts w:ascii="Times New Roman" w:eastAsiaTheme="minorEastAsia" w:hAnsi="Times New Roman"/>
      <w:noProof/>
      <w:sz w:val="24"/>
      <w:szCs w:val="24"/>
      <w:lang w:val="en-GB"/>
    </w:rPr>
  </w:style>
  <w:style w:type="paragraph" w:styleId="TOCHeading">
    <w:name w:val="TOC Heading"/>
    <w:basedOn w:val="Heading1"/>
    <w:next w:val="Normal"/>
    <w:uiPriority w:val="39"/>
    <w:unhideWhenUsed/>
    <w:qFormat/>
    <w:rsid w:val="001C5ADC"/>
    <w:pPr>
      <w:spacing w:line="259" w:lineRule="auto"/>
      <w:outlineLvl w:val="9"/>
    </w:pPr>
    <w:rPr>
      <w:rFonts w:asciiTheme="majorHAnsi" w:hAnsiTheme="majorHAnsi"/>
      <w:b w:val="0"/>
      <w:noProof w:val="0"/>
      <w:color w:val="2F5496" w:themeColor="accent1" w:themeShade="BF"/>
      <w:sz w:val="32"/>
      <w:lang w:val="en-US"/>
    </w:rPr>
  </w:style>
  <w:style w:type="paragraph" w:styleId="TOC1">
    <w:name w:val="toc 1"/>
    <w:basedOn w:val="Normal"/>
    <w:next w:val="Normal"/>
    <w:autoRedefine/>
    <w:uiPriority w:val="39"/>
    <w:unhideWhenUsed/>
    <w:rsid w:val="00F07E84"/>
    <w:pPr>
      <w:tabs>
        <w:tab w:val="right" w:leader="dot" w:pos="9350"/>
      </w:tabs>
      <w:spacing w:before="120" w:after="120" w:line="360" w:lineRule="auto"/>
      <w:jc w:val="both"/>
    </w:pPr>
  </w:style>
  <w:style w:type="paragraph" w:styleId="TOC2">
    <w:name w:val="toc 2"/>
    <w:basedOn w:val="Normal"/>
    <w:next w:val="Normal"/>
    <w:autoRedefine/>
    <w:uiPriority w:val="39"/>
    <w:unhideWhenUsed/>
    <w:rsid w:val="001C5ADC"/>
    <w:pPr>
      <w:spacing w:after="100"/>
      <w:ind w:left="240"/>
    </w:pPr>
  </w:style>
  <w:style w:type="paragraph" w:styleId="TOC3">
    <w:name w:val="toc 3"/>
    <w:basedOn w:val="Normal"/>
    <w:next w:val="Normal"/>
    <w:autoRedefine/>
    <w:uiPriority w:val="39"/>
    <w:unhideWhenUsed/>
    <w:rsid w:val="001C5AD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2147/cer.s69605"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515/cjot-2016-0006"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nk.springer.com/chapter/10.1007/978-3-031-31513-8_22" TargetMode="External"/><Relationship Id="rId5" Type="http://schemas.openxmlformats.org/officeDocument/2006/relationships/numbering" Target="numbering.xml"/><Relationship Id="rId15" Type="http://schemas.openxmlformats.org/officeDocument/2006/relationships/hyperlink" Target="https://doi.org/10.1177/0047287514563166"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andfonline.com/doi/abs/10.1080/09669582.2023.22591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f7be699b-e6b4-46fc-af33-5584235529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C839044890B13499AFF99B518FE4E07" ma:contentTypeVersion="6" ma:contentTypeDescription="Create a new document." ma:contentTypeScope="" ma:versionID="fb72508d4fb245490a7e9cb053e6c6bc">
  <xsd:schema xmlns:xsd="http://www.w3.org/2001/XMLSchema" xmlns:xs="http://www.w3.org/2001/XMLSchema" xmlns:p="http://schemas.microsoft.com/office/2006/metadata/properties" xmlns:ns3="f7be699b-e6b4-46fc-af33-5584235529af" targetNamespace="http://schemas.microsoft.com/office/2006/metadata/properties" ma:root="true" ma:fieldsID="0ed22dbe6949b5abea04e87aae38359d" ns3:_="">
    <xsd:import namespace="f7be699b-e6b4-46fc-af33-5584235529af"/>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be699b-e6b4-46fc-af33-5584235529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C9E470-5860-4BFF-B667-5C7DB59CBE40}">
  <ds:schemaRefs>
    <ds:schemaRef ds:uri="http://schemas.openxmlformats.org/officeDocument/2006/bibliography"/>
  </ds:schemaRefs>
</ds:datastoreItem>
</file>

<file path=customXml/itemProps2.xml><?xml version="1.0" encoding="utf-8"?>
<ds:datastoreItem xmlns:ds="http://schemas.openxmlformats.org/officeDocument/2006/customXml" ds:itemID="{D88636AA-A26D-43B8-962C-8AAC3A7F849E}">
  <ds:schemaRefs>
    <ds:schemaRef ds:uri="http://schemas.microsoft.com/office/2006/metadata/properties"/>
    <ds:schemaRef ds:uri="http://schemas.microsoft.com/office/infopath/2007/PartnerControls"/>
    <ds:schemaRef ds:uri="f7be699b-e6b4-46fc-af33-5584235529af"/>
  </ds:schemaRefs>
</ds:datastoreItem>
</file>

<file path=customXml/itemProps3.xml><?xml version="1.0" encoding="utf-8"?>
<ds:datastoreItem xmlns:ds="http://schemas.openxmlformats.org/officeDocument/2006/customXml" ds:itemID="{E09805BE-4DAC-445B-B29E-AC7BC057B118}">
  <ds:schemaRefs>
    <ds:schemaRef ds:uri="http://schemas.microsoft.com/sharepoint/v3/contenttype/forms"/>
  </ds:schemaRefs>
</ds:datastoreItem>
</file>

<file path=customXml/itemProps4.xml><?xml version="1.0" encoding="utf-8"?>
<ds:datastoreItem xmlns:ds="http://schemas.openxmlformats.org/officeDocument/2006/customXml" ds:itemID="{B5851C76-6FDA-4B99-AF5E-4D70D6566B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be699b-e6b4-46fc-af33-5584235529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1606</Words>
  <Characters>9160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dcterms:created xsi:type="dcterms:W3CDTF">2025-10-23T07:54:00Z</dcterms:created>
  <dcterms:modified xsi:type="dcterms:W3CDTF">2025-10-24T01:18:00Z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0x0101003C839044890B13499AFF99B518FE4E07</vt:lpwstr>
  </property>
  <property fmtid="{D5CDD505-2E9C-101B-9397-08002B2CF9AE}" pid="3" name="MSIP_Label_defa4170-0d19-0005-0004-bc88714345d2_Enabled">
    <vt:lpwstr>true</vt:lpwstr>
  </property>
  <property fmtid="{D5CDD505-2E9C-101B-9397-08002B2CF9AE}" pid="4" name="MSIP_Label_defa4170-0d19-0005-0004-bc88714345d2_SetDate">
    <vt:lpwstr>2025-10-23T06:14:53Z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c524ef7d-8f13-4eba-9b01-2b4937d6d49a</vt:lpwstr>
  </property>
  <property fmtid="{D5CDD505-2E9C-101B-9397-08002B2CF9AE}" pid="8" name="MSIP_Label_defa4170-0d19-0005-0004-bc88714345d2_ActionId">
    <vt:lpwstr>064d5002-b15a-44ff-bdc1-3f1613813b0d</vt:lpwstr>
  </property>
  <property fmtid="{D5CDD505-2E9C-101B-9397-08002B2CF9AE}" pid="9" name="MSIP_Label_defa4170-0d19-0005-0004-bc88714345d2_ContentBits">
    <vt:lpwstr>0</vt:lpwstr>
  </property>
  <property fmtid="{D5CDD505-2E9C-101B-9397-08002B2CF9AE}" pid="10" name="MSIP_Label_defa4170-0d19-0005-0004-bc88714345d2_Tag">
    <vt:lpwstr>10, 3, 0, 1</vt:lpwstr>
  </property>
</Properties>
</file>