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A8725" w14:textId="77777777" w:rsidR="00426865" w:rsidRPr="00153222" w:rsidRDefault="00672345">
      <w:pPr>
        <w:rPr>
          <w:rFonts w:asciiTheme="majorBidi" w:hAnsiTheme="majorBidi" w:cstheme="majorBidi"/>
        </w:rPr>
      </w:pPr>
      <w:r w:rsidRPr="00153222">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2F6783" w14:textId="77777777" w:rsidR="00672345" w:rsidRPr="00153222" w:rsidRDefault="00672345" w:rsidP="00672345">
      <w:pPr>
        <w:rPr>
          <w:rFonts w:asciiTheme="majorBidi" w:hAnsiTheme="majorBidi" w:cstheme="majorBidi"/>
          <w:b/>
          <w:bCs/>
          <w:lang w:val="en-US"/>
        </w:rPr>
      </w:pPr>
      <w:r w:rsidRPr="00153222">
        <w:rPr>
          <w:rFonts w:asciiTheme="majorBidi" w:hAnsiTheme="majorBidi" w:cstheme="majorBidi"/>
          <w:b/>
          <w:bCs/>
          <w:lang w:val="en-US"/>
        </w:rPr>
        <w:t xml:space="preserve">Cultural Heritage Management </w:t>
      </w:r>
    </w:p>
    <w:p w14:paraId="43A2FAF6" w14:textId="77777777" w:rsidR="00672345" w:rsidRPr="00153222" w:rsidRDefault="00672345" w:rsidP="00672345">
      <w:pPr>
        <w:rPr>
          <w:rFonts w:asciiTheme="majorBidi" w:hAnsiTheme="majorBidi" w:cstheme="majorBidi"/>
          <w:lang w:val="en-US"/>
        </w:rPr>
      </w:pPr>
      <w:r w:rsidRPr="00153222">
        <w:rPr>
          <w:rFonts w:asciiTheme="majorBidi" w:hAnsiTheme="majorBidi" w:cstheme="majorBidi"/>
          <w:lang w:val="en-US"/>
        </w:rPr>
        <w:t>Assignment</w:t>
      </w:r>
      <w:r w:rsidR="007C7917" w:rsidRPr="00153222">
        <w:rPr>
          <w:rFonts w:asciiTheme="majorBidi" w:hAnsiTheme="majorBidi" w:cstheme="majorBidi"/>
          <w:lang w:val="en-US"/>
        </w:rPr>
        <w:t xml:space="preserve"> </w:t>
      </w:r>
      <w:r w:rsidR="00A057BE" w:rsidRPr="00153222">
        <w:rPr>
          <w:rFonts w:asciiTheme="majorBidi" w:hAnsiTheme="majorBidi" w:cstheme="majorBidi"/>
          <w:lang w:val="en-US"/>
        </w:rPr>
        <w:t>7</w:t>
      </w:r>
    </w:p>
    <w:p w14:paraId="5E827832" w14:textId="77777777" w:rsidR="00672345" w:rsidRPr="00153222" w:rsidRDefault="007C7917" w:rsidP="00672345">
      <w:pPr>
        <w:rPr>
          <w:rFonts w:asciiTheme="majorBidi" w:hAnsiTheme="majorBidi" w:cstheme="majorBidi"/>
          <w:lang w:val="en-US"/>
        </w:rPr>
      </w:pPr>
      <w:r w:rsidRPr="00153222">
        <w:rPr>
          <w:rFonts w:asciiTheme="majorBidi" w:hAnsiTheme="majorBidi" w:cstheme="majorBidi"/>
          <w:lang w:val="en-US"/>
        </w:rPr>
        <w:t>2</w:t>
      </w:r>
      <w:r w:rsidR="00A057BE" w:rsidRPr="00153222">
        <w:rPr>
          <w:rFonts w:asciiTheme="majorBidi" w:hAnsiTheme="majorBidi" w:cstheme="majorBidi"/>
          <w:lang w:val="en-US"/>
        </w:rPr>
        <w:t>7</w:t>
      </w:r>
      <w:r w:rsidR="00672345" w:rsidRPr="00153222">
        <w:rPr>
          <w:rFonts w:asciiTheme="majorBidi" w:hAnsiTheme="majorBidi" w:cstheme="majorBidi"/>
          <w:lang w:val="en-US"/>
        </w:rPr>
        <w:t>.0</w:t>
      </w:r>
      <w:r w:rsidR="00C80777" w:rsidRPr="00153222">
        <w:rPr>
          <w:rFonts w:asciiTheme="majorBidi" w:hAnsiTheme="majorBidi" w:cstheme="majorBidi"/>
          <w:lang w:val="en-US"/>
        </w:rPr>
        <w:t>5</w:t>
      </w:r>
      <w:r w:rsidR="00672345" w:rsidRPr="00153222">
        <w:rPr>
          <w:rFonts w:asciiTheme="majorBidi" w:hAnsiTheme="majorBidi" w:cstheme="majorBidi"/>
          <w:lang w:val="en-US"/>
        </w:rPr>
        <w:t>.2026</w:t>
      </w:r>
    </w:p>
    <w:p w14:paraId="4E4A0548" w14:textId="77777777" w:rsidR="00672345" w:rsidRPr="00153222" w:rsidRDefault="00672345">
      <w:pPr>
        <w:rPr>
          <w:rFonts w:asciiTheme="majorBidi" w:hAnsiTheme="majorBidi" w:cstheme="majorBidi"/>
        </w:rPr>
      </w:pPr>
    </w:p>
    <w:p w14:paraId="08B9834F" w14:textId="77777777" w:rsidR="00672345" w:rsidRPr="00153222" w:rsidRDefault="00672345">
      <w:pPr>
        <w:rPr>
          <w:rFonts w:asciiTheme="majorBidi" w:hAnsiTheme="majorBidi" w:cstheme="majorBidi"/>
        </w:rPr>
      </w:pPr>
    </w:p>
    <w:p w14:paraId="4FEF339B" w14:textId="77777777" w:rsidR="00672345" w:rsidRPr="00153222" w:rsidRDefault="00672345">
      <w:pPr>
        <w:rPr>
          <w:rFonts w:asciiTheme="majorBidi" w:hAnsiTheme="majorBidi" w:cstheme="majorBidi"/>
        </w:rPr>
      </w:pPr>
    </w:p>
    <w:p w14:paraId="269BAD35" w14:textId="77777777" w:rsidR="00672345" w:rsidRPr="00153222" w:rsidRDefault="00672345">
      <w:pPr>
        <w:rPr>
          <w:rFonts w:asciiTheme="majorBidi" w:hAnsiTheme="majorBidi" w:cstheme="majorBidi"/>
        </w:rPr>
      </w:pPr>
    </w:p>
    <w:p w14:paraId="3D50934F" w14:textId="77777777" w:rsidR="00672345" w:rsidRPr="00153222" w:rsidRDefault="00672345">
      <w:pPr>
        <w:rPr>
          <w:rFonts w:asciiTheme="majorBidi" w:hAnsiTheme="majorBidi" w:cstheme="majorBidi"/>
        </w:rPr>
      </w:pPr>
    </w:p>
    <w:p w14:paraId="57301B5C" w14:textId="77777777" w:rsidR="00672345" w:rsidRPr="00153222" w:rsidRDefault="00672345">
      <w:pPr>
        <w:rPr>
          <w:rFonts w:asciiTheme="majorBidi" w:hAnsiTheme="majorBidi" w:cstheme="majorBidi"/>
        </w:rPr>
      </w:pPr>
    </w:p>
    <w:p w14:paraId="6B967435" w14:textId="77777777" w:rsidR="00672345" w:rsidRPr="00153222" w:rsidRDefault="00672345">
      <w:pPr>
        <w:rPr>
          <w:rFonts w:asciiTheme="majorBidi" w:hAnsiTheme="majorBidi" w:cstheme="majorBidi"/>
        </w:rPr>
      </w:pPr>
    </w:p>
    <w:p w14:paraId="05F502A7" w14:textId="77777777" w:rsidR="00672345" w:rsidRPr="00153222" w:rsidRDefault="00672345">
      <w:pPr>
        <w:rPr>
          <w:rFonts w:asciiTheme="majorBidi" w:hAnsiTheme="majorBidi" w:cstheme="majorBidi"/>
        </w:rPr>
      </w:pPr>
    </w:p>
    <w:p w14:paraId="23737BA3" w14:textId="77777777" w:rsidR="00672345" w:rsidRPr="00153222" w:rsidRDefault="00672345">
      <w:pPr>
        <w:rPr>
          <w:rFonts w:asciiTheme="majorBidi" w:hAnsiTheme="majorBidi" w:cstheme="majorBidi"/>
        </w:rPr>
      </w:pPr>
    </w:p>
    <w:p w14:paraId="205AF42F" w14:textId="77777777" w:rsidR="00672345" w:rsidRPr="00153222" w:rsidRDefault="00672345">
      <w:pPr>
        <w:rPr>
          <w:rFonts w:asciiTheme="majorBidi" w:hAnsiTheme="majorBidi" w:cstheme="majorBidi"/>
        </w:rPr>
      </w:pPr>
    </w:p>
    <w:p w14:paraId="5C566BFD" w14:textId="77777777" w:rsidR="00672345" w:rsidRPr="00153222" w:rsidRDefault="00672345">
      <w:pPr>
        <w:rPr>
          <w:rFonts w:asciiTheme="majorBidi" w:hAnsiTheme="majorBidi" w:cstheme="majorBidi"/>
        </w:rPr>
      </w:pPr>
    </w:p>
    <w:p w14:paraId="7A79BC99" w14:textId="77777777" w:rsidR="00672345" w:rsidRPr="00153222" w:rsidRDefault="00672345">
      <w:pPr>
        <w:rPr>
          <w:rFonts w:asciiTheme="majorBidi" w:hAnsiTheme="majorBidi" w:cstheme="majorBidi"/>
        </w:rPr>
      </w:pPr>
    </w:p>
    <w:p w14:paraId="2B4524CE" w14:textId="77777777" w:rsidR="00672345" w:rsidRPr="00153222" w:rsidRDefault="00672345">
      <w:pPr>
        <w:rPr>
          <w:rFonts w:asciiTheme="majorBidi" w:hAnsiTheme="majorBidi" w:cstheme="majorBidi"/>
        </w:rPr>
      </w:pPr>
    </w:p>
    <w:p w14:paraId="16A1C9FB" w14:textId="77777777" w:rsidR="00016EE8" w:rsidRPr="00153222" w:rsidRDefault="00016EE8" w:rsidP="00016EE8">
      <w:pPr>
        <w:spacing w:line="276" w:lineRule="auto"/>
        <w:rPr>
          <w:rFonts w:asciiTheme="majorBidi" w:hAnsiTheme="majorBidi" w:cstheme="majorBidi"/>
          <w:b/>
          <w:bCs/>
          <w:lang w:val="en-US"/>
        </w:rPr>
      </w:pPr>
      <w:r w:rsidRPr="00153222">
        <w:rPr>
          <w:rFonts w:asciiTheme="majorBidi" w:hAnsiTheme="majorBidi" w:cstheme="majorBidi"/>
          <w:b/>
          <w:bCs/>
          <w:lang w:val="en-US"/>
        </w:rPr>
        <w:t>In no more than 500 words each, explain and 2-4 references:</w:t>
      </w:r>
    </w:p>
    <w:p w14:paraId="57CE5F2D" w14:textId="77777777" w:rsidR="00016EE8" w:rsidRPr="00153222" w:rsidRDefault="00016EE8" w:rsidP="00016EE8">
      <w:pPr>
        <w:rPr>
          <w:rFonts w:asciiTheme="majorBidi" w:hAnsiTheme="majorBidi" w:cstheme="majorBidi"/>
          <w:lang w:val="en-US"/>
        </w:rPr>
      </w:pPr>
    </w:p>
    <w:p w14:paraId="232615A5" w14:textId="77777777" w:rsidR="00A057BE" w:rsidRPr="00153222" w:rsidRDefault="007C7917" w:rsidP="00A057BE">
      <w:pPr>
        <w:spacing w:line="276" w:lineRule="auto"/>
        <w:rPr>
          <w:rFonts w:asciiTheme="majorBidi" w:hAnsiTheme="majorBidi" w:cstheme="majorBidi"/>
          <w:lang w:val="en-US"/>
        </w:rPr>
      </w:pPr>
      <w:r w:rsidRPr="00153222">
        <w:rPr>
          <w:rFonts w:asciiTheme="majorBidi" w:hAnsiTheme="majorBidi" w:cstheme="majorBidi"/>
          <w:lang w:val="en-US"/>
        </w:rPr>
        <w:t xml:space="preserve">1- </w:t>
      </w:r>
      <w:r w:rsidR="00A057BE" w:rsidRPr="00153222">
        <w:rPr>
          <w:rFonts w:asciiTheme="majorBidi" w:hAnsiTheme="majorBidi" w:cstheme="majorBidi"/>
          <w:lang w:val="en-US"/>
        </w:rPr>
        <w:t>Select a cultural site and discuss the impacts of a proposed measure on this site within the framework of conducting a cultural heritage impact assessment.</w:t>
      </w:r>
    </w:p>
    <w:p w14:paraId="07191BAF" w14:textId="77777777" w:rsidR="00CF34F8" w:rsidRPr="00153222" w:rsidRDefault="00CF34F8" w:rsidP="00A057BE">
      <w:pPr>
        <w:spacing w:line="276" w:lineRule="auto"/>
        <w:rPr>
          <w:rFonts w:asciiTheme="majorBidi" w:hAnsiTheme="majorBidi" w:cstheme="majorBidi"/>
          <w:lang w:val="en-US"/>
        </w:rPr>
      </w:pPr>
    </w:p>
    <w:p w14:paraId="4C0648FB" w14:textId="77777777" w:rsidR="001844E1" w:rsidRPr="00153222" w:rsidRDefault="001844E1" w:rsidP="00A057BE">
      <w:pPr>
        <w:spacing w:line="276" w:lineRule="auto"/>
        <w:rPr>
          <w:rFonts w:asciiTheme="majorBidi" w:hAnsiTheme="majorBidi" w:cstheme="majorBidi"/>
          <w:lang w:val="en-US"/>
        </w:rPr>
      </w:pPr>
    </w:p>
    <w:p w14:paraId="0404334C" w14:textId="77777777" w:rsidR="001844E1" w:rsidRPr="00153222" w:rsidRDefault="001844E1" w:rsidP="00A057BE">
      <w:pPr>
        <w:spacing w:line="276" w:lineRule="auto"/>
        <w:rPr>
          <w:rFonts w:asciiTheme="majorBidi" w:hAnsiTheme="majorBidi" w:cstheme="majorBidi"/>
          <w:lang w:val="en-US"/>
        </w:rPr>
      </w:pPr>
    </w:p>
    <w:p w14:paraId="55D9D065" w14:textId="77777777" w:rsidR="001844E1" w:rsidRPr="00153222" w:rsidRDefault="001844E1" w:rsidP="00A057BE">
      <w:pPr>
        <w:spacing w:line="276" w:lineRule="auto"/>
        <w:rPr>
          <w:rFonts w:asciiTheme="majorBidi" w:hAnsiTheme="majorBidi" w:cstheme="majorBidi"/>
          <w:lang w:val="en-US"/>
        </w:rPr>
      </w:pPr>
    </w:p>
    <w:p w14:paraId="022E303F" w14:textId="77777777" w:rsidR="001844E1" w:rsidRPr="00153222" w:rsidRDefault="001844E1" w:rsidP="00A057BE">
      <w:pPr>
        <w:spacing w:line="276" w:lineRule="auto"/>
        <w:rPr>
          <w:rFonts w:asciiTheme="majorBidi" w:hAnsiTheme="majorBidi" w:cstheme="majorBidi"/>
          <w:lang w:val="en-US"/>
        </w:rPr>
      </w:pPr>
    </w:p>
    <w:p w14:paraId="5AEF686F" w14:textId="77777777" w:rsidR="001844E1" w:rsidRPr="00153222" w:rsidRDefault="001844E1" w:rsidP="00A057BE">
      <w:pPr>
        <w:spacing w:line="276" w:lineRule="auto"/>
        <w:rPr>
          <w:rFonts w:asciiTheme="majorBidi" w:hAnsiTheme="majorBidi" w:cstheme="majorBidi"/>
          <w:lang w:val="en-US"/>
        </w:rPr>
      </w:pPr>
    </w:p>
    <w:p w14:paraId="13480D0E" w14:textId="77777777" w:rsidR="001844E1" w:rsidRPr="00153222" w:rsidRDefault="001844E1" w:rsidP="00A057BE">
      <w:pPr>
        <w:spacing w:line="276" w:lineRule="auto"/>
        <w:rPr>
          <w:rFonts w:asciiTheme="majorBidi" w:hAnsiTheme="majorBidi" w:cstheme="majorBidi"/>
          <w:lang w:val="en-US"/>
        </w:rPr>
      </w:pPr>
    </w:p>
    <w:p w14:paraId="289CC681" w14:textId="77777777" w:rsidR="001844E1" w:rsidRPr="00153222" w:rsidRDefault="001844E1" w:rsidP="00A057BE">
      <w:pPr>
        <w:spacing w:line="276" w:lineRule="auto"/>
        <w:rPr>
          <w:rFonts w:asciiTheme="majorBidi" w:hAnsiTheme="majorBidi" w:cstheme="majorBidi"/>
          <w:lang w:val="en-US"/>
        </w:rPr>
      </w:pPr>
    </w:p>
    <w:p w14:paraId="173FBF15" w14:textId="77777777" w:rsidR="001844E1" w:rsidRPr="00153222" w:rsidRDefault="001844E1" w:rsidP="00A057BE">
      <w:pPr>
        <w:spacing w:line="276" w:lineRule="auto"/>
        <w:rPr>
          <w:rFonts w:asciiTheme="majorBidi" w:hAnsiTheme="majorBidi" w:cstheme="majorBidi"/>
          <w:lang w:val="en-US"/>
        </w:rPr>
      </w:pPr>
    </w:p>
    <w:p w14:paraId="1FD2FE8C" w14:textId="77777777" w:rsidR="001844E1" w:rsidRPr="00153222" w:rsidRDefault="001844E1" w:rsidP="00A057BE">
      <w:pPr>
        <w:spacing w:line="276" w:lineRule="auto"/>
        <w:rPr>
          <w:rFonts w:asciiTheme="majorBidi" w:hAnsiTheme="majorBidi" w:cstheme="majorBidi"/>
          <w:lang w:val="en-US"/>
        </w:rPr>
      </w:pPr>
    </w:p>
    <w:p w14:paraId="3C368372" w14:textId="77777777" w:rsidR="001844E1" w:rsidRPr="00153222" w:rsidRDefault="001844E1" w:rsidP="00A057BE">
      <w:pPr>
        <w:spacing w:line="276" w:lineRule="auto"/>
        <w:rPr>
          <w:rFonts w:asciiTheme="majorBidi" w:hAnsiTheme="majorBidi" w:cstheme="majorBidi"/>
          <w:lang w:val="en-US"/>
        </w:rPr>
      </w:pPr>
    </w:p>
    <w:p w14:paraId="29DA32F1" w14:textId="77777777" w:rsidR="001844E1" w:rsidRPr="00153222" w:rsidRDefault="001844E1" w:rsidP="00A057BE">
      <w:pPr>
        <w:spacing w:line="276" w:lineRule="auto"/>
        <w:rPr>
          <w:rFonts w:asciiTheme="majorBidi" w:hAnsiTheme="majorBidi" w:cstheme="majorBidi"/>
          <w:lang w:val="en-US"/>
        </w:rPr>
      </w:pPr>
    </w:p>
    <w:p w14:paraId="7E4FB316" w14:textId="77777777" w:rsidR="001844E1" w:rsidRPr="00153222" w:rsidRDefault="001844E1" w:rsidP="00A057BE">
      <w:pPr>
        <w:spacing w:line="276" w:lineRule="auto"/>
        <w:rPr>
          <w:rFonts w:asciiTheme="majorBidi" w:hAnsiTheme="majorBidi" w:cstheme="majorBidi"/>
          <w:lang w:val="en-US"/>
        </w:rPr>
      </w:pPr>
    </w:p>
    <w:p w14:paraId="6DABE3C5" w14:textId="77777777" w:rsidR="001844E1" w:rsidRPr="00153222" w:rsidRDefault="001844E1" w:rsidP="00A057BE">
      <w:pPr>
        <w:spacing w:line="276" w:lineRule="auto"/>
        <w:rPr>
          <w:rFonts w:asciiTheme="majorBidi" w:hAnsiTheme="majorBidi" w:cstheme="majorBidi"/>
          <w:lang w:val="en-US"/>
        </w:rPr>
      </w:pPr>
    </w:p>
    <w:p w14:paraId="24B6B3A1" w14:textId="77777777" w:rsidR="001844E1" w:rsidRPr="00153222" w:rsidRDefault="001844E1" w:rsidP="00A057BE">
      <w:pPr>
        <w:spacing w:line="276" w:lineRule="auto"/>
        <w:rPr>
          <w:rFonts w:asciiTheme="majorBidi" w:hAnsiTheme="majorBidi" w:cstheme="majorBidi"/>
          <w:lang w:val="en-US"/>
        </w:rPr>
      </w:pPr>
    </w:p>
    <w:p w14:paraId="33EAEB78" w14:textId="77777777" w:rsidR="001844E1" w:rsidRPr="00153222" w:rsidRDefault="001844E1" w:rsidP="00A057BE">
      <w:pPr>
        <w:spacing w:line="276" w:lineRule="auto"/>
        <w:rPr>
          <w:rFonts w:asciiTheme="majorBidi" w:hAnsiTheme="majorBidi" w:cstheme="majorBidi"/>
          <w:lang w:val="en-US"/>
        </w:rPr>
      </w:pPr>
    </w:p>
    <w:p w14:paraId="0FA4263A" w14:textId="77777777" w:rsidR="001844E1" w:rsidRPr="00153222" w:rsidRDefault="001844E1" w:rsidP="00A057BE">
      <w:pPr>
        <w:spacing w:line="276" w:lineRule="auto"/>
        <w:rPr>
          <w:rFonts w:asciiTheme="majorBidi" w:hAnsiTheme="majorBidi" w:cstheme="majorBidi"/>
          <w:lang w:val="en-US"/>
        </w:rPr>
      </w:pPr>
    </w:p>
    <w:p w14:paraId="6F8F8376" w14:textId="77777777" w:rsidR="001844E1" w:rsidRPr="00153222" w:rsidRDefault="001844E1" w:rsidP="00A057BE">
      <w:pPr>
        <w:spacing w:line="276" w:lineRule="auto"/>
        <w:rPr>
          <w:rFonts w:asciiTheme="majorBidi" w:hAnsiTheme="majorBidi" w:cstheme="majorBidi"/>
          <w:lang w:val="en-US"/>
        </w:rPr>
      </w:pPr>
    </w:p>
    <w:p w14:paraId="4A074422" w14:textId="77777777" w:rsidR="001844E1" w:rsidRPr="00153222" w:rsidRDefault="001844E1" w:rsidP="00A057BE">
      <w:pPr>
        <w:spacing w:line="276" w:lineRule="auto"/>
        <w:rPr>
          <w:rFonts w:asciiTheme="majorBidi" w:hAnsiTheme="majorBidi" w:cstheme="majorBidi"/>
          <w:lang w:val="en-US"/>
        </w:rPr>
      </w:pPr>
    </w:p>
    <w:p w14:paraId="5367B7BB" w14:textId="77777777" w:rsidR="001844E1" w:rsidRPr="00153222" w:rsidRDefault="001844E1" w:rsidP="00A057BE">
      <w:pPr>
        <w:spacing w:line="276" w:lineRule="auto"/>
        <w:rPr>
          <w:rFonts w:asciiTheme="majorBidi" w:hAnsiTheme="majorBidi" w:cstheme="majorBidi"/>
          <w:lang w:val="en-US"/>
        </w:rPr>
      </w:pPr>
    </w:p>
    <w:p w14:paraId="22D22227" w14:textId="77777777" w:rsidR="001844E1" w:rsidRDefault="001844E1" w:rsidP="00A057BE">
      <w:pPr>
        <w:spacing w:line="276" w:lineRule="auto"/>
        <w:rPr>
          <w:rFonts w:asciiTheme="majorBidi" w:hAnsiTheme="majorBidi" w:cstheme="majorBidi"/>
          <w:lang w:val="en-US"/>
        </w:rPr>
      </w:pPr>
    </w:p>
    <w:p w14:paraId="6341519C" w14:textId="77777777" w:rsidR="00153222" w:rsidRDefault="00153222" w:rsidP="00A057BE">
      <w:pPr>
        <w:spacing w:line="276" w:lineRule="auto"/>
        <w:rPr>
          <w:rFonts w:asciiTheme="majorBidi" w:hAnsiTheme="majorBidi" w:cstheme="majorBidi"/>
          <w:lang w:val="en-US"/>
        </w:rPr>
      </w:pPr>
    </w:p>
    <w:p w14:paraId="7378BF05" w14:textId="77777777" w:rsidR="00153222" w:rsidRDefault="00153222" w:rsidP="00A057BE">
      <w:pPr>
        <w:spacing w:line="276" w:lineRule="auto"/>
        <w:rPr>
          <w:rFonts w:asciiTheme="majorBidi" w:hAnsiTheme="majorBidi" w:cstheme="majorBidi"/>
          <w:lang w:val="en-US"/>
        </w:rPr>
      </w:pPr>
    </w:p>
    <w:p w14:paraId="46410C76" w14:textId="77777777" w:rsidR="00153222" w:rsidRPr="00153222" w:rsidRDefault="00153222" w:rsidP="00A057BE">
      <w:pPr>
        <w:spacing w:line="276" w:lineRule="auto"/>
        <w:rPr>
          <w:rFonts w:asciiTheme="majorBidi" w:hAnsiTheme="majorBidi" w:cstheme="majorBidi"/>
          <w:lang w:val="en-US"/>
        </w:rPr>
      </w:pPr>
    </w:p>
    <w:p w14:paraId="0E4C468F" w14:textId="77777777" w:rsidR="001844E1" w:rsidRPr="00153222" w:rsidRDefault="001844E1" w:rsidP="00A057BE">
      <w:pPr>
        <w:spacing w:line="276" w:lineRule="auto"/>
        <w:rPr>
          <w:rFonts w:asciiTheme="majorBidi" w:hAnsiTheme="majorBidi" w:cstheme="majorBidi"/>
          <w:lang w:val="en-US"/>
        </w:rPr>
      </w:pPr>
    </w:p>
    <w:p w14:paraId="304B3601" w14:textId="77777777" w:rsidR="00153222" w:rsidRDefault="00153222" w:rsidP="00153222">
      <w:pPr>
        <w:spacing w:line="276" w:lineRule="auto"/>
        <w:rPr>
          <w:rFonts w:asciiTheme="majorBidi" w:hAnsiTheme="majorBidi" w:cstheme="majorBidi"/>
          <w:b/>
          <w:bCs/>
          <w:lang w:val="en-GB"/>
        </w:rPr>
      </w:pPr>
      <w:r w:rsidRPr="00153222">
        <w:rPr>
          <w:rFonts w:asciiTheme="majorBidi" w:hAnsiTheme="majorBidi" w:cstheme="majorBidi"/>
          <w:b/>
          <w:bCs/>
          <w:lang w:val="en-GB"/>
        </w:rPr>
        <w:lastRenderedPageBreak/>
        <w:t>Cultural Heritage Impact Assessment: The Pyramids of Giza</w:t>
      </w:r>
    </w:p>
    <w:p w14:paraId="20FEBE30" w14:textId="77777777" w:rsidR="00153222" w:rsidRPr="00153222" w:rsidRDefault="00153222" w:rsidP="00153222">
      <w:pPr>
        <w:spacing w:line="276" w:lineRule="auto"/>
        <w:rPr>
          <w:rFonts w:asciiTheme="majorBidi" w:hAnsiTheme="majorBidi" w:cstheme="majorBidi"/>
          <w:lang w:val="en-GB"/>
        </w:rPr>
      </w:pPr>
    </w:p>
    <w:p w14:paraId="50638F37"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 suitable cultural site for heritage impact assessment is the </w:t>
      </w:r>
      <w:r w:rsidRPr="00153222">
        <w:rPr>
          <w:rFonts w:asciiTheme="majorBidi" w:hAnsiTheme="majorBidi" w:cstheme="majorBidi"/>
          <w:b/>
          <w:bCs/>
          <w:lang w:val="en-GB"/>
        </w:rPr>
        <w:t>Pyramids of Giza</w:t>
      </w:r>
      <w:r w:rsidRPr="00153222">
        <w:rPr>
          <w:rFonts w:asciiTheme="majorBidi" w:hAnsiTheme="majorBidi" w:cstheme="majorBidi"/>
          <w:lang w:val="en-GB"/>
        </w:rPr>
        <w:t>, part of the World Heritage property known as Memphis and its Necropolis. This site is important because it represents ancient Egyptian civilisation, royal burial traditions, architectural achievement, religious belief, and historic landscape planning. The site includes the Great Pyramid, other pyramids, the Sphinx, temples, tombs, causeways, and surrounding archaeological remains. Because of its international cultural value, any proposed measure near the site must be studied carefully through a cultural heritage impact assessment.</w:t>
      </w:r>
    </w:p>
    <w:p w14:paraId="167A1C6E"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The proposed measure discussed here is the construction of a </w:t>
      </w:r>
      <w:r w:rsidRPr="00153222">
        <w:rPr>
          <w:rFonts w:asciiTheme="majorBidi" w:hAnsiTheme="majorBidi" w:cstheme="majorBidi"/>
          <w:b/>
          <w:bCs/>
          <w:lang w:val="en-GB"/>
        </w:rPr>
        <w:t>tourist walkway and organised visitor access route</w:t>
      </w:r>
      <w:r w:rsidRPr="00153222">
        <w:rPr>
          <w:rFonts w:asciiTheme="majorBidi" w:hAnsiTheme="majorBidi" w:cstheme="majorBidi"/>
          <w:lang w:val="en-GB"/>
        </w:rPr>
        <w:t xml:space="preserve"> near the pyramids. The purpose of this measure would be to improve visitor movement, reduce crowding, support visitor safety, and create a better tourism experience. At first, this may appear to be a positive project because it can help control tourist movement and reduce random walking across sensitive areas. However, heritage impact assessment does not only consider whether a project is useful. It also studies whether the project may harm the authenticity, integrity, setting, views, archaeology, and cultural meaning of the site.</w:t>
      </w:r>
    </w:p>
    <w:p w14:paraId="65A16D91"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A heritage impact assessment would first identify the values and attributes of the Pyramids of Giza. These include the pyramids themselves, the Sphinx, ancient tombs, buried archaeology, desert landscape, traditional views, and the relationship between the monuments and their surroundings. Heritage impact assessment is important because it helps managers understand how development may affect World Heritage values before the project is approved (Ashrafi et al., 2022). Therefore, the assessment should consider direct, indirect, visual, cumulative, and long-term impacts.</w:t>
      </w:r>
    </w:p>
    <w:p w14:paraId="7CF54A0F"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The proposed tourist walkway may have some positive impacts. It could guide visitors along planned routes and reduce damage caused by uncontrolled foot traffic. It may also improve accessibility for elderly visitors and people with disabilities. Better visitor routes can also support interpretation by helping tourists understand the site in a more organised way. In this sense, the measure may help balance tourism use with conservation needs.</w:t>
      </w:r>
    </w:p>
    <w:p w14:paraId="6927215A"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However, the project may also have negative impacts. Construction work could disturb underground archaeological remains if proper surveys are not completed first. New paving, signs, lighting, barriers, or modern materials may also create visual intrusion in the historic landscape. This is important because visual integrity is a major concern in World Heritage management. Ashrafi et al. (2021) explain that heritage impact assessment can help identify visual and urban development threats before they cause permanent damage. At the Pyramids of Giza, the setting is extremely sensitive because the monuments are strongly connected to the desert landscape and ancient spatial arrangement.</w:t>
      </w:r>
    </w:p>
    <w:p w14:paraId="1D3755EF"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The site also faces wider conservation pressures. Hemeda and Sonbol (2020) explain that the Giza pyramids suffer from environmental and structural problems, including threats linked to urbanisation and groundwater. This means any new tourism infrastructure should not add further stress to the site. Similarly, </w:t>
      </w:r>
      <w:proofErr w:type="spellStart"/>
      <w:r w:rsidRPr="00153222">
        <w:rPr>
          <w:rFonts w:asciiTheme="majorBidi" w:hAnsiTheme="majorBidi" w:cstheme="majorBidi"/>
          <w:lang w:val="en-GB"/>
        </w:rPr>
        <w:t>Shetawy</w:t>
      </w:r>
      <w:proofErr w:type="spellEnd"/>
      <w:r w:rsidRPr="00153222">
        <w:rPr>
          <w:rFonts w:asciiTheme="majorBidi" w:hAnsiTheme="majorBidi" w:cstheme="majorBidi"/>
          <w:lang w:val="en-GB"/>
        </w:rPr>
        <w:t xml:space="preserve"> and El Khateeb (2009) discuss how the Giza Plateau has faced conflict between conservation needs, tourism activity, and urban development. These studies show that even projects intended to improve tourism can become harmful if they are not carefully planned.</w:t>
      </w:r>
    </w:p>
    <w:p w14:paraId="6EE87C4D"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lastRenderedPageBreak/>
        <w:t>To reduce negative impacts, the heritage impact assessment should recommend mitigation measures. These may include archaeological investigation before construction, avoiding highly sensitive zones, using reversible construction methods, limiting the height and visibility of structures, using materials that fit the landscape, controlling lighting, and monitoring visitor movement after completion. The project should also involve heritage professionals, archaeologists, tourism planners, local authorities, and community stakeholders.</w:t>
      </w:r>
    </w:p>
    <w:p w14:paraId="67F584F0"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In conclusion, the proposed tourist walkway at the Pyramids of Giza could bring both benefits and risks. It may improve visitor management, safety, and access, but it could also harm archaeology, visual integrity, authenticity, and the historic landscape. Within a cultural heritage impact assessment framework, the project should only proceed if it protects the site’s cultural values and avoids irreversible damage. Cultural heritage management must balance tourism development with conservation because once heritage values are damaged, they cannot easily be replaced.</w:t>
      </w:r>
    </w:p>
    <w:p w14:paraId="693503C6" w14:textId="77777777" w:rsidR="00153222" w:rsidRPr="00153222" w:rsidRDefault="00153222" w:rsidP="00153222">
      <w:pPr>
        <w:spacing w:line="276" w:lineRule="auto"/>
        <w:rPr>
          <w:rFonts w:asciiTheme="majorBidi" w:hAnsiTheme="majorBidi" w:cstheme="majorBidi"/>
          <w:lang w:val="en-GB"/>
        </w:rPr>
      </w:pPr>
    </w:p>
    <w:p w14:paraId="47A65B68" w14:textId="77777777" w:rsidR="00153222" w:rsidRPr="00153222" w:rsidRDefault="00153222" w:rsidP="00153222">
      <w:pPr>
        <w:spacing w:line="276" w:lineRule="auto"/>
        <w:rPr>
          <w:rFonts w:asciiTheme="majorBidi" w:hAnsiTheme="majorBidi" w:cstheme="majorBidi"/>
          <w:lang w:val="en-GB"/>
        </w:rPr>
      </w:pPr>
    </w:p>
    <w:p w14:paraId="242FB1E7" w14:textId="77777777" w:rsidR="00153222" w:rsidRPr="00153222" w:rsidRDefault="00153222" w:rsidP="00153222">
      <w:pPr>
        <w:spacing w:line="276" w:lineRule="auto"/>
        <w:rPr>
          <w:rFonts w:asciiTheme="majorBidi" w:hAnsiTheme="majorBidi" w:cstheme="majorBidi"/>
          <w:lang w:val="en-GB"/>
        </w:rPr>
      </w:pPr>
    </w:p>
    <w:p w14:paraId="31824292" w14:textId="77777777" w:rsidR="00153222" w:rsidRPr="00153222" w:rsidRDefault="00153222" w:rsidP="00153222">
      <w:pPr>
        <w:spacing w:line="276" w:lineRule="auto"/>
        <w:rPr>
          <w:rFonts w:asciiTheme="majorBidi" w:hAnsiTheme="majorBidi" w:cstheme="majorBidi"/>
          <w:lang w:val="en-GB"/>
        </w:rPr>
      </w:pPr>
    </w:p>
    <w:p w14:paraId="61EFE0E1" w14:textId="77777777" w:rsidR="00153222" w:rsidRPr="00153222" w:rsidRDefault="00153222" w:rsidP="00153222">
      <w:pPr>
        <w:spacing w:line="276" w:lineRule="auto"/>
        <w:rPr>
          <w:rFonts w:asciiTheme="majorBidi" w:hAnsiTheme="majorBidi" w:cstheme="majorBidi"/>
          <w:lang w:val="en-GB"/>
        </w:rPr>
      </w:pPr>
    </w:p>
    <w:p w14:paraId="068EDB4C" w14:textId="77777777" w:rsidR="00153222" w:rsidRPr="00153222" w:rsidRDefault="00153222" w:rsidP="00153222">
      <w:pPr>
        <w:spacing w:line="276" w:lineRule="auto"/>
        <w:rPr>
          <w:rFonts w:asciiTheme="majorBidi" w:hAnsiTheme="majorBidi" w:cstheme="majorBidi"/>
          <w:lang w:val="en-GB"/>
        </w:rPr>
      </w:pPr>
    </w:p>
    <w:p w14:paraId="0A0AA08C" w14:textId="77777777" w:rsidR="00153222" w:rsidRPr="00153222" w:rsidRDefault="00153222" w:rsidP="00153222">
      <w:pPr>
        <w:spacing w:line="276" w:lineRule="auto"/>
        <w:rPr>
          <w:rFonts w:asciiTheme="majorBidi" w:hAnsiTheme="majorBidi" w:cstheme="majorBidi"/>
          <w:lang w:val="en-GB"/>
        </w:rPr>
      </w:pPr>
    </w:p>
    <w:p w14:paraId="0F319B79" w14:textId="77777777" w:rsidR="00153222" w:rsidRPr="00153222" w:rsidRDefault="00153222" w:rsidP="00153222">
      <w:pPr>
        <w:spacing w:line="276" w:lineRule="auto"/>
        <w:rPr>
          <w:rFonts w:asciiTheme="majorBidi" w:hAnsiTheme="majorBidi" w:cstheme="majorBidi"/>
          <w:lang w:val="en-GB"/>
        </w:rPr>
      </w:pPr>
    </w:p>
    <w:p w14:paraId="39CF5954" w14:textId="77777777" w:rsidR="00153222" w:rsidRPr="00153222" w:rsidRDefault="00153222" w:rsidP="00153222">
      <w:pPr>
        <w:spacing w:line="276" w:lineRule="auto"/>
        <w:rPr>
          <w:rFonts w:asciiTheme="majorBidi" w:hAnsiTheme="majorBidi" w:cstheme="majorBidi"/>
          <w:lang w:val="en-GB"/>
        </w:rPr>
      </w:pPr>
    </w:p>
    <w:p w14:paraId="15EDAE9A" w14:textId="77777777" w:rsidR="00153222" w:rsidRPr="00153222" w:rsidRDefault="00153222" w:rsidP="00153222">
      <w:pPr>
        <w:spacing w:line="276" w:lineRule="auto"/>
        <w:rPr>
          <w:rFonts w:asciiTheme="majorBidi" w:hAnsiTheme="majorBidi" w:cstheme="majorBidi"/>
          <w:lang w:val="en-GB"/>
        </w:rPr>
      </w:pPr>
    </w:p>
    <w:p w14:paraId="49582E4E" w14:textId="77777777" w:rsidR="00153222" w:rsidRPr="00153222" w:rsidRDefault="00153222" w:rsidP="00153222">
      <w:pPr>
        <w:spacing w:line="276" w:lineRule="auto"/>
        <w:rPr>
          <w:rFonts w:asciiTheme="majorBidi" w:hAnsiTheme="majorBidi" w:cstheme="majorBidi"/>
          <w:lang w:val="en-GB"/>
        </w:rPr>
      </w:pPr>
    </w:p>
    <w:p w14:paraId="179AE7D1" w14:textId="77777777" w:rsidR="00153222" w:rsidRPr="00153222" w:rsidRDefault="00153222" w:rsidP="00153222">
      <w:pPr>
        <w:spacing w:line="276" w:lineRule="auto"/>
        <w:rPr>
          <w:rFonts w:asciiTheme="majorBidi" w:hAnsiTheme="majorBidi" w:cstheme="majorBidi"/>
          <w:lang w:val="en-GB"/>
        </w:rPr>
      </w:pPr>
    </w:p>
    <w:p w14:paraId="4557FF2C" w14:textId="77777777" w:rsidR="00153222" w:rsidRPr="00153222" w:rsidRDefault="00153222" w:rsidP="00153222">
      <w:pPr>
        <w:spacing w:line="276" w:lineRule="auto"/>
        <w:rPr>
          <w:rFonts w:asciiTheme="majorBidi" w:hAnsiTheme="majorBidi" w:cstheme="majorBidi"/>
          <w:lang w:val="en-GB"/>
        </w:rPr>
      </w:pPr>
    </w:p>
    <w:p w14:paraId="7B9F53E0" w14:textId="77777777" w:rsidR="00153222" w:rsidRPr="00153222" w:rsidRDefault="00153222" w:rsidP="00153222">
      <w:pPr>
        <w:spacing w:line="276" w:lineRule="auto"/>
        <w:rPr>
          <w:rFonts w:asciiTheme="majorBidi" w:hAnsiTheme="majorBidi" w:cstheme="majorBidi"/>
          <w:lang w:val="en-GB"/>
        </w:rPr>
      </w:pPr>
    </w:p>
    <w:p w14:paraId="03180A53" w14:textId="77777777" w:rsidR="00153222" w:rsidRPr="00153222" w:rsidRDefault="00153222" w:rsidP="00153222">
      <w:pPr>
        <w:spacing w:line="276" w:lineRule="auto"/>
        <w:rPr>
          <w:rFonts w:asciiTheme="majorBidi" w:hAnsiTheme="majorBidi" w:cstheme="majorBidi"/>
          <w:lang w:val="en-GB"/>
        </w:rPr>
      </w:pPr>
    </w:p>
    <w:p w14:paraId="52F3D511" w14:textId="77777777" w:rsidR="00153222" w:rsidRPr="00153222" w:rsidRDefault="00153222" w:rsidP="00153222">
      <w:pPr>
        <w:spacing w:line="276" w:lineRule="auto"/>
        <w:rPr>
          <w:rFonts w:asciiTheme="majorBidi" w:hAnsiTheme="majorBidi" w:cstheme="majorBidi"/>
          <w:lang w:val="en-GB"/>
        </w:rPr>
      </w:pPr>
    </w:p>
    <w:p w14:paraId="48CA7E25" w14:textId="77777777" w:rsidR="00153222" w:rsidRPr="00153222" w:rsidRDefault="00153222" w:rsidP="00153222">
      <w:pPr>
        <w:spacing w:line="276" w:lineRule="auto"/>
        <w:rPr>
          <w:rFonts w:asciiTheme="majorBidi" w:hAnsiTheme="majorBidi" w:cstheme="majorBidi"/>
          <w:lang w:val="en-GB"/>
        </w:rPr>
      </w:pPr>
    </w:p>
    <w:p w14:paraId="51C1D21B" w14:textId="77777777" w:rsidR="00153222" w:rsidRPr="00153222" w:rsidRDefault="00153222" w:rsidP="00153222">
      <w:pPr>
        <w:spacing w:line="276" w:lineRule="auto"/>
        <w:rPr>
          <w:rFonts w:asciiTheme="majorBidi" w:hAnsiTheme="majorBidi" w:cstheme="majorBidi"/>
          <w:lang w:val="en-GB"/>
        </w:rPr>
      </w:pPr>
    </w:p>
    <w:p w14:paraId="6B5BEF82" w14:textId="77777777" w:rsidR="00153222" w:rsidRPr="00153222" w:rsidRDefault="00153222" w:rsidP="00153222">
      <w:pPr>
        <w:spacing w:line="276" w:lineRule="auto"/>
        <w:rPr>
          <w:rFonts w:asciiTheme="majorBidi" w:hAnsiTheme="majorBidi" w:cstheme="majorBidi"/>
          <w:lang w:val="en-GB"/>
        </w:rPr>
      </w:pPr>
    </w:p>
    <w:p w14:paraId="3EF3DB94" w14:textId="77777777" w:rsidR="00153222" w:rsidRDefault="00153222" w:rsidP="00153222">
      <w:pPr>
        <w:spacing w:line="276" w:lineRule="auto"/>
        <w:rPr>
          <w:rFonts w:asciiTheme="majorBidi" w:hAnsiTheme="majorBidi" w:cstheme="majorBidi"/>
          <w:lang w:val="en-GB"/>
        </w:rPr>
      </w:pPr>
    </w:p>
    <w:p w14:paraId="4AF01A57" w14:textId="77777777" w:rsidR="00153222" w:rsidRDefault="00153222" w:rsidP="00153222">
      <w:pPr>
        <w:spacing w:line="276" w:lineRule="auto"/>
        <w:rPr>
          <w:rFonts w:asciiTheme="majorBidi" w:hAnsiTheme="majorBidi" w:cstheme="majorBidi"/>
          <w:lang w:val="en-GB"/>
        </w:rPr>
      </w:pPr>
    </w:p>
    <w:p w14:paraId="4BBCBEC6" w14:textId="77777777" w:rsidR="00153222" w:rsidRDefault="00153222" w:rsidP="00153222">
      <w:pPr>
        <w:spacing w:line="276" w:lineRule="auto"/>
        <w:rPr>
          <w:rFonts w:asciiTheme="majorBidi" w:hAnsiTheme="majorBidi" w:cstheme="majorBidi"/>
          <w:lang w:val="en-GB"/>
        </w:rPr>
      </w:pPr>
    </w:p>
    <w:p w14:paraId="5C4D452A" w14:textId="77777777" w:rsidR="00153222" w:rsidRDefault="00153222" w:rsidP="00153222">
      <w:pPr>
        <w:spacing w:line="276" w:lineRule="auto"/>
        <w:rPr>
          <w:rFonts w:asciiTheme="majorBidi" w:hAnsiTheme="majorBidi" w:cstheme="majorBidi"/>
          <w:lang w:val="en-GB"/>
        </w:rPr>
      </w:pPr>
    </w:p>
    <w:p w14:paraId="4CC53936" w14:textId="77777777" w:rsidR="00153222" w:rsidRDefault="00153222" w:rsidP="00153222">
      <w:pPr>
        <w:spacing w:line="276" w:lineRule="auto"/>
        <w:rPr>
          <w:rFonts w:asciiTheme="majorBidi" w:hAnsiTheme="majorBidi" w:cstheme="majorBidi"/>
          <w:lang w:val="en-GB"/>
        </w:rPr>
      </w:pPr>
    </w:p>
    <w:p w14:paraId="79658608" w14:textId="77777777" w:rsidR="00153222" w:rsidRPr="00153222" w:rsidRDefault="00153222" w:rsidP="00153222">
      <w:pPr>
        <w:spacing w:line="276" w:lineRule="auto"/>
        <w:rPr>
          <w:rFonts w:asciiTheme="majorBidi" w:hAnsiTheme="majorBidi" w:cstheme="majorBidi"/>
          <w:lang w:val="en-GB"/>
        </w:rPr>
      </w:pPr>
    </w:p>
    <w:p w14:paraId="029DC60C" w14:textId="77777777" w:rsidR="00153222" w:rsidRPr="00153222" w:rsidRDefault="00153222" w:rsidP="00153222">
      <w:pPr>
        <w:spacing w:line="276" w:lineRule="auto"/>
        <w:rPr>
          <w:rFonts w:asciiTheme="majorBidi" w:hAnsiTheme="majorBidi" w:cstheme="majorBidi"/>
          <w:lang w:val="en-GB"/>
        </w:rPr>
      </w:pPr>
    </w:p>
    <w:p w14:paraId="5B1148A1" w14:textId="77777777" w:rsidR="00153222" w:rsidRPr="00153222" w:rsidRDefault="00153222" w:rsidP="00153222">
      <w:pPr>
        <w:spacing w:line="276" w:lineRule="auto"/>
        <w:rPr>
          <w:rFonts w:asciiTheme="majorBidi" w:hAnsiTheme="majorBidi" w:cstheme="majorBidi"/>
          <w:lang w:val="en-GB"/>
        </w:rPr>
      </w:pPr>
    </w:p>
    <w:p w14:paraId="703DF819" w14:textId="77777777" w:rsidR="00153222" w:rsidRPr="00153222" w:rsidRDefault="00153222" w:rsidP="00153222">
      <w:pPr>
        <w:spacing w:line="276" w:lineRule="auto"/>
        <w:rPr>
          <w:rFonts w:asciiTheme="majorBidi" w:hAnsiTheme="majorBidi" w:cstheme="majorBidi"/>
          <w:lang w:val="en-GB"/>
        </w:rPr>
      </w:pPr>
    </w:p>
    <w:p w14:paraId="5307F721" w14:textId="77777777" w:rsidR="00153222" w:rsidRPr="00153222" w:rsidRDefault="00153222" w:rsidP="00153222">
      <w:pPr>
        <w:spacing w:line="276" w:lineRule="auto"/>
        <w:rPr>
          <w:rFonts w:asciiTheme="majorBidi" w:hAnsiTheme="majorBidi" w:cstheme="majorBidi"/>
          <w:lang w:val="en-GB"/>
        </w:rPr>
      </w:pPr>
    </w:p>
    <w:p w14:paraId="7424395C" w14:textId="77777777" w:rsidR="00153222" w:rsidRPr="00153222" w:rsidRDefault="00153222" w:rsidP="00153222">
      <w:pPr>
        <w:spacing w:line="276" w:lineRule="auto"/>
        <w:rPr>
          <w:rFonts w:asciiTheme="majorBidi" w:hAnsiTheme="majorBidi" w:cstheme="majorBidi"/>
          <w:lang w:val="en-GB"/>
        </w:rPr>
      </w:pPr>
    </w:p>
    <w:p w14:paraId="50F9EBD7"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b/>
          <w:bCs/>
          <w:lang w:val="en-GB"/>
        </w:rPr>
        <w:lastRenderedPageBreak/>
        <w:t>References</w:t>
      </w:r>
    </w:p>
    <w:p w14:paraId="1ED96C3A"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Kloos, M., &amp; Neugebauer, C. (2021). Heritage impact assessment, beyond an assessment tool: A comparative analysis of urban development impact on visual integrity in four UNESCO World Heritage Properties. </w:t>
      </w:r>
      <w:r w:rsidRPr="00153222">
        <w:rPr>
          <w:rFonts w:asciiTheme="majorBidi" w:hAnsiTheme="majorBidi" w:cstheme="majorBidi"/>
          <w:i/>
          <w:iCs/>
          <w:lang w:val="en-GB"/>
        </w:rPr>
        <w:t>Journal of Cultural Heritage, 47</w:t>
      </w:r>
      <w:r w:rsidRPr="00153222">
        <w:rPr>
          <w:rFonts w:asciiTheme="majorBidi" w:hAnsiTheme="majorBidi" w:cstheme="majorBidi"/>
          <w:lang w:val="en-GB"/>
        </w:rPr>
        <w:t xml:space="preserve">, 199–207. </w:t>
      </w:r>
      <w:hyperlink r:id="rId6" w:history="1">
        <w:r w:rsidRPr="00153222">
          <w:rPr>
            <w:rStyle w:val="Hyperlink"/>
            <w:rFonts w:asciiTheme="majorBidi" w:hAnsiTheme="majorBidi" w:cstheme="majorBidi"/>
            <w:lang w:val="en-GB"/>
          </w:rPr>
          <w:t>https://doi.org/10.1016/j.culher.2020.08.002</w:t>
        </w:r>
      </w:hyperlink>
    </w:p>
    <w:p w14:paraId="1619ADBC"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Neugebauer, C., &amp; Kloos, M. (2022). A conceptual framework for heritage impact assessment: A review and perspective. </w:t>
      </w:r>
      <w:r w:rsidRPr="00153222">
        <w:rPr>
          <w:rFonts w:asciiTheme="majorBidi" w:hAnsiTheme="majorBidi" w:cstheme="majorBidi"/>
          <w:i/>
          <w:iCs/>
          <w:lang w:val="en-GB"/>
        </w:rPr>
        <w:t>Sustainability, 14</w:t>
      </w:r>
      <w:r w:rsidRPr="00153222">
        <w:rPr>
          <w:rFonts w:asciiTheme="majorBidi" w:hAnsiTheme="majorBidi" w:cstheme="majorBidi"/>
          <w:lang w:val="en-GB"/>
        </w:rPr>
        <w:t xml:space="preserve">(1), 27. </w:t>
      </w:r>
      <w:hyperlink r:id="rId7" w:history="1">
        <w:r w:rsidRPr="00153222">
          <w:rPr>
            <w:rStyle w:val="Hyperlink"/>
            <w:rFonts w:asciiTheme="majorBidi" w:hAnsiTheme="majorBidi" w:cstheme="majorBidi"/>
            <w:lang w:val="en-GB"/>
          </w:rPr>
          <w:t>https://doi.org/10.3390/su14010027</w:t>
        </w:r>
      </w:hyperlink>
    </w:p>
    <w:p w14:paraId="722AD5C4"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Hemeda, S., &amp; Sonbol, A. (2020). Sustainability problems of the Giza pyramids. </w:t>
      </w:r>
      <w:r w:rsidRPr="00153222">
        <w:rPr>
          <w:rFonts w:asciiTheme="majorBidi" w:hAnsiTheme="majorBidi" w:cstheme="majorBidi"/>
          <w:i/>
          <w:iCs/>
          <w:lang w:val="en-GB"/>
        </w:rPr>
        <w:t>Heritage Science, 8</w:t>
      </w:r>
      <w:r w:rsidRPr="00153222">
        <w:rPr>
          <w:rFonts w:asciiTheme="majorBidi" w:hAnsiTheme="majorBidi" w:cstheme="majorBidi"/>
          <w:lang w:val="en-GB"/>
        </w:rPr>
        <w:t xml:space="preserve">, Article 8. </w:t>
      </w:r>
      <w:hyperlink r:id="rId8" w:history="1">
        <w:r w:rsidRPr="00153222">
          <w:rPr>
            <w:rStyle w:val="Hyperlink"/>
            <w:rFonts w:asciiTheme="majorBidi" w:hAnsiTheme="majorBidi" w:cstheme="majorBidi"/>
            <w:lang w:val="en-GB"/>
          </w:rPr>
          <w:t>https://doi.org/10.1186/s40494-020-0356-9</w:t>
        </w:r>
      </w:hyperlink>
    </w:p>
    <w:p w14:paraId="7057C38D" w14:textId="77777777" w:rsidR="00153222" w:rsidRPr="00153222" w:rsidRDefault="00153222" w:rsidP="00153222">
      <w:pPr>
        <w:spacing w:line="276" w:lineRule="auto"/>
        <w:rPr>
          <w:rFonts w:asciiTheme="majorBidi" w:hAnsiTheme="majorBidi" w:cstheme="majorBidi"/>
          <w:lang w:val="en-GB"/>
        </w:rPr>
      </w:pPr>
      <w:proofErr w:type="spellStart"/>
      <w:r w:rsidRPr="00153222">
        <w:rPr>
          <w:rFonts w:asciiTheme="majorBidi" w:hAnsiTheme="majorBidi" w:cstheme="majorBidi"/>
          <w:lang w:val="en-GB"/>
        </w:rPr>
        <w:t>Shetawy</w:t>
      </w:r>
      <w:proofErr w:type="spellEnd"/>
      <w:r w:rsidRPr="00153222">
        <w:rPr>
          <w:rFonts w:asciiTheme="majorBidi" w:hAnsiTheme="majorBidi" w:cstheme="majorBidi"/>
          <w:lang w:val="en-GB"/>
        </w:rPr>
        <w:t xml:space="preserve">, A. A. A., &amp; El Khateeb, S. M. (2009). The pyramids plateau: A dream searching for survival. </w:t>
      </w:r>
      <w:r w:rsidRPr="00153222">
        <w:rPr>
          <w:rFonts w:asciiTheme="majorBidi" w:hAnsiTheme="majorBidi" w:cstheme="majorBidi"/>
          <w:i/>
          <w:iCs/>
          <w:lang w:val="en-GB"/>
        </w:rPr>
        <w:t>Tourism Management, 30</w:t>
      </w:r>
      <w:r w:rsidRPr="00153222">
        <w:rPr>
          <w:rFonts w:asciiTheme="majorBidi" w:hAnsiTheme="majorBidi" w:cstheme="majorBidi"/>
          <w:lang w:val="en-GB"/>
        </w:rPr>
        <w:t xml:space="preserve">(6), 819–827. </w:t>
      </w:r>
      <w:hyperlink r:id="rId9" w:history="1">
        <w:r w:rsidRPr="00153222">
          <w:rPr>
            <w:rStyle w:val="Hyperlink"/>
            <w:rFonts w:asciiTheme="majorBidi" w:hAnsiTheme="majorBidi" w:cstheme="majorBidi"/>
            <w:lang w:val="en-GB"/>
          </w:rPr>
          <w:t>https://doi.org/10.1016/j.tourman.2008.12.014</w:t>
        </w:r>
      </w:hyperlink>
    </w:p>
    <w:p w14:paraId="5E58F9A6" w14:textId="77777777" w:rsidR="001844E1" w:rsidRPr="00153222" w:rsidRDefault="001844E1" w:rsidP="00153222">
      <w:pPr>
        <w:spacing w:line="276" w:lineRule="auto"/>
        <w:rPr>
          <w:rFonts w:asciiTheme="majorBidi" w:hAnsiTheme="majorBidi" w:cstheme="majorBidi"/>
          <w:lang w:val="en-US"/>
        </w:rPr>
      </w:pPr>
    </w:p>
    <w:sectPr w:rsidR="001844E1" w:rsidRPr="00153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FB2658A-E5D4-4E6C-AD58-CC88D0CA014B}"/>
    <w:embedBold r:id="rId2" w:fontKey="{237046E4-6355-4ABD-8B7F-8DBF1B176E0A}"/>
    <w:embedItalic r:id="rId3" w:fontKey="{AFD4B755-FD12-48F2-AA5E-359C5EAB565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7CBD8E5-30F2-4396-86A2-18664F3D09D7}"/>
  </w:font>
  <w:font w:name="Calibri Light">
    <w:panose1 w:val="020F0302020204030204"/>
    <w:charset w:val="00"/>
    <w:family w:val="swiss"/>
    <w:pitch w:val="variable"/>
    <w:sig w:usb0="E4002EFF" w:usb1="C000247B" w:usb2="00000009" w:usb3="00000000" w:csb0="000001FF" w:csb1="00000000"/>
    <w:embedRegular r:id="rId5" w:fontKey="{D68247A8-AE25-4BE6-BD17-CDBBDADFC1E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53222"/>
    <w:rsid w:val="001700EC"/>
    <w:rsid w:val="00174BB1"/>
    <w:rsid w:val="001844E1"/>
    <w:rsid w:val="00224FD9"/>
    <w:rsid w:val="002F4AE0"/>
    <w:rsid w:val="00384E8A"/>
    <w:rsid w:val="003D1074"/>
    <w:rsid w:val="00426865"/>
    <w:rsid w:val="00477CAA"/>
    <w:rsid w:val="00502E29"/>
    <w:rsid w:val="005E458B"/>
    <w:rsid w:val="00672345"/>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2B2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97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53222"/>
    <w:rPr>
      <w:color w:val="0563C1" w:themeColor="hyperlink"/>
      <w:u w:val="single"/>
    </w:rPr>
  </w:style>
  <w:style w:type="character" w:styleId="UnresolvedMention">
    <w:name w:val="Unresolved Mention"/>
    <w:basedOn w:val="DefaultParagraphFont"/>
    <w:uiPriority w:val="99"/>
    <w:semiHidden/>
    <w:unhideWhenUsed/>
    <w:rsid w:val="00153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494-020-0356-9" TargetMode="External"/><Relationship Id="rId3" Type="http://schemas.openxmlformats.org/officeDocument/2006/relationships/settings" Target="settings.xml"/><Relationship Id="rId7" Type="http://schemas.openxmlformats.org/officeDocument/2006/relationships/hyperlink" Target="https://doi.org/10.3390/su14010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ourman.2008.12.01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2026-06-02T18:30:00Z</dcterms:created>
  <dcterms:modified xsi:type="dcterms:W3CDTF">2026-06-02T18:30:00Z</dcterms:modified>
</cp:coreProperties>
</file>