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BD1B3">
      <w:pPr>
        <w:jc w:val="center"/>
        <w:rPr>
          <w:b/>
          <w:bCs/>
        </w:rPr>
      </w:pPr>
      <w:r>
        <w:drawing>
          <wp:inline distT="0" distB="0" distL="0" distR="0">
            <wp:extent cx="5711190" cy="1714500"/>
            <wp:effectExtent l="0" t="0" r="3810" b="0"/>
            <wp:docPr id="503058819" name="Picture 1" descr="Contact Us for Inquiries &amp; Assist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58819" name="Picture 1" descr="Contact Us for Inquiries &amp; Assistanc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17499" cy="1716364"/>
                    </a:xfrm>
                    <a:prstGeom prst="rect">
                      <a:avLst/>
                    </a:prstGeom>
                    <a:noFill/>
                    <a:ln>
                      <a:noFill/>
                    </a:ln>
                  </pic:spPr>
                </pic:pic>
              </a:graphicData>
            </a:graphic>
          </wp:inline>
        </w:drawing>
      </w:r>
    </w:p>
    <w:p w14:paraId="2D81289F">
      <w:pPr>
        <w:jc w:val="center"/>
        <w:rPr>
          <w:b/>
          <w:bCs/>
        </w:rPr>
      </w:pPr>
    </w:p>
    <w:p w14:paraId="70A132F9">
      <w:pPr>
        <w:jc w:val="center"/>
        <w:rPr>
          <w:b/>
          <w:bCs/>
        </w:rPr>
      </w:pPr>
    </w:p>
    <w:p w14:paraId="5B6F2E95">
      <w:pPr>
        <w:jc w:val="both"/>
        <w:rPr>
          <w:b/>
          <w:bCs/>
        </w:rPr>
      </w:pPr>
    </w:p>
    <w:p w14:paraId="132937FB">
      <w:pPr>
        <w:jc w:val="both"/>
        <w:rPr>
          <w:b/>
          <w:bCs/>
        </w:rPr>
      </w:pPr>
    </w:p>
    <w:p w14:paraId="42A1E363">
      <w:pPr>
        <w:jc w:val="both"/>
        <w:rPr>
          <w:b/>
          <w:bCs/>
        </w:rPr>
      </w:pPr>
    </w:p>
    <w:p w14:paraId="62C7E3E5">
      <w:pPr>
        <w:jc w:val="both"/>
        <w:rPr>
          <w:b/>
          <w:bCs/>
        </w:rPr>
      </w:pPr>
    </w:p>
    <w:p w14:paraId="5D385E97">
      <w:pPr>
        <w:jc w:val="center"/>
        <w:rPr>
          <w:sz w:val="36"/>
          <w:szCs w:val="36"/>
        </w:rPr>
      </w:pPr>
      <w:r>
        <w:rPr>
          <w:b/>
          <w:bCs/>
          <w:sz w:val="36"/>
          <w:szCs w:val="36"/>
        </w:rPr>
        <w:t>Ethical Data Communication in Smart Hotels</w:t>
      </w:r>
    </w:p>
    <w:p w14:paraId="3EE00C96">
      <w:pPr>
        <w:jc w:val="center"/>
      </w:pPr>
    </w:p>
    <w:p w14:paraId="344FBB1F">
      <w:pPr>
        <w:jc w:val="center"/>
      </w:pPr>
    </w:p>
    <w:p w14:paraId="19B8A41D">
      <w:pPr>
        <w:jc w:val="center"/>
      </w:pPr>
    </w:p>
    <w:p w14:paraId="2ED83CC6">
      <w:pPr>
        <w:jc w:val="both"/>
      </w:pPr>
      <w:bookmarkStart w:id="30" w:name="_GoBack"/>
      <w:bookmarkEnd w:id="30"/>
    </w:p>
    <w:p w14:paraId="487A7E41">
      <w:pPr>
        <w:jc w:val="both"/>
        <w:rPr>
          <w:sz w:val="32"/>
          <w:szCs w:val="32"/>
        </w:rPr>
      </w:pPr>
    </w:p>
    <w:p w14:paraId="71CA6BED">
      <w:pPr>
        <w:jc w:val="center"/>
        <w:rPr>
          <w:sz w:val="32"/>
          <w:szCs w:val="32"/>
        </w:rPr>
      </w:pPr>
      <w:r>
        <w:rPr>
          <w:sz w:val="32"/>
          <w:szCs w:val="32"/>
        </w:rPr>
        <w:t>Student Name</w:t>
      </w:r>
      <w:r>
        <w:rPr>
          <w:rFonts w:hint="default"/>
          <w:sz w:val="32"/>
          <w:szCs w:val="32"/>
          <w:lang w:val="de-DE"/>
        </w:rPr>
        <w:t xml:space="preserve"> : Vivek </w:t>
      </w:r>
      <w:r>
        <w:rPr>
          <w:sz w:val="32"/>
          <w:szCs w:val="32"/>
        </w:rPr>
        <w:t xml:space="preserve"> </w:t>
      </w:r>
    </w:p>
    <w:p w14:paraId="59A2737F">
      <w:pPr>
        <w:jc w:val="center"/>
        <w:rPr>
          <w:rFonts w:hint="default"/>
          <w:sz w:val="32"/>
          <w:szCs w:val="32"/>
          <w:lang w:val="de-DE"/>
        </w:rPr>
      </w:pPr>
      <w:r>
        <w:rPr>
          <w:rFonts w:hint="default"/>
          <w:sz w:val="32"/>
          <w:szCs w:val="32"/>
          <w:lang w:val="de-DE"/>
        </w:rPr>
        <w:t>Student Id : DE240014</w:t>
      </w:r>
    </w:p>
    <w:p w14:paraId="7D9B50DD">
      <w:pPr>
        <w:jc w:val="center"/>
        <w:rPr>
          <w:rFonts w:hint="default"/>
          <w:sz w:val="32"/>
          <w:szCs w:val="32"/>
          <w:lang w:val="de-DE"/>
        </w:rPr>
      </w:pPr>
      <w:r>
        <w:rPr>
          <w:sz w:val="32"/>
          <w:szCs w:val="32"/>
        </w:rPr>
        <w:t xml:space="preserve">Date: </w:t>
      </w:r>
      <w:r>
        <w:rPr>
          <w:rFonts w:hint="default"/>
          <w:sz w:val="32"/>
          <w:szCs w:val="32"/>
          <w:lang w:val="de-DE"/>
        </w:rPr>
        <w:t>28</w:t>
      </w:r>
      <w:r>
        <w:rPr>
          <w:rFonts w:hint="default"/>
          <w:sz w:val="32"/>
          <w:szCs w:val="32"/>
          <w:vertAlign w:val="superscript"/>
          <w:lang w:val="de-DE"/>
        </w:rPr>
        <w:t>TH</w:t>
      </w:r>
      <w:r>
        <w:rPr>
          <w:rFonts w:hint="default"/>
          <w:sz w:val="32"/>
          <w:szCs w:val="32"/>
          <w:lang w:val="de-DE"/>
        </w:rPr>
        <w:t xml:space="preserve"> of May </w:t>
      </w:r>
    </w:p>
    <w:p w14:paraId="1DA3CD1F">
      <w:pPr>
        <w:spacing w:line="259" w:lineRule="auto"/>
        <w:jc w:val="left"/>
        <w:rPr>
          <w:rFonts w:eastAsiaTheme="majorEastAsia" w:cstheme="majorBidi"/>
          <w:b/>
          <w:szCs w:val="32"/>
        </w:rPr>
      </w:pPr>
    </w:p>
    <w:p w14:paraId="5649B4E2">
      <w:pPr>
        <w:spacing w:line="259" w:lineRule="auto"/>
        <w:jc w:val="left"/>
        <w:rPr>
          <w:rFonts w:eastAsiaTheme="majorEastAsia" w:cstheme="majorBidi"/>
          <w:b/>
          <w:szCs w:val="32"/>
        </w:rPr>
      </w:pPr>
      <w:r>
        <w:br w:type="page"/>
      </w:r>
    </w:p>
    <w:p w14:paraId="14FDC660">
      <w:pPr>
        <w:pStyle w:val="2"/>
        <w:jc w:val="center"/>
      </w:pPr>
      <w:bookmarkStart w:id="0" w:name="_Toc194417055"/>
      <w:bookmarkStart w:id="1" w:name="_Toc194756385"/>
      <w:bookmarkStart w:id="2" w:name="_Toc194679097"/>
      <w:bookmarkStart w:id="3" w:name="_Toc192069379"/>
      <w:bookmarkStart w:id="4" w:name="_Toc197006487"/>
      <w:bookmarkStart w:id="5" w:name="_Toc195705224"/>
      <w:bookmarkStart w:id="6" w:name="_Toc199162047"/>
      <w:bookmarkStart w:id="7" w:name="_Toc192681631"/>
      <w:bookmarkStart w:id="8" w:name="_Toc195700997"/>
      <w:bookmarkStart w:id="9" w:name="_Toc192082679"/>
      <w:bookmarkStart w:id="10" w:name="_Toc194759620"/>
      <w:bookmarkStart w:id="11" w:name="_Toc192071804"/>
      <w:bookmarkStart w:id="12" w:name="_Toc192078411"/>
      <w:bookmarkStart w:id="13" w:name="_Toc195535075"/>
      <w:r>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p>
    <w:sdt>
      <w:sdtPr>
        <w:rPr>
          <w:rFonts w:ascii="Times New Roman" w:hAnsi="Times New Roman" w:eastAsiaTheme="minorHAnsi" w:cstheme="minorBidi"/>
          <w:color w:val="auto"/>
          <w:kern w:val="2"/>
          <w:sz w:val="24"/>
          <w:szCs w:val="22"/>
          <w:lang w:val="en-GB"/>
          <w14:ligatures w14:val="standardContextual"/>
        </w:rPr>
        <w:id w:val="-1"/>
        <w:docPartObj>
          <w:docPartGallery w:val="Table of Contents"/>
          <w:docPartUnique/>
        </w:docPartObj>
      </w:sdtPr>
      <w:sdtEndPr>
        <w:rPr>
          <w:rFonts w:ascii="Times New Roman" w:hAnsi="Times New Roman" w:eastAsiaTheme="minorHAnsi" w:cstheme="minorBidi"/>
          <w:b/>
          <w:bCs/>
          <w:color w:val="auto"/>
          <w:kern w:val="2"/>
          <w:sz w:val="24"/>
          <w:szCs w:val="22"/>
          <w:lang w:val="en-GB"/>
          <w14:ligatures w14:val="standardContextual"/>
        </w:rPr>
      </w:sdtEndPr>
      <w:sdtContent>
        <w:p w14:paraId="063FE3DF">
          <w:pPr>
            <w:pStyle w:val="21"/>
          </w:pPr>
          <w:bookmarkStart w:id="14" w:name="_Toc195535076"/>
          <w:r>
            <w:fldChar w:fldCharType="begin"/>
          </w:r>
          <w:r>
            <w:instrText xml:space="preserve"> TOC \o "1-3" \h \z \u </w:instrText>
          </w:r>
          <w:r>
            <w:fldChar w:fldCharType="separate"/>
          </w:r>
        </w:p>
        <w:p w14:paraId="5C15A48C">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"_Toc199162048" </w:instrText>
          </w:r>
          <w:r>
            <w:fldChar w:fldCharType="separate"/>
          </w:r>
          <w:r>
            <w:rPr>
              <w:rStyle w:val="11"/>
              <w:rFonts w:eastAsia="Times New Roman"/>
              <w:lang w:eastAsia="en-IN"/>
            </w:rPr>
            <w:t>Introduction</w:t>
          </w:r>
          <w:r>
            <w:tab/>
          </w:r>
          <w:r>
            <w:fldChar w:fldCharType="begin"/>
          </w:r>
          <w:r>
            <w:instrText xml:space="preserve"> PAGEREF _Toc199162048 \h </w:instrText>
          </w:r>
          <w:r>
            <w:fldChar w:fldCharType="separate"/>
          </w:r>
          <w:r>
            <w:t>3</w:t>
          </w:r>
          <w:r>
            <w:fldChar w:fldCharType="end"/>
          </w:r>
          <w:r>
            <w:fldChar w:fldCharType="end"/>
          </w:r>
        </w:p>
        <w:p w14:paraId="45567416">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"_Toc199162049" </w:instrText>
          </w:r>
          <w:r>
            <w:fldChar w:fldCharType="separate"/>
          </w:r>
          <w:r>
            <w:rPr>
              <w:rStyle w:val="11"/>
              <w:rFonts w:eastAsia="Times New Roman"/>
              <w:lang w:eastAsia="en-IN"/>
            </w:rPr>
            <w:t>Smart Hotels and Data Usage</w:t>
          </w:r>
          <w:r>
            <w:tab/>
          </w:r>
          <w:r>
            <w:fldChar w:fldCharType="begin"/>
          </w:r>
          <w:r>
            <w:instrText xml:space="preserve"> PAGEREF _Toc199162049 \h </w:instrText>
          </w:r>
          <w:r>
            <w:fldChar w:fldCharType="separate"/>
          </w:r>
          <w:r>
            <w:t>4</w:t>
          </w:r>
          <w:r>
            <w:fldChar w:fldCharType="end"/>
          </w:r>
          <w:r>
            <w:fldChar w:fldCharType="end"/>
          </w:r>
        </w:p>
        <w:p w14:paraId="20B0590B">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"_Toc199162050" </w:instrText>
          </w:r>
          <w:r>
            <w:fldChar w:fldCharType="separate"/>
          </w:r>
          <w:r>
            <w:rPr>
              <w:rStyle w:val="11"/>
              <w:rFonts w:eastAsia="Times New Roman"/>
              <w:lang w:eastAsia="en-IN"/>
            </w:rPr>
            <w:t>Legal and Ethical Foundations in Germany</w:t>
          </w:r>
          <w:r>
            <w:tab/>
          </w:r>
          <w:r>
            <w:fldChar w:fldCharType="begin"/>
          </w:r>
          <w:r>
            <w:instrText xml:space="preserve"> PAGEREF _Toc199162050 \h </w:instrText>
          </w:r>
          <w:r>
            <w:fldChar w:fldCharType="separate"/>
          </w:r>
          <w:r>
            <w:t>5</w:t>
          </w:r>
          <w:r>
            <w:fldChar w:fldCharType="end"/>
          </w:r>
          <w:r>
            <w:fldChar w:fldCharType="end"/>
          </w:r>
        </w:p>
        <w:p w14:paraId="2854C7CD">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"_Toc199162051" </w:instrText>
          </w:r>
          <w:r>
            <w:fldChar w:fldCharType="separate"/>
          </w:r>
          <w:r>
            <w:rPr>
              <w:rStyle w:val="11"/>
              <w:rFonts w:eastAsia="Times New Roman"/>
              <w:lang w:val="en-IN" w:eastAsia="en-IN"/>
            </w:rPr>
            <w:t>Guest Communication Package</w:t>
          </w:r>
          <w:r>
            <w:tab/>
          </w:r>
          <w:r>
            <w:fldChar w:fldCharType="begin"/>
          </w:r>
          <w:r>
            <w:instrText xml:space="preserve"> PAGEREF _Toc199162051 \h </w:instrText>
          </w:r>
          <w:r>
            <w:fldChar w:fldCharType="separate"/>
          </w:r>
          <w:r>
            <w:t>6</w:t>
          </w:r>
          <w:r>
            <w:fldChar w:fldCharType="end"/>
          </w:r>
          <w:r>
            <w:fldChar w:fldCharType="end"/>
          </w:r>
        </w:p>
        <w:p w14:paraId="5781BDEA">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"_Toc199162052" </w:instrText>
          </w:r>
          <w:r>
            <w:fldChar w:fldCharType="separate"/>
          </w:r>
          <w:r>
            <w:rPr>
              <w:rStyle w:val="11"/>
              <w:lang w:val="en-IN" w:eastAsia="en-IN"/>
            </w:rPr>
            <w:t>Email Communication</w:t>
          </w:r>
          <w:r>
            <w:tab/>
          </w:r>
          <w:r>
            <w:fldChar w:fldCharType="begin"/>
          </w:r>
          <w:r>
            <w:instrText xml:space="preserve"> PAGEREF _Toc199162052 \h </w:instrText>
          </w:r>
          <w:r>
            <w:fldChar w:fldCharType="separate"/>
          </w:r>
          <w:r>
            <w:t>6</w:t>
          </w:r>
          <w:r>
            <w:fldChar w:fldCharType="end"/>
          </w:r>
          <w:r>
            <w:fldChar w:fldCharType="end"/>
          </w:r>
        </w:p>
        <w:p w14:paraId="275FADEC">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"_Toc199162053" </w:instrText>
          </w:r>
          <w:r>
            <w:fldChar w:fldCharType="separate"/>
          </w:r>
          <w:r>
            <w:rPr>
              <w:rStyle w:val="11"/>
              <w:lang w:val="en-IN" w:eastAsia="en-IN"/>
            </w:rPr>
            <w:t>On-Site Notices and Signage</w:t>
          </w:r>
          <w:r>
            <w:tab/>
          </w:r>
          <w:r>
            <w:fldChar w:fldCharType="begin"/>
          </w:r>
          <w:r>
            <w:instrText xml:space="preserve"> PAGEREF _Toc199162053 \h </w:instrText>
          </w:r>
          <w:r>
            <w:fldChar w:fldCharType="separate"/>
          </w:r>
          <w:r>
            <w:t>7</w:t>
          </w:r>
          <w:r>
            <w:fldChar w:fldCharType="end"/>
          </w:r>
          <w:r>
            <w:fldChar w:fldCharType="end"/>
          </w:r>
        </w:p>
        <w:p w14:paraId="1CA01080">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"_Toc199162054" </w:instrText>
          </w:r>
          <w:r>
            <w:fldChar w:fldCharType="separate"/>
          </w:r>
          <w:r>
            <w:rPr>
              <w:rStyle w:val="11"/>
              <w:lang w:val="en-IN" w:eastAsia="en-IN"/>
            </w:rPr>
            <w:t>Voice Assistant Dialogue Scripts</w:t>
          </w:r>
          <w:r>
            <w:tab/>
          </w:r>
          <w:r>
            <w:fldChar w:fldCharType="begin"/>
          </w:r>
          <w:r>
            <w:instrText xml:space="preserve"> PAGEREF _Toc199162054 \h </w:instrText>
          </w:r>
          <w:r>
            <w:fldChar w:fldCharType="separate"/>
          </w:r>
          <w:r>
            <w:t>7</w:t>
          </w:r>
          <w:r>
            <w:fldChar w:fldCharType="end"/>
          </w:r>
          <w:r>
            <w:fldChar w:fldCharType="end"/>
          </w:r>
        </w:p>
        <w:p w14:paraId="43A5C934">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"_Toc199162055" </w:instrText>
          </w:r>
          <w:r>
            <w:fldChar w:fldCharType="separate"/>
          </w:r>
          <w:r>
            <w:rPr>
              <w:rStyle w:val="11"/>
              <w:lang w:val="en-IN" w:eastAsia="en-IN"/>
            </w:rPr>
            <w:t>Design Principles</w:t>
          </w:r>
          <w:r>
            <w:tab/>
          </w:r>
          <w:r>
            <w:fldChar w:fldCharType="begin"/>
          </w:r>
          <w:r>
            <w:instrText xml:space="preserve"> PAGEREF _Toc199162055 \h </w:instrText>
          </w:r>
          <w:r>
            <w:fldChar w:fldCharType="separate"/>
          </w:r>
          <w:r>
            <w:t>7</w:t>
          </w:r>
          <w:r>
            <w:fldChar w:fldCharType="end"/>
          </w:r>
          <w:r>
            <w:fldChar w:fldCharType="end"/>
          </w:r>
        </w:p>
        <w:p w14:paraId="4A24AD67">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"_Toc199162056" </w:instrText>
          </w:r>
          <w:r>
            <w:fldChar w:fldCharType="separate"/>
          </w:r>
          <w:r>
            <w:rPr>
              <w:rStyle w:val="11"/>
              <w:rFonts w:eastAsia="Times New Roman"/>
              <w:lang w:val="en-IN" w:eastAsia="en-IN"/>
            </w:rPr>
            <w:t>Ethical Dilemmas and Solutions</w:t>
          </w:r>
          <w:r>
            <w:tab/>
          </w:r>
          <w:r>
            <w:fldChar w:fldCharType="begin"/>
          </w:r>
          <w:r>
            <w:instrText xml:space="preserve"> PAGEREF _Toc199162056 \h </w:instrText>
          </w:r>
          <w:r>
            <w:fldChar w:fldCharType="separate"/>
          </w:r>
          <w:r>
            <w:t>8</w:t>
          </w:r>
          <w:r>
            <w:fldChar w:fldCharType="end"/>
          </w:r>
          <w:r>
            <w:fldChar w:fldCharType="end"/>
          </w:r>
        </w:p>
        <w:p w14:paraId="7C1D1644">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"_Toc199162057" </w:instrText>
          </w:r>
          <w:r>
            <w:fldChar w:fldCharType="separate"/>
          </w:r>
          <w:r>
            <w:rPr>
              <w:rStyle w:val="11"/>
              <w:lang w:val="en-IN" w:eastAsia="en-IN"/>
            </w:rPr>
            <w:t>Dilemma 1: Personalization vs. Privacy</w:t>
          </w:r>
          <w:r>
            <w:tab/>
          </w:r>
          <w:r>
            <w:fldChar w:fldCharType="begin"/>
          </w:r>
          <w:r>
            <w:instrText xml:space="preserve"> PAGEREF _Toc199162057 \h </w:instrText>
          </w:r>
          <w:r>
            <w:fldChar w:fldCharType="separate"/>
          </w:r>
          <w:r>
            <w:t>8</w:t>
          </w:r>
          <w:r>
            <w:fldChar w:fldCharType="end"/>
          </w:r>
          <w:r>
            <w:fldChar w:fldCharType="end"/>
          </w:r>
        </w:p>
        <w:p w14:paraId="02EC2458">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"_Toc199162058" </w:instrText>
          </w:r>
          <w:r>
            <w:fldChar w:fldCharType="separate"/>
          </w:r>
          <w:r>
            <w:rPr>
              <w:rStyle w:val="11"/>
              <w:lang w:val="en-IN" w:eastAsia="en-IN"/>
            </w:rPr>
            <w:t>Dilemma 2: Algorithmic Bias in Guest Services</w:t>
          </w:r>
          <w:r>
            <w:tab/>
          </w:r>
          <w:r>
            <w:fldChar w:fldCharType="begin"/>
          </w:r>
          <w:r>
            <w:instrText xml:space="preserve"> PAGEREF _Toc199162058 \h </w:instrText>
          </w:r>
          <w:r>
            <w:fldChar w:fldCharType="separate"/>
          </w:r>
          <w:r>
            <w:t>8</w:t>
          </w:r>
          <w:r>
            <w:fldChar w:fldCharType="end"/>
          </w:r>
          <w:r>
            <w:fldChar w:fldCharType="end"/>
          </w:r>
        </w:p>
        <w:p w14:paraId="383AFE57">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"_Toc199162059" </w:instrText>
          </w:r>
          <w:r>
            <w:fldChar w:fldCharType="separate"/>
          </w:r>
          <w:r>
            <w:rPr>
              <w:rStyle w:val="11"/>
              <w:lang w:val="en-IN" w:eastAsia="en-IN"/>
            </w:rPr>
            <w:t>Dilemma 3: Surveillance vs. Security</w:t>
          </w:r>
          <w:r>
            <w:tab/>
          </w:r>
          <w:r>
            <w:fldChar w:fldCharType="begin"/>
          </w:r>
          <w:r>
            <w:instrText xml:space="preserve"> PAGEREF _Toc199162059 \h </w:instrText>
          </w:r>
          <w:r>
            <w:fldChar w:fldCharType="separate"/>
          </w:r>
          <w:r>
            <w:t>8</w:t>
          </w:r>
          <w:r>
            <w:fldChar w:fldCharType="end"/>
          </w:r>
          <w:r>
            <w:fldChar w:fldCharType="end"/>
          </w:r>
        </w:p>
        <w:p w14:paraId="4A3C1631">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"_Toc199162060" </w:instrText>
          </w:r>
          <w:r>
            <w:fldChar w:fldCharType="separate"/>
          </w:r>
          <w:r>
            <w:rPr>
              <w:rStyle w:val="11"/>
              <w:rFonts w:eastAsia="Times New Roman"/>
              <w:lang w:val="en-IN" w:eastAsia="en-IN"/>
            </w:rPr>
            <w:t>Cultural and Localization Strategy</w:t>
          </w:r>
          <w:r>
            <w:tab/>
          </w:r>
          <w:r>
            <w:fldChar w:fldCharType="begin"/>
          </w:r>
          <w:r>
            <w:instrText xml:space="preserve"> PAGEREF _Toc199162060 \h </w:instrText>
          </w:r>
          <w:r>
            <w:fldChar w:fldCharType="separate"/>
          </w:r>
          <w:r>
            <w:t>8</w:t>
          </w:r>
          <w:r>
            <w:fldChar w:fldCharType="end"/>
          </w:r>
          <w:r>
            <w:fldChar w:fldCharType="end"/>
          </w:r>
        </w:p>
        <w:p w14:paraId="7E2C2452">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"_Toc199162061" </w:instrText>
          </w:r>
          <w:r>
            <w:fldChar w:fldCharType="separate"/>
          </w:r>
          <w:r>
            <w:rPr>
              <w:rStyle w:val="11"/>
              <w:lang w:val="en-IN" w:eastAsia="en-IN"/>
            </w:rPr>
            <w:t>Conclusion</w:t>
          </w:r>
          <w:r>
            <w:tab/>
          </w:r>
          <w:r>
            <w:fldChar w:fldCharType="begin"/>
          </w:r>
          <w:r>
            <w:instrText xml:space="preserve"> PAGEREF _Toc199162061 \h </w:instrText>
          </w:r>
          <w:r>
            <w:fldChar w:fldCharType="separate"/>
          </w:r>
          <w:r>
            <w:t>9</w:t>
          </w:r>
          <w:r>
            <w:fldChar w:fldCharType="end"/>
          </w:r>
          <w:r>
            <w:fldChar w:fldCharType="end"/>
          </w:r>
        </w:p>
        <w:p w14:paraId="7E7A6BC6">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"_Toc199162062" </w:instrText>
          </w:r>
          <w:r>
            <w:fldChar w:fldCharType="separate"/>
          </w:r>
          <w:r>
            <w:rPr>
              <w:rStyle w:val="11"/>
              <w:lang w:val="en-IN" w:eastAsia="en-IN"/>
            </w:rPr>
            <w:t>References</w:t>
          </w:r>
          <w:r>
            <w:tab/>
          </w:r>
          <w:r>
            <w:fldChar w:fldCharType="begin"/>
          </w:r>
          <w:r>
            <w:instrText xml:space="preserve"> PAGEREF _Toc199162062 \h </w:instrText>
          </w:r>
          <w:r>
            <w:fldChar w:fldCharType="separate"/>
          </w:r>
          <w:r>
            <w:t>10</w:t>
          </w:r>
          <w:r>
            <w:fldChar w:fldCharType="end"/>
          </w:r>
          <w:r>
            <w:fldChar w:fldCharType="end"/>
          </w:r>
        </w:p>
        <w:p w14:paraId="4E121694">
          <w:r>
            <w:rPr>
              <w:b/>
              <w:bCs/>
            </w:rPr>
            <w:fldChar w:fldCharType="end"/>
          </w:r>
        </w:p>
      </w:sdtContent>
    </w:sdt>
    <w:p w14:paraId="5FA89987">
      <w:pPr>
        <w:spacing w:line="259" w:lineRule="auto"/>
        <w:jc w:val="left"/>
      </w:pPr>
      <w:r>
        <w:br w:type="page"/>
      </w:r>
    </w:p>
    <w:p w14:paraId="4AF0523C">
      <w:pPr>
        <w:pStyle w:val="2"/>
        <w:jc w:val="center"/>
        <w:rPr>
          <w:rFonts w:eastAsia="Times New Roman"/>
          <w:lang w:eastAsia="en-IN"/>
        </w:rPr>
      </w:pPr>
      <w:bookmarkStart w:id="15" w:name="_Toc199162048"/>
      <w:r>
        <w:rPr>
          <w:rFonts w:eastAsia="Times New Roman"/>
          <w:lang w:eastAsia="en-IN"/>
        </w:rPr>
        <w:t>Introduction</w:t>
      </w:r>
      <w:bookmarkEnd w:id="15"/>
    </w:p>
    <w:p w14:paraId="02E5F977">
      <w:pPr>
        <w:ind w:firstLine="720"/>
        <w:rPr>
          <w:lang w:eastAsia="en-IN"/>
        </w:rPr>
      </w:pPr>
      <w:r>
        <w:rPr>
          <w:lang w:eastAsia="en-IN"/>
        </w:rPr>
        <w:t>Smart technologies and Artificial Intelligence are improving the global hospitality sector by helping manage operations, customizing services for each guest, and changing how people travel. Many hotels depend on AI to automate welcome procedures, set rooms according to preferences, and give service based on guests’ actions. People expect more contactless, personalized, and browser-friendly services, so many advanced tourist places, such as Germany, are shifting towards “smart hospitality” (Štilić et al., 2023).</w:t>
      </w:r>
    </w:p>
    <w:p w14:paraId="6F59D5CD">
      <w:pPr>
        <w:ind w:firstLine="720"/>
        <w:jc w:val="center"/>
        <w:rPr>
          <w:lang w:eastAsia="en-IN"/>
        </w:rPr>
      </w:pPr>
      <w:r>
        <w:rPr>
          <w:lang w:eastAsia="en-IN"/>
        </w:rPr>
        <w:drawing>
          <wp:inline distT="0" distB="0" distL="0" distR="0">
            <wp:extent cx="3778250" cy="3136900"/>
            <wp:effectExtent l="0" t="0" r="0" b="6350"/>
            <wp:docPr id="1517058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58493" name="Picture 1"/>
                    <pic:cNvPicPr>
                      <a:picLocks noChangeAspect="1"/>
                    </pic:cNvPicPr>
                  </pic:nvPicPr>
                  <pic:blipFill>
                    <a:blip r:embed="rId8"/>
                    <a:stretch>
                      <a:fillRect/>
                    </a:stretch>
                  </pic:blipFill>
                  <pic:spPr>
                    <a:xfrm>
                      <a:off x="0" y="0"/>
                      <a:ext cx="3783654" cy="3141905"/>
                    </a:xfrm>
                    <a:prstGeom prst="rect">
                      <a:avLst/>
                    </a:prstGeom>
                  </pic:spPr>
                </pic:pic>
              </a:graphicData>
            </a:graphic>
          </wp:inline>
        </w:drawing>
      </w:r>
    </w:p>
    <w:p w14:paraId="35631E28">
      <w:pPr>
        <w:ind w:firstLine="720"/>
        <w:jc w:val="center"/>
        <w:rPr>
          <w:i/>
          <w:iCs/>
          <w:lang w:eastAsia="en-IN"/>
        </w:rPr>
      </w:pPr>
      <w:r>
        <w:rPr>
          <w:i/>
          <w:iCs/>
          <w:lang w:eastAsia="en-IN"/>
        </w:rPr>
        <w:t>Figure 1: Benefits of Artificial Intelligence in the Hospitality Industry</w:t>
      </w:r>
    </w:p>
    <w:p w14:paraId="6C57BA89">
      <w:pPr>
        <w:ind w:firstLine="720"/>
        <w:jc w:val="center"/>
        <w:rPr>
          <w:i/>
          <w:iCs/>
          <w:lang w:eastAsia="en-IN"/>
        </w:rPr>
      </w:pPr>
      <w:r>
        <w:rPr>
          <w:i/>
          <w:iCs/>
          <w:lang w:eastAsia="en-IN"/>
        </w:rPr>
        <w:t>Source: (Nasscom Community, 2024)</w:t>
      </w:r>
    </w:p>
    <w:p w14:paraId="54421583">
      <w:pPr>
        <w:ind w:firstLine="720"/>
        <w:rPr>
          <w:lang w:eastAsia="en-IN"/>
        </w:rPr>
      </w:pPr>
      <w:r>
        <w:rPr>
          <w:lang w:eastAsia="en-IN"/>
        </w:rPr>
        <w:t>Even so, there are serious ethical issues developing over data security, getting permission, and clear algorithmic procedures. Because the GDPR is rigidly followed in Germany, hotels must be cautious to avoid losing the trust of their customers. Experts point out that technology like AI may improve satisfaction for guests, but using guests’ personal information in ways that can’t be clearly seen may bother or upset users and could face legal issues in some places (Saputro et al., 2023).</w:t>
      </w:r>
    </w:p>
    <w:p w14:paraId="6777F823">
      <w:pPr>
        <w:ind w:firstLine="720"/>
        <w:rPr>
          <w:lang w:eastAsia="en-IN"/>
        </w:rPr>
      </w:pPr>
      <w:r>
        <w:rPr>
          <w:lang w:eastAsia="en-IN"/>
        </w:rPr>
        <w:t>This report has been developed to create a guest communication strategy that suits both German law and the local culture for a smart hotel group in Germany. It discusses the methods hotels use to share clearly and properly the purpose of collecting guest data while following GDPR and local practices.</w:t>
      </w:r>
    </w:p>
    <w:p w14:paraId="7AEC6958">
      <w:pPr>
        <w:ind w:firstLine="720"/>
        <w:rPr>
          <w:lang w:eastAsia="en-IN"/>
        </w:rPr>
      </w:pPr>
      <w:r>
        <w:rPr>
          <w:lang w:eastAsia="en-IN"/>
        </w:rPr>
        <w:t>The first section of the report will look at the role of AI in smart hotels and what is needed in terms of standards and laws for data communication. Then, it offers a collection of email templates, scripts for hotel voice assistants, and texts for signs, then considers ethical dilemmas and how these can be managed. The goal is to achieve a fair and clear digital environment for guests and establishments in Germany by blending legal rules with guest-centred communication.</w:t>
      </w:r>
    </w:p>
    <w:p w14:paraId="4C78562F">
      <w:pPr>
        <w:pStyle w:val="2"/>
        <w:jc w:val="center"/>
        <w:rPr>
          <w:rFonts w:eastAsia="Times New Roman"/>
          <w:lang w:eastAsia="en-IN"/>
        </w:rPr>
      </w:pPr>
      <w:bookmarkStart w:id="16" w:name="_Toc199162049"/>
      <w:r>
        <w:rPr>
          <w:rFonts w:eastAsia="Times New Roman"/>
          <w:lang w:eastAsia="en-IN"/>
        </w:rPr>
        <w:t>Smart Hotels and Data Usage</w:t>
      </w:r>
      <w:bookmarkEnd w:id="16"/>
    </w:p>
    <w:p w14:paraId="0CF27F70">
      <w:pPr>
        <w:ind w:firstLine="720"/>
        <w:rPr>
          <w:lang w:eastAsia="en-IN"/>
        </w:rPr>
      </w:pPr>
      <w:r>
        <w:rPr>
          <w:lang w:eastAsia="en-IN"/>
        </w:rPr>
        <w:t>Artificial Intelligence has become vital for running hotels, which has greatly improved how services are provided and received. AI tools help smart hotels by making guest experiences more customized, automating many duties, and enhancing how the hotel works. Hotels can now use chatbots, virtual assistants, and smart room technology to serve guests with services and recommendations based on their personal preferences (Sirivadhanawaravachara, 2025). This approach to individualized service is making guests happy, building loyalty, and helping operators maximize revenue (Said, 2023).</w:t>
      </w:r>
    </w:p>
    <w:p w14:paraId="06A97C45">
      <w:pPr>
        <w:ind w:firstLine="720"/>
        <w:jc w:val="center"/>
        <w:rPr>
          <w:lang w:eastAsia="en-IN"/>
        </w:rPr>
      </w:pPr>
      <w:r>
        <w:rPr>
          <w:lang w:eastAsia="en-IN"/>
        </w:rPr>
        <w:drawing>
          <wp:inline distT="0" distB="0" distL="0" distR="0">
            <wp:extent cx="2990850" cy="2266315"/>
            <wp:effectExtent l="0" t="0" r="0" b="635"/>
            <wp:docPr id="292205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205506" name="Picture 1"/>
                    <pic:cNvPicPr>
                      <a:picLocks noChangeAspect="1"/>
                    </pic:cNvPicPr>
                  </pic:nvPicPr>
                  <pic:blipFill>
                    <a:blip r:embed="rId9"/>
                    <a:stretch>
                      <a:fillRect/>
                    </a:stretch>
                  </pic:blipFill>
                  <pic:spPr>
                    <a:xfrm>
                      <a:off x="0" y="0"/>
                      <a:ext cx="3000071" cy="2273540"/>
                    </a:xfrm>
                    <a:prstGeom prst="rect">
                      <a:avLst/>
                    </a:prstGeom>
                  </pic:spPr>
                </pic:pic>
              </a:graphicData>
            </a:graphic>
          </wp:inline>
        </w:drawing>
      </w:r>
    </w:p>
    <w:p w14:paraId="048D05B8">
      <w:pPr>
        <w:ind w:firstLine="720"/>
        <w:jc w:val="center"/>
        <w:rPr>
          <w:i/>
          <w:iCs/>
          <w:lang w:eastAsia="en-IN"/>
        </w:rPr>
      </w:pPr>
      <w:r>
        <w:rPr>
          <w:i/>
          <w:iCs/>
          <w:lang w:eastAsia="en-IN"/>
        </w:rPr>
        <w:t>Figure 2: AI in Hospitality Global Market</w:t>
      </w:r>
    </w:p>
    <w:p w14:paraId="713B5994">
      <w:pPr>
        <w:ind w:firstLine="720"/>
        <w:jc w:val="center"/>
        <w:rPr>
          <w:i/>
          <w:iCs/>
          <w:lang w:eastAsia="en-IN"/>
        </w:rPr>
      </w:pPr>
      <w:r>
        <w:rPr>
          <w:i/>
          <w:iCs/>
          <w:lang w:eastAsia="en-IN"/>
        </w:rPr>
        <w:t>Source: (The Business Research Company, 2024)</w:t>
      </w:r>
    </w:p>
    <w:p w14:paraId="00626CEE">
      <w:pPr>
        <w:ind w:firstLine="720"/>
        <w:rPr>
          <w:lang w:eastAsia="en-IN"/>
        </w:rPr>
      </w:pPr>
      <w:r>
        <w:rPr>
          <w:lang w:eastAsia="en-IN"/>
        </w:rPr>
        <w:t>These features depend on the data hotels automatically gather from their guests. The information usually collected includes what services guests like, where they are found (such as in the hotel bed or lobby), and biometric data for smart lock security. The use of this data permits hyper-personalization, but at the same time, it increases issues about protecting our private data and ensuring control over it. Biometric data is thought to be highly sensitive since every person’s biometric characteristics are unique and hard to mask, and their abuse can strongly shake consumers’ trust (Liyanaarachchi et al., 2023).</w:t>
      </w:r>
    </w:p>
    <w:p w14:paraId="32D2F209">
      <w:pPr>
        <w:ind w:firstLine="720"/>
        <w:rPr>
          <w:lang w:eastAsia="en-IN"/>
        </w:rPr>
      </w:pPr>
      <w:r>
        <w:rPr>
          <w:lang w:eastAsia="en-IN"/>
        </w:rPr>
        <w:t>Because of this complexity, companies must use open and effective ways to share information. Hotels should ensure that guests are aware of what data is being gathered, the purpose of this collection, and what rights they enjoy. It has been shown that when data policies are not well explained, people in Germany, where privacy is both culturally and legally valued, are likely to feel suspicious and resist (Saputro et al., 2023).</w:t>
      </w:r>
    </w:p>
    <w:p w14:paraId="4C8F1132">
      <w:pPr>
        <w:pStyle w:val="2"/>
        <w:jc w:val="center"/>
        <w:rPr>
          <w:rFonts w:eastAsia="Times New Roman"/>
          <w:lang w:eastAsia="en-IN"/>
        </w:rPr>
      </w:pPr>
      <w:bookmarkStart w:id="17" w:name="_Toc199162050"/>
      <w:r>
        <w:rPr>
          <w:rFonts w:eastAsia="Times New Roman"/>
          <w:lang w:eastAsia="en-IN"/>
        </w:rPr>
        <w:t>Legal and Ethical Foundations in Germany</w:t>
      </w:r>
      <w:bookmarkEnd w:id="17"/>
    </w:p>
    <w:p w14:paraId="0456CB16">
      <w:pPr>
        <w:ind w:firstLine="720"/>
        <w:rPr>
          <w:lang w:eastAsia="en-IN"/>
        </w:rPr>
      </w:pPr>
      <w:r>
        <w:rPr>
          <w:lang w:eastAsia="en-IN"/>
        </w:rPr>
        <w:t>Within the European Union, including Germany, the GDPR provides the main guidelines for collecting, holding, and processing personal information. Its main principles are being transparent, being held accountable, minimizing data usage, and respecting individual rights to use, alter, and remove their information. According to GDPR, it is important that everyone gives consent freely, understands what it means, is specific about it, and does so unambiguously. Before using personal data, organizations should get a clear agreement and make it possible for users to remove that consent as smoothly as they gave it (Breen et al., 2020). Businesses need to make sure that data subjects understand how their data will be used, and kept safe, and for how long (Fox et al., 2022).</w:t>
      </w:r>
    </w:p>
    <w:p w14:paraId="4325983D">
      <w:pPr>
        <w:ind w:firstLine="720"/>
        <w:rPr>
          <w:lang w:eastAsia="en-IN"/>
        </w:rPr>
      </w:pPr>
      <w:r>
        <w:rPr>
          <w:lang w:eastAsia="en-IN"/>
        </w:rPr>
        <w:t>In Germany, the requirements for data privacy are stricter than in a lot of other countries in the EU. Past issues of surveillance in German culture and law have left consumers very sensitive about the use of their personal information. Transparency in how data is used greatly influences German consumers, with most choosing clear details instead of too general summaries (Böhler, 2024). In addition, how clear and easy to understand privacy communications are for companies matters as much for compliance as merely following regulations. According to a study of German enterprises, companies in areas served by rich data protection laws had more readable privacy policies and usually met those regulations (Gambato et al., 2024).</w:t>
      </w:r>
    </w:p>
    <w:p w14:paraId="14D12E53">
      <w:pPr>
        <w:ind w:firstLine="720"/>
        <w:rPr>
          <w:lang w:eastAsia="en-IN"/>
        </w:rPr>
      </w:pPr>
      <w:r>
        <w:rPr>
          <w:lang w:eastAsia="en-IN"/>
        </w:rPr>
        <w:t>Good standards for ethics ask German smart hotels to do more than is required by law. It is their responsibility to follow informed consent, treat individuals fairly, and collect only data that is strictly essential for what is needed. People need to avoid unclear language or the collection of data that does not help create a good guest experience. In brief, using only behavioural data in personalization is permissible, but relying on biometric data without first telling users and getting their permission or legal permission is wrong (Liyanaarachchi et al., 2023).</w:t>
      </w:r>
    </w:p>
    <w:p w14:paraId="4A3E098B">
      <w:pPr>
        <w:ind w:firstLine="720"/>
        <w:rPr>
          <w:lang w:eastAsia="en-IN"/>
        </w:rPr>
      </w:pPr>
      <w:r>
        <w:rPr>
          <w:lang w:eastAsia="en-IN"/>
        </w:rPr>
        <w:t>German culture usually means that guests like things to be communicated precisely in writing and formally. Explaining verbally or using general disclaimers usually does not satisfy guests, nor follow the right legal rules. Hotels are encouraged to provide German-language privacy notices that explain what the hotel does with your data. People should find it simple to opt in or opt out using terms they understand. Lately, research has shown that giving users easy-to-use data control options helps reduce privacy concerns and increases trust in the data world (Smith et al., 2024).</w:t>
      </w:r>
    </w:p>
    <w:p w14:paraId="7B9FD43D">
      <w:pPr>
        <w:pStyle w:val="2"/>
        <w:jc w:val="center"/>
        <w:rPr>
          <w:rFonts w:eastAsia="Times New Roman"/>
          <w:lang w:val="en-IN" w:eastAsia="en-IN"/>
        </w:rPr>
      </w:pPr>
      <w:bookmarkStart w:id="18" w:name="_Toc199162051"/>
      <w:r>
        <w:rPr>
          <w:rFonts w:eastAsia="Times New Roman"/>
          <w:lang w:val="en-IN" w:eastAsia="en-IN"/>
        </w:rPr>
        <w:t>Guest Communication Package</w:t>
      </w:r>
      <w:bookmarkEnd w:id="18"/>
    </w:p>
    <w:p w14:paraId="22F8C25D">
      <w:pPr>
        <w:ind w:firstLine="720"/>
        <w:rPr>
          <w:lang w:val="en-IN" w:eastAsia="en-IN"/>
        </w:rPr>
      </w:pPr>
      <w:r>
        <w:rPr>
          <w:lang w:val="en-IN" w:eastAsia="en-IN"/>
        </w:rPr>
        <w:t>A smart hotel needs to ensure its guest communication in Germany is both legal and respects the country’s culture. It describes email templates, signage used in guests’ rooms, and voice assistant talk patterns to show how and when hotel staff should inform guests about data collection.</w:t>
      </w:r>
    </w:p>
    <w:p w14:paraId="4790CAB0">
      <w:pPr>
        <w:pStyle w:val="3"/>
        <w:rPr>
          <w:lang w:val="en-IN" w:eastAsia="en-IN"/>
        </w:rPr>
      </w:pPr>
      <w:bookmarkStart w:id="19" w:name="_Toc199162052"/>
      <w:r>
        <w:rPr>
          <w:lang w:val="en-IN" w:eastAsia="en-IN"/>
        </w:rPr>
        <w:t>Email Communication</w:t>
      </w:r>
      <w:bookmarkEnd w:id="19"/>
    </w:p>
    <w:p w14:paraId="18BC8A2C">
      <w:pPr>
        <w:rPr>
          <w:b/>
          <w:bCs/>
          <w:lang w:val="en-IN" w:eastAsia="en-IN"/>
        </w:rPr>
      </w:pPr>
      <w:r>
        <w:rPr>
          <w:b/>
          <w:bCs/>
          <w:lang w:val="en-IN" w:eastAsia="en-IN"/>
        </w:rPr>
        <w:t>Example 1 - Welcome Email:</w:t>
      </w:r>
    </w:p>
    <w:p w14:paraId="140D715C">
      <w:pPr>
        <w:rPr>
          <w:i/>
          <w:iCs/>
          <w:lang w:val="en-IN" w:eastAsia="en-IN"/>
        </w:rPr>
      </w:pPr>
      <w:r>
        <w:rPr>
          <w:i/>
          <w:iCs/>
          <w:lang w:val="en-IN" w:eastAsia="en-IN"/>
        </w:rPr>
        <w:t>Subject: Welcome to SmartStay Berlin – We Offer You the Experience You Control</w:t>
      </w:r>
    </w:p>
    <w:p w14:paraId="62C292D0">
      <w:pPr>
        <w:rPr>
          <w:lang w:val="en-IN" w:eastAsia="en-IN"/>
        </w:rPr>
      </w:pPr>
      <w:r>
        <w:rPr>
          <w:lang w:val="en-IN" w:eastAsia="en-IN"/>
        </w:rPr>
        <w:t>Hello [Guest Name],</w:t>
      </w:r>
    </w:p>
    <w:p w14:paraId="5D871ED6">
      <w:pPr>
        <w:rPr>
          <w:lang w:val="en-IN" w:eastAsia="en-IN"/>
        </w:rPr>
      </w:pPr>
      <w:r>
        <w:rPr>
          <w:lang w:val="en-IN" w:eastAsia="en-IN"/>
        </w:rPr>
        <w:t>We hope you will visit us! We may ask for details such as how you wish your room to be made up, your favourite type of meals, and how you use the devices in your room. It’s up to you—click on this to see and manage your privacy settings.</w:t>
      </w:r>
    </w:p>
    <w:p w14:paraId="38C0E539">
      <w:pPr>
        <w:ind w:firstLine="720"/>
        <w:rPr>
          <w:lang w:val="en-IN" w:eastAsia="en-IN"/>
        </w:rPr>
      </w:pPr>
      <w:r>
        <w:rPr>
          <w:lang w:val="en-IN" w:eastAsia="en-IN"/>
        </w:rPr>
        <w:t>In the beginning, they say in clear terms what information is taken and why. It answers the GDPR’s demand that users must give their information freely and intentionally (Breen et al., 2020).</w:t>
      </w:r>
    </w:p>
    <w:p w14:paraId="7097A0CC">
      <w:pPr>
        <w:rPr>
          <w:b/>
          <w:bCs/>
          <w:lang w:val="en-IN" w:eastAsia="en-IN"/>
        </w:rPr>
      </w:pPr>
      <w:r>
        <w:rPr>
          <w:b/>
          <w:bCs/>
          <w:lang w:val="en-IN" w:eastAsia="en-IN"/>
        </w:rPr>
        <w:t>Example 2 – Email for Renewing Consent to Process Data:</w:t>
      </w:r>
    </w:p>
    <w:p w14:paraId="0400B217">
      <w:pPr>
        <w:rPr>
          <w:i/>
          <w:iCs/>
          <w:lang w:val="en-IN" w:eastAsia="en-IN"/>
        </w:rPr>
      </w:pPr>
      <w:r>
        <w:rPr>
          <w:i/>
          <w:iCs/>
          <w:lang w:val="en-IN" w:eastAsia="en-IN"/>
        </w:rPr>
        <w:t>Subject: Remember to Adjust Your Privacy Settings – It’s Up to You</w:t>
      </w:r>
    </w:p>
    <w:p w14:paraId="29BCD920">
      <w:pPr>
        <w:rPr>
          <w:lang w:val="en-IN" w:eastAsia="en-IN"/>
        </w:rPr>
      </w:pPr>
      <w:r>
        <w:rPr>
          <w:lang w:val="en-IN" w:eastAsia="en-IN"/>
        </w:rPr>
        <w:t>As set out in our policy, we remind you from time to time to review your subscriptions. Renew, change, or remove your data in your settings by clicking here.</w:t>
      </w:r>
    </w:p>
    <w:p w14:paraId="238A468E">
      <w:pPr>
        <w:ind w:firstLine="720"/>
        <w:rPr>
          <w:lang w:val="en-IN" w:eastAsia="en-IN"/>
        </w:rPr>
      </w:pPr>
      <w:r>
        <w:rPr>
          <w:lang w:val="en-IN" w:eastAsia="en-IN"/>
        </w:rPr>
        <w:t>Regular changes encourage faith in the system and also satisfy the GDPR’s insistence on constantly maintained consent (Fox et al., 2022).</w:t>
      </w:r>
    </w:p>
    <w:p w14:paraId="4C697063">
      <w:pPr>
        <w:pStyle w:val="3"/>
        <w:rPr>
          <w:lang w:val="en-IN" w:eastAsia="en-IN"/>
        </w:rPr>
      </w:pPr>
      <w:bookmarkStart w:id="20" w:name="_Toc199162053"/>
      <w:r>
        <w:rPr>
          <w:lang w:val="en-IN" w:eastAsia="en-IN"/>
        </w:rPr>
        <w:t>On-Site Notices and Signage</w:t>
      </w:r>
      <w:bookmarkEnd w:id="20"/>
    </w:p>
    <w:p w14:paraId="13173199">
      <w:pPr>
        <w:rPr>
          <w:lang w:val="en-IN" w:eastAsia="en-IN"/>
        </w:rPr>
      </w:pPr>
      <w:r>
        <w:rPr>
          <w:lang w:val="en-IN" w:eastAsia="en-IN"/>
        </w:rPr>
        <w:t>Example – Hotel Lobby Privacy Poster (in German and English):</w:t>
      </w:r>
    </w:p>
    <w:p w14:paraId="7BD67732">
      <w:pPr>
        <w:rPr>
          <w:lang w:val="en-IN" w:eastAsia="en-IN"/>
        </w:rPr>
      </w:pPr>
      <w:r>
        <w:rPr>
          <w:lang w:val="en-IN" w:eastAsia="en-IN"/>
        </w:rPr>
        <w:t>“Your privacy is very important to us at SmartStay. We rely on AI to help you get the best service, such as the temperature you prefer and your breakfast choices.”</w:t>
      </w:r>
    </w:p>
    <w:p w14:paraId="6DA7B757">
      <w:pPr>
        <w:pStyle w:val="23"/>
        <w:numPr>
          <w:ilvl w:val="0"/>
          <w:numId w:val="1"/>
        </w:numPr>
        <w:rPr>
          <w:lang w:val="en-IN" w:eastAsia="en-IN"/>
        </w:rPr>
      </w:pPr>
      <w:r>
        <w:rPr>
          <w:lang w:val="en-IN" w:eastAsia="en-IN"/>
        </w:rPr>
        <w:t>It’s your choice whether to use your data or not.</w:t>
      </w:r>
    </w:p>
    <w:p w14:paraId="56318050">
      <w:pPr>
        <w:pStyle w:val="23"/>
        <w:numPr>
          <w:ilvl w:val="0"/>
          <w:numId w:val="1"/>
        </w:numPr>
        <w:rPr>
          <w:lang w:val="en-IN" w:eastAsia="en-IN"/>
        </w:rPr>
      </w:pPr>
      <w:r>
        <w:rPr>
          <w:lang w:val="en-IN" w:eastAsia="en-IN"/>
        </w:rPr>
        <w:t>Please use the QR code below to set up your account.</w:t>
      </w:r>
    </w:p>
    <w:p w14:paraId="441452B5">
      <w:pPr>
        <w:pStyle w:val="23"/>
        <w:numPr>
          <w:ilvl w:val="0"/>
          <w:numId w:val="1"/>
        </w:numPr>
        <w:rPr>
          <w:lang w:val="en-IN" w:eastAsia="en-IN"/>
        </w:rPr>
      </w:pPr>
      <w:r>
        <w:rPr>
          <w:lang w:val="en-IN" w:eastAsia="en-IN"/>
        </w:rPr>
        <w:t>Do you like the idea of a personalized experience? If things change later, you are free to opt out whenever you like.</w:t>
      </w:r>
    </w:p>
    <w:p w14:paraId="07E7295F">
      <w:pPr>
        <w:ind w:firstLine="360"/>
        <w:rPr>
          <w:lang w:val="en-IN" w:eastAsia="en-IN"/>
        </w:rPr>
      </w:pPr>
      <w:r>
        <w:rPr>
          <w:lang w:val="en-IN" w:eastAsia="en-IN"/>
        </w:rPr>
        <w:t>Most Germans prefer that communication is written down, neat, and easy to understand. Signs in several languages allow hotels to meet these criteria and demonstrate respect for different cultures (Böhler, 2024).</w:t>
      </w:r>
    </w:p>
    <w:p w14:paraId="6917159F">
      <w:pPr>
        <w:pStyle w:val="3"/>
        <w:rPr>
          <w:lang w:val="en-IN" w:eastAsia="en-IN"/>
        </w:rPr>
      </w:pPr>
      <w:bookmarkStart w:id="21" w:name="_Toc199162054"/>
      <w:r>
        <w:rPr>
          <w:lang w:val="en-IN" w:eastAsia="en-IN"/>
        </w:rPr>
        <w:t>Voice Assistant Dialogue Scripts</w:t>
      </w:r>
      <w:bookmarkEnd w:id="21"/>
    </w:p>
    <w:p w14:paraId="35A56A1A">
      <w:pPr>
        <w:rPr>
          <w:b/>
          <w:bCs/>
          <w:lang w:val="en-IN" w:eastAsia="en-IN"/>
        </w:rPr>
      </w:pPr>
      <w:r>
        <w:rPr>
          <w:b/>
          <w:bCs/>
          <w:lang w:val="en-IN" w:eastAsia="en-IN"/>
        </w:rPr>
        <w:t>Example Dialogue:</w:t>
      </w:r>
    </w:p>
    <w:p w14:paraId="25E42C28">
      <w:pPr>
        <w:rPr>
          <w:lang w:val="en-IN" w:eastAsia="en-IN"/>
        </w:rPr>
      </w:pPr>
      <w:r>
        <w:rPr>
          <w:lang w:val="en-IN" w:eastAsia="en-IN"/>
        </w:rPr>
        <w:t>Guest: I would like to ask what data you have on me.</w:t>
      </w:r>
    </w:p>
    <w:p w14:paraId="3D7EC3A9">
      <w:pPr>
        <w:rPr>
          <w:lang w:val="en-IN" w:eastAsia="en-IN"/>
        </w:rPr>
      </w:pPr>
      <w:r>
        <w:rPr>
          <w:lang w:val="en-IN" w:eastAsia="en-IN"/>
        </w:rPr>
        <w:t>Assistant: I’ll save the way you like your room for your next visit so you won’t have to set things up again. Your purchase information will be deleted after you complete checkout. Would you like to take a look at it now or delete it straight away?</w:t>
      </w:r>
    </w:p>
    <w:p w14:paraId="7FBE30D8">
      <w:pPr>
        <w:rPr>
          <w:b/>
          <w:bCs/>
          <w:lang w:val="en-IN" w:eastAsia="en-IN"/>
        </w:rPr>
      </w:pPr>
      <w:r>
        <w:rPr>
          <w:b/>
          <w:bCs/>
          <w:lang w:val="en-IN" w:eastAsia="en-IN"/>
        </w:rPr>
        <w:t>Script to Use When Asking For Consent Withdrawal</w:t>
      </w:r>
    </w:p>
    <w:p w14:paraId="3E64BC3D">
      <w:pPr>
        <w:rPr>
          <w:lang w:val="en-IN" w:eastAsia="en-IN"/>
        </w:rPr>
      </w:pPr>
      <w:r>
        <w:rPr>
          <w:lang w:val="en-IN" w:eastAsia="en-IN"/>
        </w:rPr>
        <w:t>Guest: “Please do not save my data.”</w:t>
      </w:r>
    </w:p>
    <w:p w14:paraId="39964E0C">
      <w:pPr>
        <w:rPr>
          <w:lang w:val="en-IN" w:eastAsia="en-IN"/>
        </w:rPr>
      </w:pPr>
      <w:r>
        <w:rPr>
          <w:lang w:val="en-IN" w:eastAsia="en-IN"/>
        </w:rPr>
        <w:t>Assistant: “Understood. I will not remember your tastes and will delete the data I have. You’re free to alter your settings whenever you feel the need.</w:t>
      </w:r>
    </w:p>
    <w:p w14:paraId="7A50FCF7">
      <w:pPr>
        <w:ind w:firstLine="720"/>
        <w:rPr>
          <w:lang w:val="en-IN" w:eastAsia="en-IN"/>
        </w:rPr>
      </w:pPr>
      <w:r>
        <w:rPr>
          <w:lang w:val="en-IN" w:eastAsia="en-IN"/>
        </w:rPr>
        <w:t>Digital voice assistants should be designed for simple use and should let users easily control their data, according to the GDPR’s right to erasure (Dutta, 2024).</w:t>
      </w:r>
    </w:p>
    <w:p w14:paraId="41BA26C6">
      <w:pPr>
        <w:pStyle w:val="3"/>
        <w:rPr>
          <w:lang w:val="en-IN" w:eastAsia="en-IN"/>
        </w:rPr>
      </w:pPr>
      <w:bookmarkStart w:id="22" w:name="_Toc199162055"/>
      <w:r>
        <w:rPr>
          <w:lang w:val="en-IN" w:eastAsia="en-IN"/>
        </w:rPr>
        <w:t>Design Principles</w:t>
      </w:r>
      <w:bookmarkEnd w:id="22"/>
    </w:p>
    <w:p w14:paraId="7C73FBDC">
      <w:pPr>
        <w:ind w:firstLine="720"/>
        <w:rPr>
          <w:lang w:val="en-IN" w:eastAsia="en-IN"/>
        </w:rPr>
      </w:pPr>
      <w:r>
        <w:rPr>
          <w:lang w:val="en-IN" w:eastAsia="en-IN"/>
        </w:rPr>
        <w:t>All systems meant for guest use must be designed for explainability. As an example, if the room’s temperature is controlled by past use, an app notification might say: “Your room is currently set to 21°C from your last check-in. Do you want to make a change here?” Transparency like this increases how much guests trust the system (Vössing et al., 2022).</w:t>
      </w:r>
    </w:p>
    <w:p w14:paraId="650041E1">
      <w:pPr>
        <w:pStyle w:val="2"/>
        <w:jc w:val="center"/>
        <w:rPr>
          <w:rFonts w:eastAsia="Times New Roman"/>
          <w:lang w:val="en-IN" w:eastAsia="en-IN"/>
        </w:rPr>
      </w:pPr>
      <w:bookmarkStart w:id="23" w:name="_Toc199162056"/>
    </w:p>
    <w:p w14:paraId="7AB4903C">
      <w:pPr>
        <w:pStyle w:val="2"/>
        <w:jc w:val="center"/>
        <w:rPr>
          <w:rFonts w:eastAsia="Times New Roman"/>
          <w:lang w:val="en-IN" w:eastAsia="en-IN"/>
        </w:rPr>
      </w:pPr>
    </w:p>
    <w:p w14:paraId="69FF723B">
      <w:pPr>
        <w:pStyle w:val="2"/>
        <w:jc w:val="center"/>
        <w:rPr>
          <w:rFonts w:eastAsia="Times New Roman"/>
          <w:lang w:val="en-IN" w:eastAsia="en-IN"/>
        </w:rPr>
      </w:pPr>
      <w:r>
        <w:rPr>
          <w:rFonts w:eastAsia="Times New Roman"/>
          <w:lang w:val="en-IN" w:eastAsia="en-IN"/>
        </w:rPr>
        <w:t>Ethical Dilemmas and Solutions</w:t>
      </w:r>
      <w:bookmarkEnd w:id="23"/>
    </w:p>
    <w:p w14:paraId="65A60F6B">
      <w:pPr>
        <w:ind w:firstLine="720"/>
        <w:rPr>
          <w:lang w:val="en-IN" w:eastAsia="en-IN"/>
        </w:rPr>
      </w:pPr>
      <w:r>
        <w:rPr>
          <w:lang w:val="en-IN" w:eastAsia="en-IN"/>
        </w:rPr>
        <w:t>Bringing AI into smart hotel operations has several positive effects, though it also raises major ethical problems. To address these challenges, businesses must act in advance so that what is innovative fits with guest preferences and follows the rules set by regulators.</w:t>
      </w:r>
    </w:p>
    <w:p w14:paraId="7063760A">
      <w:pPr>
        <w:pStyle w:val="3"/>
        <w:rPr>
          <w:lang w:val="en-IN" w:eastAsia="en-IN"/>
        </w:rPr>
      </w:pPr>
      <w:bookmarkStart w:id="24" w:name="_Toc199162057"/>
      <w:r>
        <w:rPr>
          <w:lang w:val="en-IN" w:eastAsia="en-IN"/>
        </w:rPr>
        <w:t>Dilemma 1: Personalization vs. Privacy</w:t>
      </w:r>
      <w:bookmarkEnd w:id="24"/>
    </w:p>
    <w:p w14:paraId="13C6B0E5">
      <w:pPr>
        <w:ind w:firstLine="720"/>
        <w:rPr>
          <w:lang w:val="en-IN" w:eastAsia="en-IN"/>
        </w:rPr>
      </w:pPr>
      <w:r>
        <w:rPr>
          <w:lang w:val="en-IN" w:eastAsia="en-IN"/>
        </w:rPr>
        <w:t>Many hotels customize their offers for guests using things such as preferred temperature settings and personal meal suggestions. Improving the guest experience can also make people worry about privacy, especially in sensitive places such as Germany. Visitors are more likely to feel as if hosts are controlling them if the hosts do not communicate clearly. Hotels can handle this by offering guests the choice between basic (without data) and personalized (with data present) services (Ferhataj &amp; Memaj, 2024).</w:t>
      </w:r>
    </w:p>
    <w:p w14:paraId="08879FEB">
      <w:pPr>
        <w:ind w:firstLine="720"/>
        <w:rPr>
          <w:lang w:val="en-IN" w:eastAsia="en-IN"/>
        </w:rPr>
      </w:pPr>
    </w:p>
    <w:p w14:paraId="6A7B3AF1">
      <w:pPr>
        <w:pStyle w:val="3"/>
        <w:rPr>
          <w:lang w:val="en-IN" w:eastAsia="en-IN"/>
        </w:rPr>
      </w:pPr>
      <w:bookmarkStart w:id="25" w:name="_Toc199162058"/>
      <w:r>
        <w:rPr>
          <w:lang w:val="en-IN" w:eastAsia="en-IN"/>
        </w:rPr>
        <w:t>Dilemma 2: Algorithmic Bias in Guest Services</w:t>
      </w:r>
      <w:bookmarkEnd w:id="25"/>
    </w:p>
    <w:p w14:paraId="3D8F9BA4">
      <w:pPr>
        <w:ind w:firstLine="720"/>
        <w:rPr>
          <w:lang w:val="en-IN" w:eastAsia="en-IN"/>
        </w:rPr>
      </w:pPr>
      <w:r>
        <w:rPr>
          <w:lang w:val="en-IN" w:eastAsia="en-IN"/>
        </w:rPr>
        <w:t>AI systems that have learned from biased data tend to reward or price differently for people differently, assuming things about their gender, nation, or spending habits. As a result, hospitality services may not be fair to all guests. One answer is to data train inclusively and review algorithms consistently, so that bias can be found and corrected (Udo et al., 2025).</w:t>
      </w:r>
    </w:p>
    <w:p w14:paraId="092C9419">
      <w:pPr>
        <w:pStyle w:val="3"/>
        <w:rPr>
          <w:lang w:val="en-IN" w:eastAsia="en-IN"/>
        </w:rPr>
      </w:pPr>
      <w:bookmarkStart w:id="26" w:name="_Toc199162059"/>
      <w:r>
        <w:rPr>
          <w:lang w:val="en-IN" w:eastAsia="en-IN"/>
        </w:rPr>
        <w:t>Dilemma 3: Surveillance vs. Security</w:t>
      </w:r>
      <w:bookmarkEnd w:id="26"/>
    </w:p>
    <w:p w14:paraId="52BD3BFA">
      <w:pPr>
        <w:ind w:firstLine="720"/>
        <w:rPr>
          <w:lang w:val="en-IN" w:eastAsia="en-IN"/>
        </w:rPr>
      </w:pPr>
      <w:r>
        <w:rPr>
          <w:lang w:val="en-IN" w:eastAsia="en-IN"/>
        </w:rPr>
        <w:t>In smart hotels, things like facial recognition and sensors in the guest room help to keep guests safe and improve services. Guests could see these things as keeping too close an eye on them. It is most important to be open and get consent. Guests need to learn about surveillance and have a way to stay out of it, with signs at all data collection points (Nazeer, 2024).</w:t>
      </w:r>
    </w:p>
    <w:p w14:paraId="40B2B46C">
      <w:pPr>
        <w:ind w:firstLine="720"/>
        <w:rPr>
          <w:lang w:val="en-IN" w:eastAsia="en-IN"/>
        </w:rPr>
      </w:pPr>
      <w:r>
        <w:rPr>
          <w:lang w:val="en-IN" w:eastAsia="en-IN"/>
        </w:rPr>
        <w:t>Simply put, good solutions to ethical issues in smart hospitality require using technical tools, open communication, and cultural understanding to protect the rights of visitors.</w:t>
      </w:r>
    </w:p>
    <w:p w14:paraId="1EBBE9E0">
      <w:pPr>
        <w:pStyle w:val="2"/>
        <w:jc w:val="center"/>
        <w:rPr>
          <w:rFonts w:eastAsia="Times New Roman"/>
          <w:lang w:val="en-IN" w:eastAsia="en-IN"/>
        </w:rPr>
      </w:pPr>
      <w:bookmarkStart w:id="27" w:name="_Toc199162060"/>
      <w:r>
        <w:rPr>
          <w:rFonts w:eastAsia="Times New Roman"/>
          <w:lang w:val="en-IN" w:eastAsia="en-IN"/>
        </w:rPr>
        <w:t>Cultural and Localization Strategy</w:t>
      </w:r>
      <w:bookmarkEnd w:id="27"/>
    </w:p>
    <w:p w14:paraId="3392BDAA">
      <w:pPr>
        <w:ind w:firstLine="720"/>
        <w:rPr>
          <w:lang w:val="en-IN" w:eastAsia="en-IN"/>
        </w:rPr>
      </w:pPr>
      <w:r>
        <w:rPr>
          <w:lang w:val="en-IN" w:eastAsia="en-IN"/>
        </w:rPr>
        <w:t>People in Germany usually want private information and methods of communication to be clear, formal, and well-documented before they commit to anything. To respect the cultural background in Germany, hospitality brands should include German-language privacy notices and show consent options in exactly the way users expect. Researchers have found that the usefulness of AI tools in tourism rises a lot when they also use local and culturally aware messages that follow the GDPR (Leboukh et al., 2023).</w:t>
      </w:r>
    </w:p>
    <w:p w14:paraId="7878A81F">
      <w:pPr>
        <w:ind w:firstLine="720"/>
        <w:rPr>
          <w:lang w:val="en-IN" w:eastAsia="en-IN"/>
        </w:rPr>
      </w:pPr>
    </w:p>
    <w:p w14:paraId="61A0808F">
      <w:pPr>
        <w:ind w:firstLine="720"/>
        <w:rPr>
          <w:lang w:val="en-IN" w:eastAsia="en-IN"/>
        </w:rPr>
      </w:pPr>
    </w:p>
    <w:p w14:paraId="00D91FB6">
      <w:pPr>
        <w:ind w:firstLine="720"/>
        <w:rPr>
          <w:lang w:val="en-IN" w:eastAsia="en-IN"/>
        </w:rPr>
      </w:pPr>
    </w:p>
    <w:p w14:paraId="543E68F4">
      <w:pPr>
        <w:ind w:firstLine="720"/>
        <w:rPr>
          <w:lang w:val="en-IN" w:eastAsia="en-IN"/>
        </w:rPr>
      </w:pPr>
    </w:p>
    <w:p w14:paraId="52D95D75">
      <w:pPr>
        <w:ind w:firstLine="720"/>
        <w:rPr>
          <w:lang w:val="en-IN" w:eastAsia="en-IN"/>
        </w:rPr>
      </w:pPr>
    </w:p>
    <w:p w14:paraId="7DF8B0D2">
      <w:pPr>
        <w:ind w:firstLine="720"/>
        <w:rPr>
          <w:lang w:val="en-IN" w:eastAsia="en-IN"/>
        </w:rPr>
      </w:pPr>
    </w:p>
    <w:p w14:paraId="59019A2A">
      <w:pPr>
        <w:ind w:firstLine="720"/>
        <w:rPr>
          <w:lang w:val="en-IN" w:eastAsia="en-IN"/>
        </w:rPr>
      </w:pPr>
    </w:p>
    <w:p w14:paraId="59751DD3">
      <w:pPr>
        <w:ind w:firstLine="720"/>
        <w:rPr>
          <w:lang w:val="en-IN" w:eastAsia="en-IN"/>
        </w:rPr>
      </w:pPr>
    </w:p>
    <w:p w14:paraId="686A85AE">
      <w:pPr>
        <w:ind w:firstLine="720"/>
        <w:rPr>
          <w:lang w:val="en-IN" w:eastAsia="en-IN"/>
        </w:rPr>
      </w:pPr>
    </w:p>
    <w:p w14:paraId="091C48C5">
      <w:pPr>
        <w:ind w:firstLine="720"/>
        <w:rPr>
          <w:lang w:val="en-IN" w:eastAsia="en-IN"/>
        </w:rPr>
      </w:pPr>
    </w:p>
    <w:p w14:paraId="5AA4CCF0">
      <w:pPr>
        <w:ind w:firstLine="720"/>
        <w:rPr>
          <w:lang w:val="en-IN" w:eastAsia="en-IN"/>
        </w:rPr>
      </w:pPr>
    </w:p>
    <w:p w14:paraId="6F0E13DC">
      <w:pPr>
        <w:ind w:firstLine="720"/>
        <w:rPr>
          <w:lang w:val="en-IN" w:eastAsia="en-IN"/>
        </w:rPr>
      </w:pPr>
    </w:p>
    <w:p w14:paraId="6CCB9162">
      <w:pPr>
        <w:ind w:firstLine="720"/>
        <w:rPr>
          <w:lang w:val="en-IN" w:eastAsia="en-IN"/>
        </w:rPr>
      </w:pPr>
    </w:p>
    <w:p w14:paraId="50A46BA8">
      <w:pPr>
        <w:ind w:firstLine="720"/>
        <w:rPr>
          <w:lang w:val="en-IN" w:eastAsia="en-IN"/>
        </w:rPr>
      </w:pPr>
    </w:p>
    <w:p w14:paraId="2A541FCF">
      <w:pPr>
        <w:ind w:firstLine="720"/>
        <w:rPr>
          <w:lang w:val="en-IN" w:eastAsia="en-IN"/>
        </w:rPr>
      </w:pPr>
    </w:p>
    <w:p w14:paraId="00B855E7">
      <w:pPr>
        <w:ind w:firstLine="720"/>
        <w:rPr>
          <w:lang w:val="en-IN" w:eastAsia="en-IN"/>
        </w:rPr>
      </w:pPr>
    </w:p>
    <w:p w14:paraId="52EF90AD">
      <w:pPr>
        <w:ind w:firstLine="720"/>
        <w:rPr>
          <w:lang w:val="en-IN" w:eastAsia="en-IN"/>
        </w:rPr>
      </w:pPr>
    </w:p>
    <w:p w14:paraId="3A7E86E2">
      <w:pPr>
        <w:ind w:firstLine="720"/>
        <w:rPr>
          <w:lang w:val="en-IN" w:eastAsia="en-IN"/>
        </w:rPr>
      </w:pPr>
    </w:p>
    <w:p w14:paraId="02DCF4C8">
      <w:pPr>
        <w:ind w:firstLine="720"/>
        <w:rPr>
          <w:lang w:val="en-IN" w:eastAsia="en-IN"/>
        </w:rPr>
      </w:pPr>
    </w:p>
    <w:p w14:paraId="2A3757BD">
      <w:pPr>
        <w:ind w:firstLine="720"/>
        <w:rPr>
          <w:lang w:val="en-IN" w:eastAsia="en-IN"/>
        </w:rPr>
      </w:pPr>
    </w:p>
    <w:p w14:paraId="0BB61CD2">
      <w:pPr>
        <w:pStyle w:val="2"/>
        <w:jc w:val="center"/>
        <w:rPr>
          <w:lang w:val="en-IN" w:eastAsia="en-IN"/>
        </w:rPr>
      </w:pPr>
      <w:bookmarkStart w:id="28" w:name="_Toc199162061"/>
      <w:r>
        <w:rPr>
          <w:lang w:val="en-IN" w:eastAsia="en-IN"/>
        </w:rPr>
        <w:t>Conclusion</w:t>
      </w:r>
      <w:bookmarkEnd w:id="28"/>
    </w:p>
    <w:p w14:paraId="47324113">
      <w:pPr>
        <w:ind w:firstLine="720"/>
        <w:rPr>
          <w:lang w:val="en-IN" w:eastAsia="en-IN"/>
        </w:rPr>
      </w:pPr>
      <w:r>
        <w:rPr>
          <w:lang w:val="en-IN" w:eastAsia="en-IN"/>
        </w:rPr>
        <w:t>Because hotels depend on smart technology, communicating data in an ethical way is very important, especially in regions like Germany. It has been shown in this report how AI boosts guest experiences for hotels and also describes the problems of transparency, consent, and protecting data. When hotels offer clear emails, easy-to-read in-room signs, and scripts for their voice assistants that care about privacy, they can fulfill the regulations and satisfy their guests. Making sure users do not overstep privacy by personalizing content can be solved by openness, suitable opt-outs, and sensitive advertising. Since German guests prefer detailed and noticeable data, giving information in their native language forms an even stronger relationship with them. In the end, following ethical data practices goes beyond following laws and helps keep a brand strong and loyal customers for years to come.</w:t>
      </w:r>
    </w:p>
    <w:p w14:paraId="4D23BF23">
      <w:pPr>
        <w:spacing w:line="259" w:lineRule="auto"/>
        <w:jc w:val="left"/>
        <w:rPr>
          <w:lang w:val="en-IN" w:eastAsia="en-IN"/>
        </w:rPr>
      </w:pPr>
      <w:r>
        <w:rPr>
          <w:lang w:val="en-IN" w:eastAsia="en-IN"/>
        </w:rPr>
        <w:br w:type="page"/>
      </w:r>
    </w:p>
    <w:p w14:paraId="55CA8FC2">
      <w:pPr>
        <w:pStyle w:val="2"/>
        <w:jc w:val="center"/>
        <w:rPr>
          <w:lang w:val="en-IN" w:eastAsia="en-IN"/>
        </w:rPr>
      </w:pPr>
      <w:bookmarkStart w:id="29" w:name="_Toc199162062"/>
      <w:r>
        <w:rPr>
          <w:lang w:val="en-IN" w:eastAsia="en-IN"/>
        </w:rPr>
        <w:t>References</w:t>
      </w:r>
      <w:bookmarkEnd w:id="29"/>
    </w:p>
    <w:p w14:paraId="2446C70E">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Böhler, R. (2024). The Influence of Transparency in Personalized Recommendation Ads on Consumer Privacy Concerns and Purchase Intentions. </w:t>
      </w:r>
      <w:r>
        <w:rPr>
          <w:rFonts w:eastAsia="Times New Roman" w:cs="Times New Roman"/>
          <w:i/>
          <w:iCs/>
          <w:kern w:val="0"/>
          <w:szCs w:val="24"/>
          <w:lang w:val="en-IN" w:eastAsia="en-IN"/>
          <w14:ligatures w14:val="none"/>
        </w:rPr>
        <w:t>Law and Economy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3</w:t>
      </w:r>
      <w:r>
        <w:rPr>
          <w:rFonts w:eastAsia="Times New Roman" w:cs="Times New Roman"/>
          <w:kern w:val="0"/>
          <w:szCs w:val="24"/>
          <w:lang w:val="en-IN" w:eastAsia="en-IN"/>
          <w14:ligatures w14:val="none"/>
        </w:rPr>
        <w:t>(8), 13–21. https://doi.org/10.56397/le.2024.08.03</w:t>
      </w:r>
    </w:p>
    <w:p w14:paraId="4A4F19F6">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Breen, S., Ouazzane, K., &amp; Patel, P. (2020). GDPR: Is your consent valid? </w:t>
      </w:r>
      <w:r>
        <w:rPr>
          <w:rFonts w:eastAsia="Times New Roman" w:cs="Times New Roman"/>
          <w:i/>
          <w:iCs/>
          <w:kern w:val="0"/>
          <w:szCs w:val="24"/>
          <w:lang w:val="en-IN" w:eastAsia="en-IN"/>
          <w14:ligatures w14:val="none"/>
        </w:rPr>
        <w:t>Business Information Review</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37</w:t>
      </w:r>
      <w:r>
        <w:rPr>
          <w:rFonts w:eastAsia="Times New Roman" w:cs="Times New Roman"/>
          <w:kern w:val="0"/>
          <w:szCs w:val="24"/>
          <w:lang w:val="en-IN" w:eastAsia="en-IN"/>
          <w14:ligatures w14:val="none"/>
        </w:rPr>
        <w:t>(1), 19–24. https://doi.org/10.1177/0266382120903254</w:t>
      </w:r>
    </w:p>
    <w:p w14:paraId="57A3BCD8">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Dutta, S. (2024). Chatbot Effectiveness in Enhancing Guest Communication: Insights from Secondary Data. </w:t>
      </w:r>
      <w:r>
        <w:rPr>
          <w:rFonts w:eastAsia="Times New Roman" w:cs="Times New Roman"/>
          <w:i/>
          <w:iCs/>
          <w:kern w:val="0"/>
          <w:szCs w:val="24"/>
          <w:lang w:val="en-IN" w:eastAsia="en-IN"/>
          <w14:ligatures w14:val="none"/>
        </w:rPr>
        <w:t>Tuijin Jishu/Journal of Propulsion Technology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45</w:t>
      </w:r>
      <w:r>
        <w:rPr>
          <w:rFonts w:eastAsia="Times New Roman" w:cs="Times New Roman"/>
          <w:kern w:val="0"/>
          <w:szCs w:val="24"/>
          <w:lang w:val="en-IN" w:eastAsia="en-IN"/>
          <w14:ligatures w14:val="none"/>
        </w:rPr>
        <w:t>(4), 1001–4055. https://doi.org/10.52783/tjjpt.v45.i04.8497</w:t>
      </w:r>
    </w:p>
    <w:p w14:paraId="3F909970">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Ferhataj, A., &amp; Memaj, F. (2024). CHALLANGES AND OPPORTUNITIES OF AI IMPLEMENTATION IN TOURISM: AN ETHICAL AND TECHNOLOGICAL PERSPECTIVE. </w:t>
      </w:r>
      <w:r>
        <w:rPr>
          <w:rFonts w:eastAsia="Times New Roman" w:cs="Times New Roman"/>
          <w:i/>
          <w:iCs/>
          <w:kern w:val="0"/>
          <w:szCs w:val="24"/>
          <w:lang w:val="en-IN" w:eastAsia="en-IN"/>
          <w14:ligatures w14:val="none"/>
        </w:rPr>
        <w:t>STUDIJOS – VERSLAS – VISUOMENĖ: DABARTIS IR ATEITIES ĮŽVALGOS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w:t>
      </w:r>
      <w:r>
        <w:rPr>
          <w:rFonts w:eastAsia="Times New Roman" w:cs="Times New Roman"/>
          <w:kern w:val="0"/>
          <w:szCs w:val="24"/>
          <w:lang w:val="en-IN" w:eastAsia="en-IN"/>
          <w14:ligatures w14:val="none"/>
        </w:rPr>
        <w:t>(IX), 217–231. https://doi.org/10.52320/svv.v1iix.357</w:t>
      </w:r>
    </w:p>
    <w:p w14:paraId="295B37E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Fox, G., Lynn, T., &amp; Rosati, P. (2022). Enhancing consumer perceptions of privacy and trust: a GDPR label perspective. </w:t>
      </w:r>
      <w:r>
        <w:rPr>
          <w:rFonts w:eastAsia="Times New Roman" w:cs="Times New Roman"/>
          <w:i/>
          <w:iCs/>
          <w:kern w:val="0"/>
          <w:szCs w:val="24"/>
          <w:lang w:val="en-IN" w:eastAsia="en-IN"/>
          <w14:ligatures w14:val="none"/>
        </w:rPr>
        <w:t>Information Technology &amp; People</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35</w:t>
      </w:r>
      <w:r>
        <w:rPr>
          <w:rFonts w:eastAsia="Times New Roman" w:cs="Times New Roman"/>
          <w:kern w:val="0"/>
          <w:szCs w:val="24"/>
          <w:lang w:val="en-IN" w:eastAsia="en-IN"/>
          <w14:ligatures w14:val="none"/>
        </w:rPr>
        <w:t>(8), 181–204. https://doi.org/10.1108/itp-09-2021-0706</w:t>
      </w:r>
    </w:p>
    <w:p w14:paraId="2B7C6712">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Gambato, J., Ganglmair, B., &amp; Krämer, J. (2024). Effective Regulation and Firm Compliance: The Case of German Privacy Policies. </w:t>
      </w:r>
      <w:r>
        <w:rPr>
          <w:rFonts w:eastAsia="Times New Roman" w:cs="Times New Roman"/>
          <w:i/>
          <w:iCs/>
          <w:kern w:val="0"/>
          <w:szCs w:val="24"/>
          <w:lang w:val="en-IN" w:eastAsia="en-IN"/>
          <w14:ligatures w14:val="none"/>
        </w:rPr>
        <w:t>SSRN Electronic Journal</w:t>
      </w:r>
      <w:r>
        <w:rPr>
          <w:rFonts w:eastAsia="Times New Roman" w:cs="Times New Roman"/>
          <w:kern w:val="0"/>
          <w:szCs w:val="24"/>
          <w:lang w:val="en-IN" w:eastAsia="en-IN"/>
          <w14:ligatures w14:val="none"/>
        </w:rPr>
        <w:t>. https://doi.org/10.2139/ssrn.4950564</w:t>
      </w:r>
    </w:p>
    <w:p w14:paraId="5E8AE252">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Leboukh, F., Aduku, E., &amp; Ali, O. H. (2023). Balancing ChatGPT and Data Protection in Germany: Challenges and Opportunities for Policy Makers. </w:t>
      </w:r>
      <w:r>
        <w:rPr>
          <w:rFonts w:eastAsia="Times New Roman" w:cs="Times New Roman"/>
          <w:i/>
          <w:iCs/>
          <w:kern w:val="0"/>
          <w:szCs w:val="24"/>
          <w:lang w:val="en-IN" w:eastAsia="en-IN"/>
          <w14:ligatures w14:val="none"/>
        </w:rPr>
        <w:t>Journal of Politics and Ethics in New Technologies and AI</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w:t>
      </w:r>
      <w:r>
        <w:rPr>
          <w:rFonts w:eastAsia="Times New Roman" w:cs="Times New Roman"/>
          <w:kern w:val="0"/>
          <w:szCs w:val="24"/>
          <w:lang w:val="en-IN" w:eastAsia="en-IN"/>
          <w14:ligatures w14:val="none"/>
        </w:rPr>
        <w:t>(1), e35166–e35166. https://doi.org/10.12681/jpentai.35166</w:t>
      </w:r>
    </w:p>
    <w:p w14:paraId="11195A41">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Liyanaarachchi, G., Giampaolo Viglia, &amp; Fidan Kurtaliqi. (2023). Privacy in hospitality: managing biometric and biographic data with immersive technology. </w:t>
      </w:r>
      <w:r>
        <w:rPr>
          <w:rFonts w:eastAsia="Times New Roman" w:cs="Times New Roman"/>
          <w:i/>
          <w:iCs/>
          <w:kern w:val="0"/>
          <w:szCs w:val="24"/>
          <w:lang w:val="en-IN" w:eastAsia="en-IN"/>
          <w14:ligatures w14:val="none"/>
        </w:rPr>
        <w:t>International Journal of Contemporary Hospitality Management</w:t>
      </w:r>
      <w:r>
        <w:rPr>
          <w:rFonts w:eastAsia="Times New Roman" w:cs="Times New Roman"/>
          <w:kern w:val="0"/>
          <w:szCs w:val="24"/>
          <w:lang w:val="en-IN" w:eastAsia="en-IN"/>
          <w14:ligatures w14:val="none"/>
        </w:rPr>
        <w:t>. https://doi.org/10.1108/ijchm-06-2023-0861</w:t>
      </w:r>
    </w:p>
    <w:p w14:paraId="14A829C3">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Nasscom Community. (2024). </w:t>
      </w:r>
      <w:r>
        <w:rPr>
          <w:rFonts w:eastAsia="Times New Roman" w:cs="Times New Roman"/>
          <w:i/>
          <w:iCs/>
          <w:kern w:val="0"/>
          <w:szCs w:val="24"/>
          <w:lang w:val="en-IN" w:eastAsia="en-IN"/>
          <w14:ligatures w14:val="none"/>
        </w:rPr>
        <w:t>Artificial Intelligence in Hospitality: Use Cases for Hotels</w:t>
      </w:r>
      <w:r>
        <w:rPr>
          <w:rFonts w:eastAsia="Times New Roman" w:cs="Times New Roman"/>
          <w:kern w:val="0"/>
          <w:szCs w:val="24"/>
          <w:lang w:val="en-IN" w:eastAsia="en-IN"/>
          <w14:ligatures w14:val="none"/>
        </w:rPr>
        <w:t>. Nasscom | the Official Community of Indian IT Industry. https://community.nasscom.in/communities/ai/artificial-intelligence-hospitality-use-cases-hotels</w:t>
      </w:r>
    </w:p>
    <w:p w14:paraId="1256CF85">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Nazeer, M. Y. (2024). Algorithmic Conscience: An In-Depth Inquiry into Ethical Dilemmas in Artificial Intelligence. </w:t>
      </w:r>
      <w:r>
        <w:rPr>
          <w:rFonts w:eastAsia="Times New Roman" w:cs="Times New Roman"/>
          <w:i/>
          <w:iCs/>
          <w:kern w:val="0"/>
          <w:szCs w:val="24"/>
          <w:lang w:val="en-IN" w:eastAsia="en-IN"/>
          <w14:ligatures w14:val="none"/>
        </w:rPr>
        <w:t>International Journal of Research and Innovation in Social Science</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VIII</w:t>
      </w:r>
      <w:r>
        <w:rPr>
          <w:rFonts w:eastAsia="Times New Roman" w:cs="Times New Roman"/>
          <w:kern w:val="0"/>
          <w:szCs w:val="24"/>
          <w:lang w:val="en-IN" w:eastAsia="en-IN"/>
          <w14:ligatures w14:val="none"/>
        </w:rPr>
        <w:t>(V), 725–732. https://doi.org/10.47772/ijriss.2024.805052</w:t>
      </w:r>
    </w:p>
    <w:p w14:paraId="2763E534">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Said, S. (2023). The Role of Artificial Intelligence (AI) and Data Analytics in Enhancing Guest Personalization in Hospitality. </w:t>
      </w:r>
      <w:r>
        <w:rPr>
          <w:rFonts w:eastAsia="Times New Roman" w:cs="Times New Roman"/>
          <w:i/>
          <w:iCs/>
          <w:kern w:val="0"/>
          <w:szCs w:val="24"/>
          <w:lang w:val="en-IN" w:eastAsia="en-IN"/>
          <w14:ligatures w14:val="none"/>
        </w:rPr>
        <w:t>Journal of Modern Hospitality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w:t>
      </w:r>
      <w:r>
        <w:rPr>
          <w:rFonts w:eastAsia="Times New Roman" w:cs="Times New Roman"/>
          <w:kern w:val="0"/>
          <w:szCs w:val="24"/>
          <w:lang w:val="en-IN" w:eastAsia="en-IN"/>
          <w14:ligatures w14:val="none"/>
        </w:rPr>
        <w:t>(1), 1–13. https://doi.org/10.47941/jmh.1556</w:t>
      </w:r>
    </w:p>
    <w:p w14:paraId="3E5CC519">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Saputro, S. H., Arninda, A., Firmansyah, F., &amp; Munawir, M. (2023). Application of Smart Technology in Marketing Strategy Development: An Overview of the Hotel Industry in Bali. </w:t>
      </w:r>
      <w:r>
        <w:rPr>
          <w:rFonts w:eastAsia="Times New Roman" w:cs="Times New Roman"/>
          <w:i/>
          <w:iCs/>
          <w:kern w:val="0"/>
          <w:szCs w:val="24"/>
          <w:lang w:val="en-IN" w:eastAsia="en-IN"/>
          <w14:ligatures w14:val="none"/>
        </w:rPr>
        <w:t>International Journal of Management Science and Information Technology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3</w:t>
      </w:r>
      <w:r>
        <w:rPr>
          <w:rFonts w:eastAsia="Times New Roman" w:cs="Times New Roman"/>
          <w:kern w:val="0"/>
          <w:szCs w:val="24"/>
          <w:lang w:val="en-IN" w:eastAsia="en-IN"/>
          <w14:ligatures w14:val="none"/>
        </w:rPr>
        <w:t>(2), 217–225. https://doi.org/10.35870/ijmsit.v3i2.1491</w:t>
      </w:r>
    </w:p>
    <w:p w14:paraId="08021552">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Sirivadhanawaravachara, A. (2025). The impact of artificial intelligence in the global hospitality industry by 2030. </w:t>
      </w:r>
      <w:r>
        <w:rPr>
          <w:rFonts w:eastAsia="Times New Roman" w:cs="Times New Roman"/>
          <w:i/>
          <w:iCs/>
          <w:kern w:val="0"/>
          <w:szCs w:val="24"/>
          <w:lang w:val="en-IN" w:eastAsia="en-IN"/>
          <w14:ligatures w14:val="none"/>
        </w:rPr>
        <w:t>World Journal of Advanced Research and Reviews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25</w:t>
      </w:r>
      <w:r>
        <w:rPr>
          <w:rFonts w:eastAsia="Times New Roman" w:cs="Times New Roman"/>
          <w:kern w:val="0"/>
          <w:szCs w:val="24"/>
          <w:lang w:val="en-IN" w:eastAsia="en-IN"/>
          <w14:ligatures w14:val="none"/>
        </w:rPr>
        <w:t>(1), 1691–1701. https://doi.org/10.30574/wjarr.2025.25.1.0205</w:t>
      </w:r>
    </w:p>
    <w:p w14:paraId="52F897F8">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Smith, M., Torres-Agüero, A., Grossman, R., Sen, P., Chen, Y., &amp; Cristian Borcea. (2024). </w:t>
      </w:r>
      <w:r>
        <w:rPr>
          <w:rFonts w:eastAsia="Times New Roman" w:cs="Times New Roman"/>
          <w:i/>
          <w:iCs/>
          <w:kern w:val="0"/>
          <w:szCs w:val="24"/>
          <w:lang w:val="en-IN" w:eastAsia="en-IN"/>
          <w14:ligatures w14:val="none"/>
        </w:rPr>
        <w:t>A Study of GDPR Compliance under the Transparency and Consent Framework</w:t>
      </w:r>
      <w:r>
        <w:rPr>
          <w:rFonts w:eastAsia="Times New Roman" w:cs="Times New Roman"/>
          <w:kern w:val="0"/>
          <w:szCs w:val="24"/>
          <w:lang w:val="en-IN" w:eastAsia="en-IN"/>
          <w14:ligatures w14:val="none"/>
        </w:rPr>
        <w:t>. https://doi.org/10.1145/3589334.3645618</w:t>
      </w:r>
    </w:p>
    <w:p w14:paraId="25EAF33E">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Štilić, A., Nicić, M., &amp; Puška, A. (2023). Check-In to the future: Exploring the impact of contemporary information technologies and artificial intelligence on the hotel industry. </w:t>
      </w:r>
      <w:r>
        <w:rPr>
          <w:rFonts w:eastAsia="Times New Roman" w:cs="Times New Roman"/>
          <w:i/>
          <w:iCs/>
          <w:kern w:val="0"/>
          <w:szCs w:val="24"/>
          <w:lang w:val="en-IN" w:eastAsia="en-IN"/>
          <w14:ligatures w14:val="none"/>
        </w:rPr>
        <w:t>Turističko Poslovanje</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31</w:t>
      </w:r>
      <w:r>
        <w:rPr>
          <w:rFonts w:eastAsia="Times New Roman" w:cs="Times New Roman"/>
          <w:kern w:val="0"/>
          <w:szCs w:val="24"/>
          <w:lang w:val="en-IN" w:eastAsia="en-IN"/>
          <w14:ligatures w14:val="none"/>
        </w:rPr>
        <w:t>. https://doi.org/10.5937/turpos0-43739</w:t>
      </w:r>
    </w:p>
    <w:p w14:paraId="41824573">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The Business Research Company. (2024). </w:t>
      </w:r>
      <w:r>
        <w:rPr>
          <w:rFonts w:eastAsia="Times New Roman" w:cs="Times New Roman"/>
          <w:i/>
          <w:iCs/>
          <w:kern w:val="0"/>
          <w:szCs w:val="24"/>
          <w:lang w:val="en-IN" w:eastAsia="en-IN"/>
          <w14:ligatures w14:val="none"/>
        </w:rPr>
        <w:t>Artificial Intelligence (AI) in Hospitality Global Market Report 2024</w:t>
      </w:r>
      <w:r>
        <w:rPr>
          <w:rFonts w:eastAsia="Times New Roman" w:cs="Times New Roman"/>
          <w:kern w:val="0"/>
          <w:szCs w:val="24"/>
          <w:lang w:val="en-IN" w:eastAsia="en-IN"/>
          <w14:ligatures w14:val="none"/>
        </w:rPr>
        <w:t>. Thebusinessresearchcompany.com. https://www.thebusinessresearchcompany.com/report/artificial-intelligence-ai-in-hospitality-global-market-report</w:t>
      </w:r>
    </w:p>
    <w:p w14:paraId="3DAF21E5">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Udo, N. L. E. -, Apeh, C. E., Alagbariya, B. B. -, Udeh, C. A., &amp; Ewim, C. P.-M. (2025). Review of ethical considerations and dilemmas in the field of AI and machine learning. </w:t>
      </w:r>
      <w:r>
        <w:rPr>
          <w:rFonts w:eastAsia="Times New Roman" w:cs="Times New Roman"/>
          <w:i/>
          <w:iCs/>
          <w:kern w:val="0"/>
          <w:szCs w:val="24"/>
          <w:lang w:val="en-IN" w:eastAsia="en-IN"/>
          <w14:ligatures w14:val="none"/>
        </w:rPr>
        <w:t>International Journal of Multidisciplinary Research and Growth Evaluation</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6</w:t>
      </w:r>
      <w:r>
        <w:rPr>
          <w:rFonts w:eastAsia="Times New Roman" w:cs="Times New Roman"/>
          <w:kern w:val="0"/>
          <w:szCs w:val="24"/>
          <w:lang w:val="en-IN" w:eastAsia="en-IN"/>
          <w14:ligatures w14:val="none"/>
        </w:rPr>
        <w:t>(1), 827–834. https://doi.org/10.54660/.ijmrge.2025.6.1.827-834</w:t>
      </w:r>
    </w:p>
    <w:p w14:paraId="02B43539">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Vössing, M., Kühl, N., Lind, M., &amp; Satzger, G. (2022). Designing Transparency for Effective Human-AI Collaboration. </w:t>
      </w:r>
      <w:r>
        <w:rPr>
          <w:rFonts w:eastAsia="Times New Roman" w:cs="Times New Roman"/>
          <w:i/>
          <w:iCs/>
          <w:kern w:val="0"/>
          <w:szCs w:val="24"/>
          <w:lang w:val="en-IN" w:eastAsia="en-IN"/>
          <w14:ligatures w14:val="none"/>
        </w:rPr>
        <w:t>Information Systems Frontiers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24</w:t>
      </w:r>
      <w:r>
        <w:rPr>
          <w:rFonts w:eastAsia="Times New Roman" w:cs="Times New Roman"/>
          <w:kern w:val="0"/>
          <w:szCs w:val="24"/>
          <w:lang w:val="en-IN" w:eastAsia="en-IN"/>
          <w14:ligatures w14:val="none"/>
        </w:rPr>
        <w:t>. https://doi.org/10.1007/s10796-022-10284-3</w:t>
      </w:r>
    </w:p>
    <w:p w14:paraId="53217CCD">
      <w:pPr>
        <w:rPr>
          <w:lang w:val="en-IN" w:eastAsia="en-IN"/>
        </w:rPr>
      </w:pPr>
    </w:p>
    <w:p w14:paraId="7F6D347A">
      <w:pPr>
        <w:ind w:firstLine="720"/>
        <w:rPr>
          <w:lang w:val="en-IN" w:eastAsia="en-IN"/>
        </w:rPr>
      </w:pPr>
    </w:p>
    <w:p w14:paraId="2FAACA04">
      <w:pPr>
        <w:ind w:firstLine="720"/>
        <w:rPr>
          <w:lang w:val="en-IN" w:eastAsia="en-IN"/>
        </w:rPr>
      </w:pPr>
    </w:p>
    <w:p w14:paraId="1B7C3744">
      <w:pPr>
        <w:rPr>
          <w:lang w:eastAsia="en-IN"/>
        </w:rPr>
      </w:pPr>
    </w:p>
    <w:p w14:paraId="64AE67D3"/>
    <w:p w14:paraId="56E1ED86"/>
    <w:p w14:paraId="1311F163"/>
    <w:bookmarkEnd w:id="14"/>
    <w:p w14:paraId="2CF5A9D9"/>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4D"/>
    <w:family w:val="decorative"/>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581794"/>
      <w:docPartObj>
        <w:docPartGallery w:val="AutoText"/>
      </w:docPartObj>
    </w:sdtPr>
    <w:sdtContent>
      <w:p w14:paraId="3D71FA63">
        <w:pPr>
          <w:pStyle w:val="10"/>
          <w:jc w:val="right"/>
        </w:pPr>
        <w:r>
          <w:fldChar w:fldCharType="begin"/>
        </w:r>
        <w:r>
          <w:instrText xml:space="preserve"> PAGE   \* MERGEFORMAT </w:instrText>
        </w:r>
        <w:r>
          <w:fldChar w:fldCharType="separate"/>
        </w:r>
        <w:r>
          <w:t>2</w:t>
        </w:r>
        <w:r>
          <w:fldChar w:fldCharType="end"/>
        </w:r>
      </w:p>
    </w:sdtContent>
  </w:sdt>
  <w:p w14:paraId="05CEC1F0">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0364CC"/>
    <w:multiLevelType w:val="multilevel"/>
    <w:tmpl w:val="230364C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BwJTQ2NzU0sDS0MzYyUdpeDU4uLM/DyQAmPDWgCQpwl7LQAAAA=="/>
  </w:docVars>
  <w:rsids>
    <w:rsidRoot w:val="00656289"/>
    <w:rsid w:val="00000AD2"/>
    <w:rsid w:val="00020123"/>
    <w:rsid w:val="00020BCB"/>
    <w:rsid w:val="00026462"/>
    <w:rsid w:val="0003144E"/>
    <w:rsid w:val="00032111"/>
    <w:rsid w:val="0003506B"/>
    <w:rsid w:val="000423FA"/>
    <w:rsid w:val="00046B02"/>
    <w:rsid w:val="00050335"/>
    <w:rsid w:val="000503B8"/>
    <w:rsid w:val="00051730"/>
    <w:rsid w:val="0005220D"/>
    <w:rsid w:val="00053468"/>
    <w:rsid w:val="00053D5D"/>
    <w:rsid w:val="00054892"/>
    <w:rsid w:val="000573AB"/>
    <w:rsid w:val="00057C68"/>
    <w:rsid w:val="00063811"/>
    <w:rsid w:val="00064371"/>
    <w:rsid w:val="00066F1A"/>
    <w:rsid w:val="00067282"/>
    <w:rsid w:val="00070EC2"/>
    <w:rsid w:val="00081D8E"/>
    <w:rsid w:val="000844F7"/>
    <w:rsid w:val="0009076C"/>
    <w:rsid w:val="0009225E"/>
    <w:rsid w:val="00094C03"/>
    <w:rsid w:val="00096AEB"/>
    <w:rsid w:val="0009720A"/>
    <w:rsid w:val="000B19A1"/>
    <w:rsid w:val="000B4E09"/>
    <w:rsid w:val="000B63F2"/>
    <w:rsid w:val="000B6A22"/>
    <w:rsid w:val="000B76EE"/>
    <w:rsid w:val="000C329D"/>
    <w:rsid w:val="000C35CB"/>
    <w:rsid w:val="000E1257"/>
    <w:rsid w:val="000F06E3"/>
    <w:rsid w:val="00100317"/>
    <w:rsid w:val="001108A9"/>
    <w:rsid w:val="00112437"/>
    <w:rsid w:val="00114F7D"/>
    <w:rsid w:val="00123E7C"/>
    <w:rsid w:val="00124D30"/>
    <w:rsid w:val="001331FF"/>
    <w:rsid w:val="00133D70"/>
    <w:rsid w:val="00135714"/>
    <w:rsid w:val="0014140F"/>
    <w:rsid w:val="00141FD5"/>
    <w:rsid w:val="001451ED"/>
    <w:rsid w:val="001457DD"/>
    <w:rsid w:val="00150897"/>
    <w:rsid w:val="00151DAA"/>
    <w:rsid w:val="001540DF"/>
    <w:rsid w:val="0015582B"/>
    <w:rsid w:val="0016049B"/>
    <w:rsid w:val="00163646"/>
    <w:rsid w:val="0016473E"/>
    <w:rsid w:val="00165C02"/>
    <w:rsid w:val="00165F3B"/>
    <w:rsid w:val="00180AE3"/>
    <w:rsid w:val="00185511"/>
    <w:rsid w:val="001873F8"/>
    <w:rsid w:val="00196C5F"/>
    <w:rsid w:val="001A1E95"/>
    <w:rsid w:val="001A313A"/>
    <w:rsid w:val="001B055F"/>
    <w:rsid w:val="001C09E3"/>
    <w:rsid w:val="001C1479"/>
    <w:rsid w:val="001C4ADD"/>
    <w:rsid w:val="001C563B"/>
    <w:rsid w:val="001D7B08"/>
    <w:rsid w:val="001E4B00"/>
    <w:rsid w:val="001E7980"/>
    <w:rsid w:val="001F22AB"/>
    <w:rsid w:val="001F53F0"/>
    <w:rsid w:val="001F55E5"/>
    <w:rsid w:val="001F73D5"/>
    <w:rsid w:val="00200011"/>
    <w:rsid w:val="00203906"/>
    <w:rsid w:val="00215877"/>
    <w:rsid w:val="002237CC"/>
    <w:rsid w:val="00224607"/>
    <w:rsid w:val="00226182"/>
    <w:rsid w:val="00235703"/>
    <w:rsid w:val="00237AAD"/>
    <w:rsid w:val="00243A85"/>
    <w:rsid w:val="00251A37"/>
    <w:rsid w:val="002574A5"/>
    <w:rsid w:val="00261357"/>
    <w:rsid w:val="00281013"/>
    <w:rsid w:val="00285D10"/>
    <w:rsid w:val="00287AFD"/>
    <w:rsid w:val="00290BED"/>
    <w:rsid w:val="00291267"/>
    <w:rsid w:val="002A009D"/>
    <w:rsid w:val="002A6336"/>
    <w:rsid w:val="002A79E5"/>
    <w:rsid w:val="002B1914"/>
    <w:rsid w:val="002C2129"/>
    <w:rsid w:val="002C2374"/>
    <w:rsid w:val="002C4B11"/>
    <w:rsid w:val="002C60CC"/>
    <w:rsid w:val="002D1061"/>
    <w:rsid w:val="002D3434"/>
    <w:rsid w:val="002D45CB"/>
    <w:rsid w:val="002D480E"/>
    <w:rsid w:val="002E235B"/>
    <w:rsid w:val="002E56BA"/>
    <w:rsid w:val="002F45D8"/>
    <w:rsid w:val="002F61F0"/>
    <w:rsid w:val="00300F22"/>
    <w:rsid w:val="00311220"/>
    <w:rsid w:val="00312310"/>
    <w:rsid w:val="003323BE"/>
    <w:rsid w:val="003327CD"/>
    <w:rsid w:val="00347A92"/>
    <w:rsid w:val="0035130E"/>
    <w:rsid w:val="00354332"/>
    <w:rsid w:val="003549C2"/>
    <w:rsid w:val="00362426"/>
    <w:rsid w:val="003624FC"/>
    <w:rsid w:val="00366597"/>
    <w:rsid w:val="00371995"/>
    <w:rsid w:val="00376C6E"/>
    <w:rsid w:val="00383CD8"/>
    <w:rsid w:val="003904A9"/>
    <w:rsid w:val="00392877"/>
    <w:rsid w:val="003A1914"/>
    <w:rsid w:val="003B2040"/>
    <w:rsid w:val="003B7E11"/>
    <w:rsid w:val="003C289C"/>
    <w:rsid w:val="003D610D"/>
    <w:rsid w:val="003E4190"/>
    <w:rsid w:val="003E651B"/>
    <w:rsid w:val="003F49EF"/>
    <w:rsid w:val="003F56FB"/>
    <w:rsid w:val="003F5D4B"/>
    <w:rsid w:val="003F6195"/>
    <w:rsid w:val="0040087A"/>
    <w:rsid w:val="00403992"/>
    <w:rsid w:val="00403A2A"/>
    <w:rsid w:val="00405CAD"/>
    <w:rsid w:val="00412CD7"/>
    <w:rsid w:val="004130A0"/>
    <w:rsid w:val="004208B0"/>
    <w:rsid w:val="00422A23"/>
    <w:rsid w:val="004250F6"/>
    <w:rsid w:val="0042629F"/>
    <w:rsid w:val="0043238E"/>
    <w:rsid w:val="004372C3"/>
    <w:rsid w:val="0044062B"/>
    <w:rsid w:val="00441882"/>
    <w:rsid w:val="00444499"/>
    <w:rsid w:val="00445B9A"/>
    <w:rsid w:val="004472E9"/>
    <w:rsid w:val="004515FE"/>
    <w:rsid w:val="004538C9"/>
    <w:rsid w:val="004616F8"/>
    <w:rsid w:val="00462892"/>
    <w:rsid w:val="00467CAC"/>
    <w:rsid w:val="004750E7"/>
    <w:rsid w:val="00487523"/>
    <w:rsid w:val="00491B49"/>
    <w:rsid w:val="00497233"/>
    <w:rsid w:val="004974F0"/>
    <w:rsid w:val="00497FEE"/>
    <w:rsid w:val="004A5856"/>
    <w:rsid w:val="004B27F6"/>
    <w:rsid w:val="004B3D40"/>
    <w:rsid w:val="004B4502"/>
    <w:rsid w:val="004C2E62"/>
    <w:rsid w:val="004D1073"/>
    <w:rsid w:val="004E19F5"/>
    <w:rsid w:val="004E2DAB"/>
    <w:rsid w:val="004E4753"/>
    <w:rsid w:val="004F18EF"/>
    <w:rsid w:val="004F7313"/>
    <w:rsid w:val="00514D34"/>
    <w:rsid w:val="005276F8"/>
    <w:rsid w:val="00540473"/>
    <w:rsid w:val="00546D87"/>
    <w:rsid w:val="00547A97"/>
    <w:rsid w:val="005529B6"/>
    <w:rsid w:val="00560896"/>
    <w:rsid w:val="005612C3"/>
    <w:rsid w:val="0056212C"/>
    <w:rsid w:val="005641F8"/>
    <w:rsid w:val="005658A4"/>
    <w:rsid w:val="005665E0"/>
    <w:rsid w:val="005746B6"/>
    <w:rsid w:val="00575560"/>
    <w:rsid w:val="00584343"/>
    <w:rsid w:val="00592BE5"/>
    <w:rsid w:val="00593EE1"/>
    <w:rsid w:val="005B1576"/>
    <w:rsid w:val="005B695F"/>
    <w:rsid w:val="005C56CA"/>
    <w:rsid w:val="005C5C68"/>
    <w:rsid w:val="005C6B17"/>
    <w:rsid w:val="005D375B"/>
    <w:rsid w:val="005D4C6F"/>
    <w:rsid w:val="005D5326"/>
    <w:rsid w:val="005D6B4A"/>
    <w:rsid w:val="005D6DEB"/>
    <w:rsid w:val="005E02A2"/>
    <w:rsid w:val="005F26B9"/>
    <w:rsid w:val="005F4841"/>
    <w:rsid w:val="006000DD"/>
    <w:rsid w:val="0060020B"/>
    <w:rsid w:val="006054DC"/>
    <w:rsid w:val="00607DED"/>
    <w:rsid w:val="0062462B"/>
    <w:rsid w:val="006318D6"/>
    <w:rsid w:val="00632BF3"/>
    <w:rsid w:val="00634E50"/>
    <w:rsid w:val="00642837"/>
    <w:rsid w:val="006514C9"/>
    <w:rsid w:val="00656289"/>
    <w:rsid w:val="006675C0"/>
    <w:rsid w:val="0067170D"/>
    <w:rsid w:val="00676ED1"/>
    <w:rsid w:val="00684B76"/>
    <w:rsid w:val="00684D0A"/>
    <w:rsid w:val="00684D6C"/>
    <w:rsid w:val="0069574B"/>
    <w:rsid w:val="00695AF4"/>
    <w:rsid w:val="006A1D29"/>
    <w:rsid w:val="006A5781"/>
    <w:rsid w:val="006B7DAF"/>
    <w:rsid w:val="006C0542"/>
    <w:rsid w:val="006C1435"/>
    <w:rsid w:val="006C1805"/>
    <w:rsid w:val="006D6EA9"/>
    <w:rsid w:val="006E1207"/>
    <w:rsid w:val="006E15F8"/>
    <w:rsid w:val="006E4CCE"/>
    <w:rsid w:val="006E50C8"/>
    <w:rsid w:val="006E5F5A"/>
    <w:rsid w:val="006E602D"/>
    <w:rsid w:val="006F2D8F"/>
    <w:rsid w:val="007032F2"/>
    <w:rsid w:val="00704D8B"/>
    <w:rsid w:val="00706E00"/>
    <w:rsid w:val="00713B4E"/>
    <w:rsid w:val="007241B8"/>
    <w:rsid w:val="007351A4"/>
    <w:rsid w:val="00735D8C"/>
    <w:rsid w:val="00736341"/>
    <w:rsid w:val="007410B7"/>
    <w:rsid w:val="007416C0"/>
    <w:rsid w:val="0074440C"/>
    <w:rsid w:val="00747F0B"/>
    <w:rsid w:val="00752057"/>
    <w:rsid w:val="00752232"/>
    <w:rsid w:val="0075371E"/>
    <w:rsid w:val="00753947"/>
    <w:rsid w:val="00756203"/>
    <w:rsid w:val="00764486"/>
    <w:rsid w:val="0076481A"/>
    <w:rsid w:val="0078046A"/>
    <w:rsid w:val="00790B5D"/>
    <w:rsid w:val="007932C4"/>
    <w:rsid w:val="007965CB"/>
    <w:rsid w:val="007A3BB8"/>
    <w:rsid w:val="007A5EF9"/>
    <w:rsid w:val="007A72A5"/>
    <w:rsid w:val="007B25CD"/>
    <w:rsid w:val="007B387B"/>
    <w:rsid w:val="007B5229"/>
    <w:rsid w:val="007C1F13"/>
    <w:rsid w:val="007D122C"/>
    <w:rsid w:val="007D1DC7"/>
    <w:rsid w:val="007D5362"/>
    <w:rsid w:val="007D789E"/>
    <w:rsid w:val="007E01ED"/>
    <w:rsid w:val="007F415F"/>
    <w:rsid w:val="007F4231"/>
    <w:rsid w:val="007F50B5"/>
    <w:rsid w:val="007F5FD4"/>
    <w:rsid w:val="007F7D0D"/>
    <w:rsid w:val="00800273"/>
    <w:rsid w:val="008038C7"/>
    <w:rsid w:val="0081320F"/>
    <w:rsid w:val="00816CB8"/>
    <w:rsid w:val="0082056C"/>
    <w:rsid w:val="0082089E"/>
    <w:rsid w:val="00822C37"/>
    <w:rsid w:val="00822DBA"/>
    <w:rsid w:val="00823AE2"/>
    <w:rsid w:val="008247E2"/>
    <w:rsid w:val="0082605B"/>
    <w:rsid w:val="00827F50"/>
    <w:rsid w:val="00832D97"/>
    <w:rsid w:val="00840357"/>
    <w:rsid w:val="008469AF"/>
    <w:rsid w:val="00853579"/>
    <w:rsid w:val="00857BA7"/>
    <w:rsid w:val="00862188"/>
    <w:rsid w:val="00867DA7"/>
    <w:rsid w:val="008724E6"/>
    <w:rsid w:val="00876B78"/>
    <w:rsid w:val="00885FF5"/>
    <w:rsid w:val="008913D6"/>
    <w:rsid w:val="008929D8"/>
    <w:rsid w:val="008947F3"/>
    <w:rsid w:val="008A21BD"/>
    <w:rsid w:val="008A2733"/>
    <w:rsid w:val="008A399E"/>
    <w:rsid w:val="008A4AAA"/>
    <w:rsid w:val="008A5A0E"/>
    <w:rsid w:val="008A61D4"/>
    <w:rsid w:val="008A6EEF"/>
    <w:rsid w:val="008A7593"/>
    <w:rsid w:val="008B74F8"/>
    <w:rsid w:val="008B76B2"/>
    <w:rsid w:val="008C210C"/>
    <w:rsid w:val="008D083B"/>
    <w:rsid w:val="008D1127"/>
    <w:rsid w:val="008E59F8"/>
    <w:rsid w:val="008E6D16"/>
    <w:rsid w:val="008F09D9"/>
    <w:rsid w:val="008F3873"/>
    <w:rsid w:val="008F3BE0"/>
    <w:rsid w:val="008F3CE2"/>
    <w:rsid w:val="0090170F"/>
    <w:rsid w:val="009019FE"/>
    <w:rsid w:val="009170C7"/>
    <w:rsid w:val="00923199"/>
    <w:rsid w:val="00923D62"/>
    <w:rsid w:val="009371B5"/>
    <w:rsid w:val="00942F4E"/>
    <w:rsid w:val="00943E19"/>
    <w:rsid w:val="00961B5F"/>
    <w:rsid w:val="00961FA4"/>
    <w:rsid w:val="009621B7"/>
    <w:rsid w:val="00973044"/>
    <w:rsid w:val="00976344"/>
    <w:rsid w:val="0097688B"/>
    <w:rsid w:val="00981C3F"/>
    <w:rsid w:val="009846F8"/>
    <w:rsid w:val="0098470E"/>
    <w:rsid w:val="00985C48"/>
    <w:rsid w:val="009869AF"/>
    <w:rsid w:val="00990B2C"/>
    <w:rsid w:val="009957DE"/>
    <w:rsid w:val="009A12A1"/>
    <w:rsid w:val="009A3E4C"/>
    <w:rsid w:val="009A57FA"/>
    <w:rsid w:val="009B4ACA"/>
    <w:rsid w:val="009C10F2"/>
    <w:rsid w:val="009C1682"/>
    <w:rsid w:val="009C17BD"/>
    <w:rsid w:val="009C2919"/>
    <w:rsid w:val="009C3B6C"/>
    <w:rsid w:val="009C675A"/>
    <w:rsid w:val="009C67A3"/>
    <w:rsid w:val="009D2D20"/>
    <w:rsid w:val="009D3981"/>
    <w:rsid w:val="009E17DE"/>
    <w:rsid w:val="009E773A"/>
    <w:rsid w:val="009F1346"/>
    <w:rsid w:val="009F2B40"/>
    <w:rsid w:val="009F5BEB"/>
    <w:rsid w:val="00A000F8"/>
    <w:rsid w:val="00A03364"/>
    <w:rsid w:val="00A03C7C"/>
    <w:rsid w:val="00A05911"/>
    <w:rsid w:val="00A10AF8"/>
    <w:rsid w:val="00A137DB"/>
    <w:rsid w:val="00A13F34"/>
    <w:rsid w:val="00A145CB"/>
    <w:rsid w:val="00A2479D"/>
    <w:rsid w:val="00A24B72"/>
    <w:rsid w:val="00A33A11"/>
    <w:rsid w:val="00A3516F"/>
    <w:rsid w:val="00A36E0E"/>
    <w:rsid w:val="00A40164"/>
    <w:rsid w:val="00A4041A"/>
    <w:rsid w:val="00A40C21"/>
    <w:rsid w:val="00A413BA"/>
    <w:rsid w:val="00A45105"/>
    <w:rsid w:val="00A52926"/>
    <w:rsid w:val="00A5765F"/>
    <w:rsid w:val="00A57C82"/>
    <w:rsid w:val="00A60E1E"/>
    <w:rsid w:val="00A625DD"/>
    <w:rsid w:val="00A62E04"/>
    <w:rsid w:val="00A71239"/>
    <w:rsid w:val="00A81149"/>
    <w:rsid w:val="00A81B43"/>
    <w:rsid w:val="00A834A9"/>
    <w:rsid w:val="00AA1BC6"/>
    <w:rsid w:val="00AA3816"/>
    <w:rsid w:val="00AA5F6F"/>
    <w:rsid w:val="00AA662E"/>
    <w:rsid w:val="00AA69C9"/>
    <w:rsid w:val="00AB16E5"/>
    <w:rsid w:val="00AB2424"/>
    <w:rsid w:val="00AB29A4"/>
    <w:rsid w:val="00AD0D63"/>
    <w:rsid w:val="00AD0E4E"/>
    <w:rsid w:val="00AD306B"/>
    <w:rsid w:val="00AD308B"/>
    <w:rsid w:val="00AE415C"/>
    <w:rsid w:val="00AF1DF7"/>
    <w:rsid w:val="00AF3777"/>
    <w:rsid w:val="00AF6342"/>
    <w:rsid w:val="00AF755C"/>
    <w:rsid w:val="00B03A60"/>
    <w:rsid w:val="00B170D8"/>
    <w:rsid w:val="00B2695F"/>
    <w:rsid w:val="00B30E03"/>
    <w:rsid w:val="00B43F90"/>
    <w:rsid w:val="00B44950"/>
    <w:rsid w:val="00B50DF4"/>
    <w:rsid w:val="00B53E02"/>
    <w:rsid w:val="00B55BF7"/>
    <w:rsid w:val="00B632A7"/>
    <w:rsid w:val="00B635C8"/>
    <w:rsid w:val="00B72CB0"/>
    <w:rsid w:val="00B819C6"/>
    <w:rsid w:val="00B860C1"/>
    <w:rsid w:val="00B86E1B"/>
    <w:rsid w:val="00B86FB8"/>
    <w:rsid w:val="00BA5EE5"/>
    <w:rsid w:val="00BB0BB5"/>
    <w:rsid w:val="00BB31DB"/>
    <w:rsid w:val="00BB4187"/>
    <w:rsid w:val="00BC1280"/>
    <w:rsid w:val="00BC737C"/>
    <w:rsid w:val="00BD0698"/>
    <w:rsid w:val="00BD0BD1"/>
    <w:rsid w:val="00BE0FF3"/>
    <w:rsid w:val="00BE680D"/>
    <w:rsid w:val="00BF3B25"/>
    <w:rsid w:val="00BF42B9"/>
    <w:rsid w:val="00BF56C9"/>
    <w:rsid w:val="00C02F6E"/>
    <w:rsid w:val="00C05D7E"/>
    <w:rsid w:val="00C14E59"/>
    <w:rsid w:val="00C16F4B"/>
    <w:rsid w:val="00C1733F"/>
    <w:rsid w:val="00C20509"/>
    <w:rsid w:val="00C22BB5"/>
    <w:rsid w:val="00C278AB"/>
    <w:rsid w:val="00C34FDD"/>
    <w:rsid w:val="00C36010"/>
    <w:rsid w:val="00C408BD"/>
    <w:rsid w:val="00C418CD"/>
    <w:rsid w:val="00C42EEE"/>
    <w:rsid w:val="00C55BB9"/>
    <w:rsid w:val="00C60A38"/>
    <w:rsid w:val="00C63B30"/>
    <w:rsid w:val="00C63C6E"/>
    <w:rsid w:val="00C666EE"/>
    <w:rsid w:val="00C74549"/>
    <w:rsid w:val="00C90625"/>
    <w:rsid w:val="00C92B7D"/>
    <w:rsid w:val="00C92C71"/>
    <w:rsid w:val="00C95BE8"/>
    <w:rsid w:val="00CA24E6"/>
    <w:rsid w:val="00CA46D9"/>
    <w:rsid w:val="00CA4A5C"/>
    <w:rsid w:val="00CB2878"/>
    <w:rsid w:val="00CB46AF"/>
    <w:rsid w:val="00CB61C8"/>
    <w:rsid w:val="00CC3265"/>
    <w:rsid w:val="00CC356C"/>
    <w:rsid w:val="00CD0F8B"/>
    <w:rsid w:val="00CD33DB"/>
    <w:rsid w:val="00CD3995"/>
    <w:rsid w:val="00CD4FE2"/>
    <w:rsid w:val="00CD51DE"/>
    <w:rsid w:val="00CE3A39"/>
    <w:rsid w:val="00CF6628"/>
    <w:rsid w:val="00CF6AB6"/>
    <w:rsid w:val="00D1746D"/>
    <w:rsid w:val="00D203F2"/>
    <w:rsid w:val="00D20EC9"/>
    <w:rsid w:val="00D2399E"/>
    <w:rsid w:val="00D245FF"/>
    <w:rsid w:val="00D26432"/>
    <w:rsid w:val="00D30A37"/>
    <w:rsid w:val="00D41B59"/>
    <w:rsid w:val="00D444DD"/>
    <w:rsid w:val="00D500D2"/>
    <w:rsid w:val="00D5397C"/>
    <w:rsid w:val="00D541EB"/>
    <w:rsid w:val="00D6157F"/>
    <w:rsid w:val="00D63C34"/>
    <w:rsid w:val="00D64EF5"/>
    <w:rsid w:val="00D6585C"/>
    <w:rsid w:val="00D6689C"/>
    <w:rsid w:val="00D66AFB"/>
    <w:rsid w:val="00D71761"/>
    <w:rsid w:val="00D7432F"/>
    <w:rsid w:val="00D80598"/>
    <w:rsid w:val="00D810A5"/>
    <w:rsid w:val="00D8273C"/>
    <w:rsid w:val="00D84DC8"/>
    <w:rsid w:val="00DA0087"/>
    <w:rsid w:val="00DA0F41"/>
    <w:rsid w:val="00DA3253"/>
    <w:rsid w:val="00DA718C"/>
    <w:rsid w:val="00DA7A6B"/>
    <w:rsid w:val="00DB16CE"/>
    <w:rsid w:val="00DB20E2"/>
    <w:rsid w:val="00DB3DF6"/>
    <w:rsid w:val="00DC2029"/>
    <w:rsid w:val="00DD16E7"/>
    <w:rsid w:val="00DE16E7"/>
    <w:rsid w:val="00DE194B"/>
    <w:rsid w:val="00DE3A3A"/>
    <w:rsid w:val="00DF20DD"/>
    <w:rsid w:val="00DF2A5D"/>
    <w:rsid w:val="00DF731F"/>
    <w:rsid w:val="00DF7BFE"/>
    <w:rsid w:val="00E01277"/>
    <w:rsid w:val="00E1739E"/>
    <w:rsid w:val="00E22B8D"/>
    <w:rsid w:val="00E23B55"/>
    <w:rsid w:val="00E23E0C"/>
    <w:rsid w:val="00E25059"/>
    <w:rsid w:val="00E27228"/>
    <w:rsid w:val="00E31CBD"/>
    <w:rsid w:val="00E32647"/>
    <w:rsid w:val="00E3558D"/>
    <w:rsid w:val="00E356D2"/>
    <w:rsid w:val="00E36B54"/>
    <w:rsid w:val="00E37994"/>
    <w:rsid w:val="00E37F99"/>
    <w:rsid w:val="00E40136"/>
    <w:rsid w:val="00E419C5"/>
    <w:rsid w:val="00E4568D"/>
    <w:rsid w:val="00E5655A"/>
    <w:rsid w:val="00E6162F"/>
    <w:rsid w:val="00E62F8B"/>
    <w:rsid w:val="00E63B75"/>
    <w:rsid w:val="00E83F81"/>
    <w:rsid w:val="00E8584D"/>
    <w:rsid w:val="00E85990"/>
    <w:rsid w:val="00E8757C"/>
    <w:rsid w:val="00EA08BD"/>
    <w:rsid w:val="00EA2697"/>
    <w:rsid w:val="00EA3512"/>
    <w:rsid w:val="00EA54FE"/>
    <w:rsid w:val="00EB1067"/>
    <w:rsid w:val="00EB33ED"/>
    <w:rsid w:val="00EB3B69"/>
    <w:rsid w:val="00EC08A5"/>
    <w:rsid w:val="00EC3A97"/>
    <w:rsid w:val="00EC421F"/>
    <w:rsid w:val="00EC72E2"/>
    <w:rsid w:val="00EC781C"/>
    <w:rsid w:val="00EE5B6B"/>
    <w:rsid w:val="00EF4C16"/>
    <w:rsid w:val="00F000E2"/>
    <w:rsid w:val="00F00434"/>
    <w:rsid w:val="00F04778"/>
    <w:rsid w:val="00F060CC"/>
    <w:rsid w:val="00F15598"/>
    <w:rsid w:val="00F32670"/>
    <w:rsid w:val="00F3339A"/>
    <w:rsid w:val="00F3709A"/>
    <w:rsid w:val="00F4026D"/>
    <w:rsid w:val="00F43933"/>
    <w:rsid w:val="00F60408"/>
    <w:rsid w:val="00F61129"/>
    <w:rsid w:val="00F6555B"/>
    <w:rsid w:val="00F664D7"/>
    <w:rsid w:val="00F70822"/>
    <w:rsid w:val="00F70907"/>
    <w:rsid w:val="00F733DD"/>
    <w:rsid w:val="00F73E52"/>
    <w:rsid w:val="00F82B2F"/>
    <w:rsid w:val="00F942B3"/>
    <w:rsid w:val="00F96637"/>
    <w:rsid w:val="00FA10D5"/>
    <w:rsid w:val="00FA184A"/>
    <w:rsid w:val="00FB5129"/>
    <w:rsid w:val="00FB5886"/>
    <w:rsid w:val="00FB6280"/>
    <w:rsid w:val="00FC072B"/>
    <w:rsid w:val="00FC1361"/>
    <w:rsid w:val="00FD21E4"/>
    <w:rsid w:val="00FE0695"/>
    <w:rsid w:val="00FE16CA"/>
    <w:rsid w:val="00FE6DFD"/>
    <w:rsid w:val="00FF5BBB"/>
    <w:rsid w:val="FF79AC2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GB" w:eastAsia="en-US" w:bidi="ar-SA"/>
      <w14:ligatures w14:val="standardContextual"/>
    </w:rPr>
  </w:style>
  <w:style w:type="paragraph" w:styleId="2">
    <w:name w:val="heading 1"/>
    <w:basedOn w:val="1"/>
    <w:next w:val="1"/>
    <w:link w:val="18"/>
    <w:qFormat/>
    <w:uiPriority w:val="9"/>
    <w:pPr>
      <w:keepNext/>
      <w:keepLines/>
      <w:spacing w:before="240" w:after="0"/>
      <w:outlineLvl w:val="0"/>
    </w:pPr>
    <w:rPr>
      <w:rFonts w:eastAsiaTheme="majorEastAsia" w:cstheme="majorBidi"/>
      <w:b/>
      <w:szCs w:val="32"/>
    </w:rPr>
  </w:style>
  <w:style w:type="paragraph" w:styleId="3">
    <w:name w:val="heading 2"/>
    <w:basedOn w:val="1"/>
    <w:next w:val="1"/>
    <w:link w:val="20"/>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link w:val="25"/>
    <w:unhideWhenUsed/>
    <w:qFormat/>
    <w:uiPriority w:val="9"/>
    <w:pPr>
      <w:keepNext/>
      <w:keepLines/>
      <w:spacing w:before="40" w:after="0"/>
      <w:outlineLvl w:val="2"/>
    </w:pPr>
    <w:rPr>
      <w:rFonts w:eastAsiaTheme="majorEastAsia" w:cstheme="majorBidi"/>
      <w:b/>
      <w:i/>
      <w:szCs w:val="24"/>
    </w:rPr>
  </w:style>
  <w:style w:type="paragraph" w:styleId="5">
    <w:name w:val="heading 4"/>
    <w:basedOn w:val="1"/>
    <w:next w:val="1"/>
    <w:link w:val="26"/>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Emphasis"/>
    <w:basedOn w:val="6"/>
    <w:qFormat/>
    <w:uiPriority w:val="20"/>
    <w:rPr>
      <w:i/>
      <w:iCs/>
    </w:rPr>
  </w:style>
  <w:style w:type="paragraph" w:styleId="9">
    <w:name w:val="footer"/>
    <w:basedOn w:val="1"/>
    <w:link w:val="28"/>
    <w:unhideWhenUsed/>
    <w:uiPriority w:val="99"/>
    <w:pPr>
      <w:tabs>
        <w:tab w:val="center" w:pos="4513"/>
        <w:tab w:val="right" w:pos="9026"/>
      </w:tabs>
      <w:spacing w:after="0" w:line="240" w:lineRule="auto"/>
    </w:pPr>
  </w:style>
  <w:style w:type="paragraph" w:styleId="10">
    <w:name w:val="header"/>
    <w:basedOn w:val="1"/>
    <w:link w:val="27"/>
    <w:unhideWhenUsed/>
    <w:uiPriority w:val="99"/>
    <w:pPr>
      <w:tabs>
        <w:tab w:val="center" w:pos="4513"/>
        <w:tab w:val="right" w:pos="9026"/>
      </w:tabs>
      <w:spacing w:after="0" w:line="240" w:lineRule="auto"/>
    </w:pPr>
  </w:style>
  <w:style w:type="character" w:styleId="11">
    <w:name w:val="Hyperlink"/>
    <w:basedOn w:val="6"/>
    <w:unhideWhenUsed/>
    <w:uiPriority w:val="99"/>
    <w:rPr>
      <w:color w:val="0563C1" w:themeColor="hyperlink"/>
      <w:u w:val="single"/>
      <w14:textFill>
        <w14:solidFill>
          <w14:schemeClr w14:val="hlink"/>
        </w14:solidFill>
      </w14:textFill>
    </w:rPr>
  </w:style>
  <w:style w:type="paragraph" w:styleId="12">
    <w:name w:val="Normal (Web)"/>
    <w:basedOn w:val="1"/>
    <w:unhideWhenUsed/>
    <w:uiPriority w:val="99"/>
    <w:pPr>
      <w:spacing w:before="100" w:beforeAutospacing="1" w:after="100" w:afterAutospacing="1" w:line="240" w:lineRule="auto"/>
    </w:pPr>
    <w:rPr>
      <w:rFonts w:eastAsia="Times New Roman" w:cs="Times New Roman"/>
      <w:kern w:val="0"/>
      <w:szCs w:val="24"/>
      <w:lang w:val="en-IN" w:eastAsia="en-IN"/>
      <w14:ligatures w14:val="none"/>
    </w:rPr>
  </w:style>
  <w:style w:type="character" w:styleId="13">
    <w:name w:val="Strong"/>
    <w:basedOn w:val="6"/>
    <w:qFormat/>
    <w:uiPriority w:val="22"/>
    <w:rPr>
      <w:b/>
      <w:bCs/>
    </w:rPr>
  </w:style>
  <w:style w:type="table" w:styleId="14">
    <w:name w:val="Table Grid"/>
    <w:basedOn w:val="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40"/>
    </w:pPr>
  </w:style>
  <w:style w:type="paragraph" w:styleId="17">
    <w:name w:val="toc 3"/>
    <w:basedOn w:val="1"/>
    <w:next w:val="1"/>
    <w:autoRedefine/>
    <w:unhideWhenUsed/>
    <w:uiPriority w:val="39"/>
    <w:pPr>
      <w:spacing w:after="100"/>
      <w:ind w:left="480"/>
    </w:pPr>
  </w:style>
  <w:style w:type="character" w:customStyle="1" w:styleId="18">
    <w:name w:val="Heading 1 Char"/>
    <w:basedOn w:val="6"/>
    <w:link w:val="2"/>
    <w:uiPriority w:val="9"/>
    <w:rPr>
      <w:rFonts w:ascii="Times New Roman" w:hAnsi="Times New Roman" w:eastAsiaTheme="majorEastAsia" w:cstheme="majorBidi"/>
      <w:b/>
      <w:sz w:val="24"/>
      <w:szCs w:val="32"/>
      <w:lang w:val="en-AU"/>
    </w:rPr>
  </w:style>
  <w:style w:type="character" w:customStyle="1" w:styleId="19">
    <w:name w:val="url"/>
    <w:basedOn w:val="6"/>
    <w:uiPriority w:val="0"/>
  </w:style>
  <w:style w:type="character" w:customStyle="1" w:styleId="20">
    <w:name w:val="Heading 2 Char"/>
    <w:basedOn w:val="6"/>
    <w:link w:val="3"/>
    <w:uiPriority w:val="9"/>
    <w:rPr>
      <w:rFonts w:ascii="Times New Roman" w:hAnsi="Times New Roman" w:eastAsiaTheme="majorEastAsia" w:cstheme="majorBidi"/>
      <w:b/>
      <w:sz w:val="24"/>
      <w:szCs w:val="26"/>
      <w:lang w:val="en-AU"/>
    </w:rPr>
  </w:style>
  <w:style w:type="paragraph" w:customStyle="1" w:styleId="21">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kern w:val="0"/>
      <w:sz w:val="32"/>
      <w:lang w:val="en-US"/>
      <w14:ligatures w14:val="none"/>
    </w:rPr>
  </w:style>
  <w:style w:type="table" w:customStyle="1" w:styleId="22">
    <w:name w:val="Plain Table 1"/>
    <w:basedOn w:val="7"/>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styleId="23">
    <w:name w:val="List Paragraph"/>
    <w:basedOn w:val="1"/>
    <w:qFormat/>
    <w:uiPriority w:val="34"/>
    <w:pPr>
      <w:ind w:left="720"/>
      <w:contextualSpacing/>
    </w:pPr>
  </w:style>
  <w:style w:type="character" w:customStyle="1" w:styleId="24">
    <w:name w:val="Unresolved Mention"/>
    <w:basedOn w:val="6"/>
    <w:semiHidden/>
    <w:unhideWhenUsed/>
    <w:uiPriority w:val="99"/>
    <w:rPr>
      <w:color w:val="605E5C"/>
      <w:shd w:val="clear" w:color="auto" w:fill="E1DFDD"/>
    </w:rPr>
  </w:style>
  <w:style w:type="character" w:customStyle="1" w:styleId="25">
    <w:name w:val="Heading 3 Char"/>
    <w:basedOn w:val="6"/>
    <w:link w:val="4"/>
    <w:uiPriority w:val="9"/>
    <w:rPr>
      <w:rFonts w:ascii="Times New Roman" w:hAnsi="Times New Roman" w:eastAsiaTheme="majorEastAsia" w:cstheme="majorBidi"/>
      <w:b/>
      <w:i/>
      <w:sz w:val="24"/>
      <w:szCs w:val="24"/>
      <w:lang w:val="en-AU"/>
    </w:rPr>
  </w:style>
  <w:style w:type="character" w:customStyle="1" w:styleId="26">
    <w:name w:val="Heading 4 Char"/>
    <w:basedOn w:val="6"/>
    <w:link w:val="5"/>
    <w:semiHidden/>
    <w:uiPriority w:val="9"/>
    <w:rPr>
      <w:rFonts w:asciiTheme="majorHAnsi" w:hAnsiTheme="majorHAnsi" w:eastAsiaTheme="majorEastAsia" w:cstheme="majorBidi"/>
      <w:i/>
      <w:iCs/>
      <w:color w:val="2F5597" w:themeColor="accent1" w:themeShade="BF"/>
      <w:sz w:val="24"/>
      <w:lang w:val="en-AU"/>
    </w:rPr>
  </w:style>
  <w:style w:type="character" w:customStyle="1" w:styleId="27">
    <w:name w:val="Header Char"/>
    <w:basedOn w:val="6"/>
    <w:link w:val="10"/>
    <w:uiPriority w:val="99"/>
    <w:rPr>
      <w:rFonts w:ascii="Times New Roman" w:hAnsi="Times New Roman"/>
      <w:sz w:val="24"/>
      <w:lang w:val="en-NZ"/>
    </w:rPr>
  </w:style>
  <w:style w:type="character" w:customStyle="1" w:styleId="28">
    <w:name w:val="Footer Char"/>
    <w:basedOn w:val="6"/>
    <w:link w:val="9"/>
    <w:uiPriority w:val="99"/>
    <w:rPr>
      <w:rFonts w:ascii="Times New Roman" w:hAnsi="Times New Roman"/>
      <w:sz w:val="24"/>
      <w:lang w:val="en-NZ"/>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71B631AF-F9C1-43D3-817F-B89F5D385EC6}">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2774</Words>
  <Characters>15814</Characters>
  <Lines>131</Lines>
  <Paragraphs>37</Paragraphs>
  <TotalTime>103</TotalTime>
  <ScaleCrop>false</ScaleCrop>
  <LinksUpToDate>false</LinksUpToDate>
  <CharactersWithSpaces>18551</CharactersWithSpaces>
  <Application>WPS Office_6.13.1.8710_F1E327BC-269C-435d-A152-05C5408002CA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2025-05-26T08:42:00Z</dcterms:created>
  <dc:creator>Writer</dc:creator>
  <cp:lastModifiedBy>KumarAjay</cp:lastModifiedBy>
  <dcterms:modified xsi:type="dcterms:W3CDTF">2025-05-27T23:46:25Z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1033-6.13.1.8710</vt:lpwstr>
  </property>
  <property fmtid="{D5CDD505-2E9C-101B-9397-08002B2CF9AE}" pid="3" name="ICV">
    <vt:lpwstr>C9C4B2109869B529B132366870FE3EE3_42</vt:lpwstr>
  </property>
</Properties>
</file>