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7C2827" w:rsidRDefault="00DC2FF7" w:rsidP="00B71AAA">
      <w:pPr>
        <w:spacing w:line="480" w:lineRule="auto"/>
        <w:jc w:val="center"/>
        <w:rPr>
          <w:rFonts w:ascii="Arial Narrow" w:hAnsi="Arial Narrow" w:cs="Times New Roman"/>
          <w:szCs w:val="24"/>
        </w:rPr>
      </w:pPr>
      <w:r w:rsidRPr="007C2827">
        <w:rPr>
          <w:rFonts w:ascii="Arial Narrow" w:hAnsi="Arial Narrow"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360A32" w14:textId="77777777" w:rsidR="000C2ACC" w:rsidRPr="007C2827" w:rsidRDefault="000C2ACC" w:rsidP="00B71AAA">
      <w:pPr>
        <w:spacing w:line="480" w:lineRule="auto"/>
        <w:jc w:val="center"/>
        <w:rPr>
          <w:rFonts w:ascii="Arial Narrow" w:hAnsi="Arial Narrow" w:cs="Times New Roman"/>
          <w:b/>
          <w:bCs/>
          <w:szCs w:val="24"/>
        </w:rPr>
      </w:pPr>
      <w:r w:rsidRPr="007C2827">
        <w:rPr>
          <w:rFonts w:ascii="Arial Narrow" w:hAnsi="Arial Narrow" w:cs="Times New Roman"/>
          <w:b/>
          <w:bCs/>
          <w:szCs w:val="24"/>
        </w:rPr>
        <w:t>Tourism Law and Legislation</w:t>
      </w:r>
    </w:p>
    <w:p w14:paraId="25E2559E" w14:textId="72A9BFD6" w:rsidR="006B6E2B" w:rsidRPr="007C2827" w:rsidRDefault="00834D50" w:rsidP="00B71AAA">
      <w:pPr>
        <w:spacing w:line="480" w:lineRule="auto"/>
        <w:jc w:val="center"/>
        <w:rPr>
          <w:rFonts w:ascii="Arial Narrow" w:hAnsi="Arial Narrow" w:cs="Times New Roman"/>
          <w:b/>
          <w:bCs/>
          <w:szCs w:val="24"/>
        </w:rPr>
      </w:pPr>
      <w:r w:rsidRPr="007C2827">
        <w:rPr>
          <w:rFonts w:ascii="Arial Narrow" w:hAnsi="Arial Narrow" w:cs="Times New Roman"/>
          <w:b/>
          <w:bCs/>
          <w:szCs w:val="24"/>
        </w:rPr>
        <w:t>Assignment 2: Tourism Liability and Risk Management in Legal Context Question: • What are the legal implications of tourism-related accidents, and how can tourism businesses mitigate risks and protect themselves legally from potential liability claims?</w:t>
      </w:r>
    </w:p>
    <w:p w14:paraId="220689EF" w14:textId="77777777" w:rsidR="006B6E2B" w:rsidRPr="007C2827" w:rsidRDefault="006B6E2B" w:rsidP="00B71AAA">
      <w:pPr>
        <w:spacing w:line="480" w:lineRule="auto"/>
        <w:jc w:val="center"/>
        <w:rPr>
          <w:rFonts w:ascii="Arial Narrow" w:hAnsi="Arial Narrow" w:cs="Times New Roman"/>
          <w:b/>
          <w:bCs/>
          <w:szCs w:val="24"/>
        </w:rPr>
      </w:pPr>
    </w:p>
    <w:p w14:paraId="7428F784" w14:textId="77777777" w:rsidR="006B6E2B" w:rsidRPr="007C2827" w:rsidRDefault="006B6E2B" w:rsidP="00B71AAA">
      <w:pPr>
        <w:spacing w:line="480" w:lineRule="auto"/>
        <w:jc w:val="center"/>
        <w:rPr>
          <w:rFonts w:ascii="Arial Narrow" w:hAnsi="Arial Narrow" w:cs="Times New Roman"/>
          <w:b/>
          <w:bCs/>
          <w:szCs w:val="24"/>
        </w:rPr>
      </w:pPr>
    </w:p>
    <w:p w14:paraId="0E3372A9" w14:textId="77777777" w:rsidR="006B6E2B" w:rsidRPr="007C2827" w:rsidRDefault="006B6E2B" w:rsidP="00B71AAA">
      <w:pPr>
        <w:spacing w:line="480" w:lineRule="auto"/>
        <w:jc w:val="center"/>
        <w:rPr>
          <w:rFonts w:ascii="Arial Narrow" w:hAnsi="Arial Narrow" w:cs="Times New Roman"/>
          <w:b/>
          <w:bCs/>
          <w:szCs w:val="24"/>
        </w:rPr>
      </w:pPr>
    </w:p>
    <w:p w14:paraId="5005E36E" w14:textId="77777777" w:rsidR="006B6E2B" w:rsidRPr="007C2827" w:rsidRDefault="006B6E2B" w:rsidP="00B71AAA">
      <w:pPr>
        <w:spacing w:line="480" w:lineRule="auto"/>
        <w:jc w:val="center"/>
        <w:rPr>
          <w:rFonts w:ascii="Arial Narrow" w:hAnsi="Arial Narrow" w:cs="Times New Roman"/>
          <w:b/>
          <w:bCs/>
          <w:szCs w:val="24"/>
        </w:rPr>
      </w:pPr>
    </w:p>
    <w:p w14:paraId="69405931" w14:textId="77777777" w:rsidR="00834D50" w:rsidRPr="007C2827" w:rsidRDefault="00834D50" w:rsidP="00B71AAA">
      <w:pPr>
        <w:spacing w:line="480" w:lineRule="auto"/>
        <w:jc w:val="center"/>
        <w:rPr>
          <w:rFonts w:ascii="Arial Narrow" w:hAnsi="Arial Narrow" w:cs="Times New Roman"/>
          <w:b/>
          <w:bCs/>
          <w:szCs w:val="24"/>
        </w:rPr>
      </w:pPr>
    </w:p>
    <w:p w14:paraId="02BEB0E9" w14:textId="77777777" w:rsidR="00834D50" w:rsidRPr="007C2827" w:rsidRDefault="00834D50" w:rsidP="00B71AAA">
      <w:pPr>
        <w:spacing w:line="480" w:lineRule="auto"/>
        <w:jc w:val="center"/>
        <w:rPr>
          <w:rFonts w:ascii="Arial Narrow" w:hAnsi="Arial Narrow" w:cs="Times New Roman"/>
          <w:b/>
          <w:bCs/>
          <w:szCs w:val="24"/>
        </w:rPr>
      </w:pPr>
    </w:p>
    <w:p w14:paraId="4BCAB4D3" w14:textId="77777777" w:rsidR="00834D50" w:rsidRPr="007C2827" w:rsidRDefault="00834D50" w:rsidP="00B71AAA">
      <w:pPr>
        <w:spacing w:line="480" w:lineRule="auto"/>
        <w:jc w:val="center"/>
        <w:rPr>
          <w:rFonts w:ascii="Arial Narrow" w:hAnsi="Arial Narrow" w:cs="Times New Roman"/>
          <w:b/>
          <w:bCs/>
          <w:szCs w:val="24"/>
        </w:rPr>
      </w:pPr>
    </w:p>
    <w:p w14:paraId="09F19623" w14:textId="77777777" w:rsidR="00834D50" w:rsidRPr="007C2827" w:rsidRDefault="00834D50" w:rsidP="00B71AAA">
      <w:pPr>
        <w:spacing w:line="480" w:lineRule="auto"/>
        <w:jc w:val="center"/>
        <w:rPr>
          <w:rFonts w:ascii="Arial Narrow" w:hAnsi="Arial Narrow" w:cs="Times New Roman"/>
          <w:b/>
          <w:bCs/>
          <w:szCs w:val="24"/>
        </w:rPr>
      </w:pPr>
    </w:p>
    <w:p w14:paraId="306788A9" w14:textId="77777777" w:rsidR="00834D50" w:rsidRPr="007C2827" w:rsidRDefault="00834D50" w:rsidP="00B71AAA">
      <w:pPr>
        <w:spacing w:line="480" w:lineRule="auto"/>
        <w:jc w:val="center"/>
        <w:rPr>
          <w:rFonts w:ascii="Arial Narrow" w:hAnsi="Arial Narrow" w:cs="Times New Roman"/>
          <w:b/>
          <w:bCs/>
          <w:szCs w:val="24"/>
        </w:rPr>
      </w:pPr>
    </w:p>
    <w:p w14:paraId="4F43E928" w14:textId="77777777" w:rsidR="003643CD" w:rsidRPr="007C2827" w:rsidRDefault="003643CD" w:rsidP="00B71AAA">
      <w:pPr>
        <w:spacing w:line="480" w:lineRule="auto"/>
        <w:rPr>
          <w:rFonts w:ascii="Arial Narrow" w:hAnsi="Arial Narrow" w:cs="Times New Roman"/>
          <w:b/>
          <w:bCs/>
          <w:szCs w:val="24"/>
        </w:rPr>
      </w:pPr>
    </w:p>
    <w:p w14:paraId="22CC604F" w14:textId="77777777" w:rsidR="006B6E2B" w:rsidRPr="007C2827" w:rsidRDefault="006B6E2B" w:rsidP="00B71AAA">
      <w:pPr>
        <w:spacing w:line="480" w:lineRule="auto"/>
        <w:jc w:val="center"/>
        <w:rPr>
          <w:rFonts w:ascii="Arial Narrow" w:hAnsi="Arial Narrow" w:cs="Times New Roman"/>
          <w:b/>
          <w:bCs/>
          <w:szCs w:val="24"/>
        </w:rPr>
      </w:pPr>
    </w:p>
    <w:p w14:paraId="226179BC" w14:textId="77777777" w:rsidR="00E4472F" w:rsidRPr="007C2827" w:rsidRDefault="00E4472F" w:rsidP="00B71AAA">
      <w:pPr>
        <w:pStyle w:val="Heading2"/>
        <w:spacing w:line="480" w:lineRule="auto"/>
        <w:rPr>
          <w:rFonts w:ascii="Arial Narrow" w:hAnsi="Arial Narrow" w:cs="Times New Roman"/>
          <w:b/>
          <w:bCs/>
          <w:color w:val="auto"/>
          <w:sz w:val="24"/>
          <w:szCs w:val="24"/>
        </w:rPr>
      </w:pPr>
      <w:bookmarkStart w:id="0" w:name="_Toc224846299"/>
      <w:r w:rsidRPr="007C2827">
        <w:rPr>
          <w:rFonts w:ascii="Arial Narrow" w:hAnsi="Arial Narrow" w:cs="Times New Roman"/>
          <w:b/>
          <w:bCs/>
          <w:color w:val="auto"/>
          <w:sz w:val="24"/>
          <w:szCs w:val="24"/>
        </w:rPr>
        <w:lastRenderedPageBreak/>
        <w:t>Abstract</w:t>
      </w:r>
      <w:bookmarkEnd w:id="0"/>
    </w:p>
    <w:p w14:paraId="2503A1A8" w14:textId="77777777" w:rsidR="007C2827" w:rsidRPr="007C2827" w:rsidRDefault="007C2827" w:rsidP="007C2827">
      <w:pPr>
        <w:spacing w:line="480" w:lineRule="auto"/>
        <w:rPr>
          <w:rFonts w:ascii="Arial Narrow" w:hAnsi="Arial Narrow" w:cs="Times New Roman"/>
          <w:szCs w:val="24"/>
        </w:rPr>
      </w:pPr>
      <w:r w:rsidRPr="007C2827">
        <w:rPr>
          <w:rFonts w:ascii="Arial Narrow" w:hAnsi="Arial Narrow" w:cs="Times New Roman"/>
          <w:szCs w:val="24"/>
        </w:rPr>
        <w:t xml:space="preserve">In this report the vicinities of tourism liability and risk management are shown in a legal situation where the impacts of tourism related accidents and the strategies that can be employed by businesses to minimize the risk aspect and avoid liability suits are discussed. As the tourism industry continues to expand in the global scene, the frequency and complexity of legal actions relating to accidents, negligence and breach of safety has been increasing. Some of the tourism businesses on which the tourism businesses owe varying legal responsibilities </w:t>
      </w:r>
      <w:proofErr w:type="gramStart"/>
      <w:r w:rsidRPr="007C2827">
        <w:rPr>
          <w:rFonts w:ascii="Arial Narrow" w:hAnsi="Arial Narrow" w:cs="Times New Roman"/>
          <w:szCs w:val="24"/>
        </w:rPr>
        <w:t>in regard to</w:t>
      </w:r>
      <w:proofErr w:type="gramEnd"/>
      <w:r w:rsidRPr="007C2827">
        <w:rPr>
          <w:rFonts w:ascii="Arial Narrow" w:hAnsi="Arial Narrow" w:cs="Times New Roman"/>
          <w:szCs w:val="24"/>
        </w:rPr>
        <w:t xml:space="preserve"> ensuring that its customers are safe and healthy include hotels, airlines, tour operators, and travel agencies. These effects of the failure to </w:t>
      </w:r>
      <w:proofErr w:type="spellStart"/>
      <w:r w:rsidRPr="007C2827">
        <w:rPr>
          <w:rFonts w:ascii="Arial Narrow" w:hAnsi="Arial Narrow" w:cs="Times New Roman"/>
          <w:szCs w:val="24"/>
        </w:rPr>
        <w:t>honor</w:t>
      </w:r>
      <w:proofErr w:type="spellEnd"/>
      <w:r w:rsidRPr="007C2827">
        <w:rPr>
          <w:rFonts w:ascii="Arial Narrow" w:hAnsi="Arial Narrow" w:cs="Times New Roman"/>
          <w:szCs w:val="24"/>
        </w:rPr>
        <w:t xml:space="preserve"> such obligations could be dire both legally and financially.</w:t>
      </w:r>
    </w:p>
    <w:p w14:paraId="175D5F9C" w14:textId="77777777" w:rsidR="007C2827" w:rsidRPr="007C2827" w:rsidRDefault="007C2827" w:rsidP="007C2827">
      <w:pPr>
        <w:spacing w:line="480" w:lineRule="auto"/>
        <w:rPr>
          <w:rFonts w:ascii="Arial Narrow" w:hAnsi="Arial Narrow" w:cs="Times New Roman"/>
          <w:szCs w:val="24"/>
        </w:rPr>
      </w:pPr>
      <w:r w:rsidRPr="007C2827">
        <w:rPr>
          <w:rFonts w:ascii="Arial Narrow" w:hAnsi="Arial Narrow" w:cs="Times New Roman"/>
          <w:szCs w:val="24"/>
        </w:rPr>
        <w:t xml:space="preserve">The paper focuses on the law of liability in tourism that is negligence, duty of care, and liability contract. It also compares the liability regulation of the international conventions and national laws in the different jurisdictions. Besides that, the report lays stress on the risk management instrument such as insurance coverage, safety provisions, staff training and compliance to legal processes. These not only assist in reducing chances of </w:t>
      </w:r>
      <w:proofErr w:type="gramStart"/>
      <w:r w:rsidRPr="007C2827">
        <w:rPr>
          <w:rFonts w:ascii="Arial Narrow" w:hAnsi="Arial Narrow" w:cs="Times New Roman"/>
          <w:szCs w:val="24"/>
        </w:rPr>
        <w:t>accidents, but</w:t>
      </w:r>
      <w:proofErr w:type="gramEnd"/>
      <w:r w:rsidRPr="007C2827">
        <w:rPr>
          <w:rFonts w:ascii="Arial Narrow" w:hAnsi="Arial Narrow" w:cs="Times New Roman"/>
          <w:szCs w:val="24"/>
        </w:rPr>
        <w:t xml:space="preserve"> also insure business against potential litigation.</w:t>
      </w:r>
    </w:p>
    <w:p w14:paraId="7C753572" w14:textId="74299246" w:rsidR="00705E28" w:rsidRDefault="007C2827" w:rsidP="007C2827">
      <w:pPr>
        <w:spacing w:line="480" w:lineRule="auto"/>
        <w:rPr>
          <w:rFonts w:ascii="Arial Narrow" w:hAnsi="Arial Narrow" w:cs="Times New Roman"/>
          <w:szCs w:val="24"/>
        </w:rPr>
      </w:pPr>
      <w:r w:rsidRPr="007C2827">
        <w:rPr>
          <w:rFonts w:ascii="Arial Narrow" w:hAnsi="Arial Narrow" w:cs="Times New Roman"/>
          <w:szCs w:val="24"/>
        </w:rPr>
        <w:t xml:space="preserve">In this report, it will be evident that theoretical knowledge and practical examples have the potential to enable the reduction of the legal exposure and the rendering of tourism business sustainable through the appropriate risk management. In a nutshell, it concludes with tourism companies being proactive towards risk management and legal requirements </w:t>
      </w:r>
      <w:proofErr w:type="gramStart"/>
      <w:r w:rsidRPr="007C2827">
        <w:rPr>
          <w:rFonts w:ascii="Arial Narrow" w:hAnsi="Arial Narrow" w:cs="Times New Roman"/>
          <w:szCs w:val="24"/>
        </w:rPr>
        <w:t>in order to</w:t>
      </w:r>
      <w:proofErr w:type="gramEnd"/>
      <w:r w:rsidRPr="007C2827">
        <w:rPr>
          <w:rFonts w:ascii="Arial Narrow" w:hAnsi="Arial Narrow" w:cs="Times New Roman"/>
          <w:szCs w:val="24"/>
        </w:rPr>
        <w:t xml:space="preserve"> retain their customers and their organizations safe.</w:t>
      </w:r>
    </w:p>
    <w:p w14:paraId="44924B1B" w14:textId="77777777" w:rsidR="002B5498" w:rsidRDefault="002B5498" w:rsidP="007C2827">
      <w:pPr>
        <w:spacing w:line="480" w:lineRule="auto"/>
        <w:rPr>
          <w:rFonts w:ascii="Arial Narrow" w:hAnsi="Arial Narrow" w:cs="Times New Roman"/>
          <w:szCs w:val="24"/>
        </w:rPr>
      </w:pPr>
    </w:p>
    <w:p w14:paraId="3F3AE936" w14:textId="77777777" w:rsidR="002B5498" w:rsidRDefault="002B5498" w:rsidP="007C2827">
      <w:pPr>
        <w:spacing w:line="480" w:lineRule="auto"/>
        <w:rPr>
          <w:rFonts w:ascii="Arial Narrow" w:hAnsi="Arial Narrow" w:cs="Times New Roman"/>
          <w:szCs w:val="24"/>
        </w:rPr>
      </w:pPr>
    </w:p>
    <w:p w14:paraId="05E5CDC7" w14:textId="77777777" w:rsidR="002B5498" w:rsidRPr="007C2827" w:rsidRDefault="002B5498" w:rsidP="007C2827">
      <w:pPr>
        <w:spacing w:line="480" w:lineRule="auto"/>
        <w:rPr>
          <w:rFonts w:ascii="Arial Narrow" w:hAnsi="Arial Narrow" w:cs="Times New Roman"/>
          <w:b/>
          <w:bCs/>
          <w:szCs w:val="24"/>
        </w:rPr>
      </w:pPr>
    </w:p>
    <w:sdt>
      <w:sdtPr>
        <w:rPr>
          <w:rFonts w:ascii="Arial Narrow" w:eastAsiaTheme="minorHAnsi" w:hAnsi="Arial Narrow" w:cs="Times New Roman"/>
          <w:b/>
          <w:bCs/>
          <w:color w:val="auto"/>
          <w:kern w:val="2"/>
          <w:sz w:val="24"/>
          <w:szCs w:val="24"/>
          <w:lang w:val="en-GB" w:bidi="hi-IN"/>
          <w14:ligatures w14:val="standardContextual"/>
        </w:rPr>
        <w:id w:val="671619869"/>
        <w:docPartObj>
          <w:docPartGallery w:val="Table of Contents"/>
          <w:docPartUnique/>
        </w:docPartObj>
      </w:sdtPr>
      <w:sdtEndPr>
        <w:rPr>
          <w:noProof/>
        </w:rPr>
      </w:sdtEndPr>
      <w:sdtContent>
        <w:p w14:paraId="363F3AC5" w14:textId="42E57AE9" w:rsidR="00CC67E8" w:rsidRPr="007C2827" w:rsidRDefault="00CC67E8" w:rsidP="00B71AAA">
          <w:pPr>
            <w:pStyle w:val="TOCHeading"/>
            <w:spacing w:line="480" w:lineRule="auto"/>
            <w:rPr>
              <w:rFonts w:ascii="Arial Narrow" w:hAnsi="Arial Narrow" w:cs="Times New Roman"/>
              <w:b/>
              <w:bCs/>
              <w:color w:val="auto"/>
              <w:sz w:val="24"/>
              <w:szCs w:val="24"/>
            </w:rPr>
          </w:pPr>
          <w:r w:rsidRPr="007C2827">
            <w:rPr>
              <w:rFonts w:ascii="Arial Narrow" w:hAnsi="Arial Narrow" w:cs="Times New Roman"/>
              <w:b/>
              <w:bCs/>
              <w:color w:val="auto"/>
              <w:sz w:val="24"/>
              <w:szCs w:val="24"/>
            </w:rPr>
            <w:t>Contents</w:t>
          </w:r>
        </w:p>
        <w:p w14:paraId="3BE2C28B" w14:textId="1C8DE226" w:rsidR="00CC67E8" w:rsidRPr="007C2827" w:rsidRDefault="00CC67E8" w:rsidP="00B71AAA">
          <w:pPr>
            <w:pStyle w:val="TOC2"/>
            <w:tabs>
              <w:tab w:val="right" w:leader="dot" w:pos="9350"/>
            </w:tabs>
            <w:spacing w:line="480" w:lineRule="auto"/>
            <w:rPr>
              <w:rFonts w:ascii="Arial Narrow" w:hAnsi="Arial Narrow" w:cs="Times New Roman"/>
              <w:noProof/>
              <w:szCs w:val="24"/>
            </w:rPr>
          </w:pPr>
          <w:r w:rsidRPr="007C2827">
            <w:rPr>
              <w:rFonts w:ascii="Arial Narrow" w:hAnsi="Arial Narrow" w:cs="Times New Roman"/>
              <w:szCs w:val="24"/>
            </w:rPr>
            <w:fldChar w:fldCharType="begin"/>
          </w:r>
          <w:r w:rsidRPr="007C2827">
            <w:rPr>
              <w:rFonts w:ascii="Arial Narrow" w:hAnsi="Arial Narrow" w:cs="Times New Roman"/>
              <w:szCs w:val="24"/>
            </w:rPr>
            <w:instrText xml:space="preserve"> TOC \o "1-3" \h \z \u </w:instrText>
          </w:r>
          <w:r w:rsidRPr="007C2827">
            <w:rPr>
              <w:rFonts w:ascii="Arial Narrow" w:hAnsi="Arial Narrow" w:cs="Times New Roman"/>
              <w:szCs w:val="24"/>
            </w:rPr>
            <w:fldChar w:fldCharType="separate"/>
          </w:r>
          <w:hyperlink w:anchor="_Toc224846299" w:history="1">
            <w:r w:rsidRPr="007C2827">
              <w:rPr>
                <w:rStyle w:val="Hyperlink"/>
                <w:rFonts w:ascii="Arial Narrow" w:hAnsi="Arial Narrow" w:cs="Times New Roman"/>
                <w:noProof/>
                <w:color w:val="auto"/>
                <w:szCs w:val="24"/>
              </w:rPr>
              <w:t>Abstract</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_Toc224846299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2</w:t>
            </w:r>
            <w:r w:rsidRPr="007C2827">
              <w:rPr>
                <w:rFonts w:ascii="Arial Narrow" w:hAnsi="Arial Narrow" w:cs="Times New Roman"/>
                <w:noProof/>
                <w:webHidden/>
                <w:szCs w:val="24"/>
              </w:rPr>
              <w:fldChar w:fldCharType="end"/>
            </w:r>
          </w:hyperlink>
        </w:p>
        <w:p w14:paraId="054E1C93" w14:textId="76C52AA6"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0" w:history="1">
            <w:r w:rsidRPr="007C2827">
              <w:rPr>
                <w:rStyle w:val="Hyperlink"/>
                <w:rFonts w:ascii="Arial Narrow" w:hAnsi="Arial Narrow" w:cs="Times New Roman"/>
                <w:noProof/>
                <w:color w:val="auto"/>
                <w:szCs w:val="24"/>
              </w:rPr>
              <w:t>Introduction</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_Toc224846300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4</w:t>
            </w:r>
            <w:r w:rsidRPr="007C2827">
              <w:rPr>
                <w:rFonts w:ascii="Arial Narrow" w:hAnsi="Arial Narrow" w:cs="Times New Roman"/>
                <w:noProof/>
                <w:webHidden/>
                <w:szCs w:val="24"/>
              </w:rPr>
              <w:fldChar w:fldCharType="end"/>
            </w:r>
          </w:hyperlink>
        </w:p>
        <w:p w14:paraId="20AAF138" w14:textId="3F45D7B7"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1" w:history="1">
            <w:r w:rsidRPr="007C2827">
              <w:rPr>
                <w:rStyle w:val="Hyperlink"/>
                <w:rFonts w:ascii="Arial Narrow" w:hAnsi="Arial Narrow" w:cs="Times New Roman"/>
                <w:noProof/>
                <w:color w:val="auto"/>
                <w:szCs w:val="24"/>
              </w:rPr>
              <w:t>Literature Review</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_Toc224846301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6</w:t>
            </w:r>
            <w:r w:rsidRPr="007C2827">
              <w:rPr>
                <w:rFonts w:ascii="Arial Narrow" w:hAnsi="Arial Narrow" w:cs="Times New Roman"/>
                <w:noProof/>
                <w:webHidden/>
                <w:szCs w:val="24"/>
              </w:rPr>
              <w:fldChar w:fldCharType="end"/>
            </w:r>
          </w:hyperlink>
        </w:p>
        <w:p w14:paraId="58F4C590" w14:textId="16C6D9F6"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2" w:history="1">
            <w:r w:rsidRPr="007C2827">
              <w:rPr>
                <w:rStyle w:val="Hyperlink"/>
                <w:rFonts w:ascii="Arial Narrow" w:hAnsi="Arial Narrow" w:cs="Times New Roman"/>
                <w:noProof/>
                <w:color w:val="auto"/>
                <w:szCs w:val="24"/>
              </w:rPr>
              <w:t>Methodology</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_Toc224846302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9</w:t>
            </w:r>
            <w:r w:rsidRPr="007C2827">
              <w:rPr>
                <w:rFonts w:ascii="Arial Narrow" w:hAnsi="Arial Narrow" w:cs="Times New Roman"/>
                <w:noProof/>
                <w:webHidden/>
                <w:szCs w:val="24"/>
              </w:rPr>
              <w:fldChar w:fldCharType="end"/>
            </w:r>
          </w:hyperlink>
        </w:p>
        <w:p w14:paraId="414C0572" w14:textId="6DCFED8E"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3" w:history="1">
            <w:r w:rsidRPr="007C2827">
              <w:rPr>
                <w:rStyle w:val="Hyperlink"/>
                <w:rFonts w:ascii="Arial Narrow" w:hAnsi="Arial Narrow" w:cs="Times New Roman"/>
                <w:noProof/>
                <w:color w:val="auto"/>
                <w:szCs w:val="24"/>
              </w:rPr>
              <w:t>Methodology</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_Toc224846303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11</w:t>
            </w:r>
            <w:r w:rsidRPr="007C2827">
              <w:rPr>
                <w:rFonts w:ascii="Arial Narrow" w:hAnsi="Arial Narrow" w:cs="Times New Roman"/>
                <w:noProof/>
                <w:webHidden/>
                <w:szCs w:val="24"/>
              </w:rPr>
              <w:fldChar w:fldCharType="end"/>
            </w:r>
          </w:hyperlink>
        </w:p>
        <w:p w14:paraId="1C79C1FB" w14:textId="165DE56E"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4" w:history="1">
            <w:r w:rsidRPr="007C2827">
              <w:rPr>
                <w:rStyle w:val="Hyperlink"/>
                <w:rFonts w:ascii="Arial Narrow" w:hAnsi="Arial Narrow" w:cs="Times New Roman"/>
                <w:noProof/>
                <w:color w:val="auto"/>
                <w:szCs w:val="24"/>
              </w:rPr>
              <w:t>Findings</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_Toc224846304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13</w:t>
            </w:r>
            <w:r w:rsidRPr="007C2827">
              <w:rPr>
                <w:rFonts w:ascii="Arial Narrow" w:hAnsi="Arial Narrow" w:cs="Times New Roman"/>
                <w:noProof/>
                <w:webHidden/>
                <w:szCs w:val="24"/>
              </w:rPr>
              <w:fldChar w:fldCharType="end"/>
            </w:r>
          </w:hyperlink>
        </w:p>
        <w:p w14:paraId="06136C51" w14:textId="0A1630D9"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5" w:history="1">
            <w:r w:rsidRPr="007C2827">
              <w:rPr>
                <w:rStyle w:val="Hyperlink"/>
                <w:rFonts w:ascii="Arial Narrow" w:hAnsi="Arial Narrow" w:cs="Times New Roman"/>
                <w:noProof/>
                <w:color w:val="auto"/>
                <w:szCs w:val="24"/>
              </w:rPr>
              <w:t>Discussion</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_Toc224846305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16</w:t>
            </w:r>
            <w:r w:rsidRPr="007C2827">
              <w:rPr>
                <w:rFonts w:ascii="Arial Narrow" w:hAnsi="Arial Narrow" w:cs="Times New Roman"/>
                <w:noProof/>
                <w:webHidden/>
                <w:szCs w:val="24"/>
              </w:rPr>
              <w:fldChar w:fldCharType="end"/>
            </w:r>
          </w:hyperlink>
        </w:p>
        <w:p w14:paraId="322F0065" w14:textId="509A2EE0"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6" w:history="1">
            <w:r w:rsidRPr="007C2827">
              <w:rPr>
                <w:rStyle w:val="Hyperlink"/>
                <w:rFonts w:ascii="Arial Narrow" w:hAnsi="Arial Narrow" w:cs="Times New Roman"/>
                <w:noProof/>
                <w:color w:val="auto"/>
                <w:szCs w:val="24"/>
              </w:rPr>
              <w:t>Conclusion</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_Toc224846306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20</w:t>
            </w:r>
            <w:r w:rsidRPr="007C2827">
              <w:rPr>
                <w:rFonts w:ascii="Arial Narrow" w:hAnsi="Arial Narrow" w:cs="Times New Roman"/>
                <w:noProof/>
                <w:webHidden/>
                <w:szCs w:val="24"/>
              </w:rPr>
              <w:fldChar w:fldCharType="end"/>
            </w:r>
          </w:hyperlink>
        </w:p>
        <w:p w14:paraId="502EF988" w14:textId="4ECC61A9" w:rsidR="00CC67E8" w:rsidRPr="007C2827" w:rsidRDefault="00CC67E8" w:rsidP="00B71AAA">
          <w:pPr>
            <w:pStyle w:val="TOC2"/>
            <w:tabs>
              <w:tab w:val="right" w:leader="dot" w:pos="9350"/>
            </w:tabs>
            <w:spacing w:line="480" w:lineRule="auto"/>
            <w:rPr>
              <w:rFonts w:ascii="Arial Narrow" w:hAnsi="Arial Narrow" w:cs="Times New Roman"/>
              <w:noProof/>
              <w:szCs w:val="24"/>
            </w:rPr>
          </w:pPr>
          <w:hyperlink w:anchor="_Toc224846307" w:history="1">
            <w:r w:rsidRPr="007C2827">
              <w:rPr>
                <w:rStyle w:val="Hyperlink"/>
                <w:rFonts w:ascii="Arial Narrow" w:hAnsi="Arial Narrow" w:cs="Times New Roman"/>
                <w:noProof/>
                <w:color w:val="auto"/>
                <w:szCs w:val="24"/>
              </w:rPr>
              <w:t>References</w:t>
            </w:r>
            <w:r w:rsidRPr="007C2827">
              <w:rPr>
                <w:rFonts w:ascii="Arial Narrow" w:hAnsi="Arial Narrow" w:cs="Times New Roman"/>
                <w:noProof/>
                <w:webHidden/>
                <w:szCs w:val="24"/>
              </w:rPr>
              <w:tab/>
            </w:r>
            <w:r w:rsidRPr="007C2827">
              <w:rPr>
                <w:rFonts w:ascii="Arial Narrow" w:hAnsi="Arial Narrow" w:cs="Times New Roman"/>
                <w:noProof/>
                <w:webHidden/>
                <w:szCs w:val="24"/>
              </w:rPr>
              <w:fldChar w:fldCharType="begin"/>
            </w:r>
            <w:r w:rsidRPr="007C2827">
              <w:rPr>
                <w:rFonts w:ascii="Arial Narrow" w:hAnsi="Arial Narrow" w:cs="Times New Roman"/>
                <w:noProof/>
                <w:webHidden/>
                <w:szCs w:val="24"/>
              </w:rPr>
              <w:instrText xml:space="preserve"> PAGEREF _Toc224846307 \h </w:instrText>
            </w:r>
            <w:r w:rsidRPr="007C2827">
              <w:rPr>
                <w:rFonts w:ascii="Arial Narrow" w:hAnsi="Arial Narrow" w:cs="Times New Roman"/>
                <w:noProof/>
                <w:webHidden/>
                <w:szCs w:val="24"/>
              </w:rPr>
            </w:r>
            <w:r w:rsidRPr="007C2827">
              <w:rPr>
                <w:rFonts w:ascii="Arial Narrow" w:hAnsi="Arial Narrow" w:cs="Times New Roman"/>
                <w:noProof/>
                <w:webHidden/>
                <w:szCs w:val="24"/>
              </w:rPr>
              <w:fldChar w:fldCharType="separate"/>
            </w:r>
            <w:r w:rsidRPr="007C2827">
              <w:rPr>
                <w:rFonts w:ascii="Arial Narrow" w:hAnsi="Arial Narrow" w:cs="Times New Roman"/>
                <w:noProof/>
                <w:webHidden/>
                <w:szCs w:val="24"/>
              </w:rPr>
              <w:t>22</w:t>
            </w:r>
            <w:r w:rsidRPr="007C2827">
              <w:rPr>
                <w:rFonts w:ascii="Arial Narrow" w:hAnsi="Arial Narrow" w:cs="Times New Roman"/>
                <w:noProof/>
                <w:webHidden/>
                <w:szCs w:val="24"/>
              </w:rPr>
              <w:fldChar w:fldCharType="end"/>
            </w:r>
          </w:hyperlink>
        </w:p>
        <w:p w14:paraId="32BE55C2" w14:textId="11CB64C4" w:rsidR="00CC67E8" w:rsidRPr="007C2827" w:rsidRDefault="00CC67E8" w:rsidP="00B71AAA">
          <w:pPr>
            <w:spacing w:line="480" w:lineRule="auto"/>
            <w:rPr>
              <w:rFonts w:ascii="Arial Narrow" w:hAnsi="Arial Narrow" w:cs="Times New Roman"/>
              <w:szCs w:val="24"/>
            </w:rPr>
          </w:pPr>
          <w:r w:rsidRPr="007C2827">
            <w:rPr>
              <w:rFonts w:ascii="Arial Narrow" w:hAnsi="Arial Narrow" w:cs="Times New Roman"/>
              <w:b/>
              <w:bCs/>
              <w:noProof/>
              <w:szCs w:val="24"/>
            </w:rPr>
            <w:fldChar w:fldCharType="end"/>
          </w:r>
        </w:p>
      </w:sdtContent>
    </w:sdt>
    <w:p w14:paraId="564A99E8" w14:textId="77777777" w:rsidR="00E4472F" w:rsidRPr="007C2827" w:rsidRDefault="00E4472F" w:rsidP="00B71AAA">
      <w:pPr>
        <w:spacing w:line="480" w:lineRule="auto"/>
        <w:rPr>
          <w:rFonts w:ascii="Arial Narrow" w:hAnsi="Arial Narrow" w:cs="Times New Roman"/>
          <w:b/>
          <w:bCs/>
          <w:szCs w:val="24"/>
        </w:rPr>
      </w:pPr>
    </w:p>
    <w:p w14:paraId="0A867957" w14:textId="77777777" w:rsidR="00E4472F" w:rsidRPr="007C2827" w:rsidRDefault="00E4472F" w:rsidP="00B71AAA">
      <w:pPr>
        <w:spacing w:line="480" w:lineRule="auto"/>
        <w:rPr>
          <w:rFonts w:ascii="Arial Narrow" w:hAnsi="Arial Narrow" w:cs="Times New Roman"/>
          <w:b/>
          <w:bCs/>
          <w:szCs w:val="24"/>
        </w:rPr>
      </w:pPr>
    </w:p>
    <w:p w14:paraId="15031C97" w14:textId="77777777" w:rsidR="00E4472F" w:rsidRPr="007C2827" w:rsidRDefault="00E4472F" w:rsidP="00B71AAA">
      <w:pPr>
        <w:spacing w:line="480" w:lineRule="auto"/>
        <w:rPr>
          <w:rFonts w:ascii="Arial Narrow" w:hAnsi="Arial Narrow" w:cs="Times New Roman"/>
          <w:b/>
          <w:bCs/>
          <w:szCs w:val="24"/>
        </w:rPr>
      </w:pPr>
    </w:p>
    <w:p w14:paraId="68470339" w14:textId="77777777" w:rsidR="00E4472F" w:rsidRPr="007C2827" w:rsidRDefault="00E4472F" w:rsidP="00B71AAA">
      <w:pPr>
        <w:spacing w:line="480" w:lineRule="auto"/>
        <w:rPr>
          <w:rFonts w:ascii="Arial Narrow" w:hAnsi="Arial Narrow" w:cs="Times New Roman"/>
          <w:b/>
          <w:bCs/>
          <w:szCs w:val="24"/>
        </w:rPr>
      </w:pPr>
    </w:p>
    <w:p w14:paraId="2E7A1930" w14:textId="77777777" w:rsidR="00E4472F" w:rsidRPr="007C2827" w:rsidRDefault="00E4472F" w:rsidP="00B71AAA">
      <w:pPr>
        <w:spacing w:line="480" w:lineRule="auto"/>
        <w:rPr>
          <w:rFonts w:ascii="Arial Narrow" w:hAnsi="Arial Narrow" w:cs="Times New Roman"/>
          <w:b/>
          <w:bCs/>
          <w:szCs w:val="24"/>
        </w:rPr>
      </w:pPr>
    </w:p>
    <w:p w14:paraId="33A4BD5B" w14:textId="77777777" w:rsidR="00E4472F" w:rsidRPr="007C2827" w:rsidRDefault="00E4472F" w:rsidP="00B71AAA">
      <w:pPr>
        <w:spacing w:line="480" w:lineRule="auto"/>
        <w:rPr>
          <w:rFonts w:ascii="Arial Narrow" w:hAnsi="Arial Narrow" w:cs="Times New Roman"/>
          <w:b/>
          <w:bCs/>
          <w:szCs w:val="24"/>
        </w:rPr>
      </w:pPr>
    </w:p>
    <w:p w14:paraId="0E74389F" w14:textId="77777777" w:rsidR="00E4472F" w:rsidRPr="007C2827" w:rsidRDefault="00E4472F" w:rsidP="00B71AAA">
      <w:pPr>
        <w:spacing w:line="480" w:lineRule="auto"/>
        <w:rPr>
          <w:rFonts w:ascii="Arial Narrow" w:hAnsi="Arial Narrow" w:cs="Times New Roman"/>
          <w:b/>
          <w:bCs/>
          <w:szCs w:val="24"/>
        </w:rPr>
      </w:pPr>
    </w:p>
    <w:p w14:paraId="65F5C48A" w14:textId="77777777" w:rsidR="00E4472F" w:rsidRPr="007C2827" w:rsidRDefault="00E4472F" w:rsidP="00B71AAA">
      <w:pPr>
        <w:spacing w:line="480" w:lineRule="auto"/>
        <w:rPr>
          <w:rFonts w:ascii="Arial Narrow" w:hAnsi="Arial Narrow" w:cs="Times New Roman"/>
          <w:b/>
          <w:bCs/>
          <w:szCs w:val="24"/>
        </w:rPr>
      </w:pPr>
    </w:p>
    <w:p w14:paraId="58EDE060" w14:textId="77777777" w:rsidR="007C2827" w:rsidRPr="007C2827" w:rsidRDefault="00E436CF" w:rsidP="007C2827">
      <w:pPr>
        <w:spacing w:line="480" w:lineRule="auto"/>
        <w:rPr>
          <w:rFonts w:ascii="Arial Narrow" w:eastAsiaTheme="majorEastAsia" w:hAnsi="Arial Narrow" w:cs="Times New Roman"/>
          <w:b/>
          <w:bCs/>
          <w:szCs w:val="24"/>
        </w:rPr>
      </w:pPr>
      <w:r w:rsidRPr="007C2827">
        <w:rPr>
          <w:rFonts w:ascii="Arial Narrow" w:eastAsiaTheme="majorEastAsia" w:hAnsi="Arial Narrow" w:cs="Times New Roman"/>
          <w:b/>
          <w:bCs/>
          <w:szCs w:val="24"/>
        </w:rPr>
        <w:lastRenderedPageBreak/>
        <w:t>Introduction</w:t>
      </w:r>
      <w:bookmarkStart w:id="1" w:name="_Toc224846307"/>
    </w:p>
    <w:p w14:paraId="4520AEE0" w14:textId="77777777" w:rsidR="007C2827" w:rsidRPr="007C2827" w:rsidRDefault="007C2827" w:rsidP="007C2827">
      <w:pPr>
        <w:spacing w:line="480" w:lineRule="auto"/>
        <w:rPr>
          <w:rFonts w:ascii="Arial Narrow" w:hAnsi="Arial Narrow" w:cs="Times New Roman"/>
          <w:szCs w:val="24"/>
        </w:rPr>
      </w:pPr>
      <w:r w:rsidRPr="007C2827">
        <w:rPr>
          <w:rFonts w:ascii="Arial Narrow" w:hAnsi="Arial Narrow" w:cs="Times New Roman"/>
          <w:szCs w:val="24"/>
        </w:rPr>
        <w:t xml:space="preserve">Tourism business is one of the thriving businesses in the world and it significantly contributes to the economic growth, employment and cultural relations. However, more tourism-related activities have also contributed to the rise in the risk of accidents and legal disputes and have raised serious doubts </w:t>
      </w:r>
      <w:r w:rsidRPr="007C2827">
        <w:rPr>
          <w:rFonts w:ascii="Arial Narrow" w:hAnsi="Arial Narrow" w:cs="Times New Roman"/>
          <w:szCs w:val="24"/>
          <w:rtl/>
          <w:lang w:bidi="ar-SA"/>
        </w:rPr>
        <w:t>بشأن</w:t>
      </w:r>
      <w:r w:rsidRPr="007C2827">
        <w:rPr>
          <w:rFonts w:ascii="Arial Narrow" w:hAnsi="Arial Narrow" w:cs="Times New Roman"/>
          <w:szCs w:val="24"/>
        </w:rPr>
        <w:t xml:space="preserve"> the issue of liability and risk management. The types of accidents related to tourism can occur in various places, including transportation, accommodation, recreation, and guided tours, which typically results in personal injuries, property damage, or even death (Page, 2019).</w:t>
      </w:r>
    </w:p>
    <w:p w14:paraId="551CBF92" w14:textId="77777777" w:rsidR="007C2827" w:rsidRPr="007C2827" w:rsidRDefault="007C2827" w:rsidP="007C2827">
      <w:pPr>
        <w:spacing w:line="480" w:lineRule="auto"/>
        <w:rPr>
          <w:rFonts w:ascii="Arial Narrow" w:hAnsi="Arial Narrow" w:cs="Times New Roman"/>
          <w:szCs w:val="24"/>
        </w:rPr>
      </w:pPr>
      <w:r w:rsidRPr="007C2827">
        <w:rPr>
          <w:rFonts w:ascii="Arial Narrow" w:hAnsi="Arial Narrow" w:cs="Times New Roman"/>
          <w:szCs w:val="24"/>
        </w:rPr>
        <w:t>Laws The main basis behind liability in tourism is the concept of negligence or the failure by a business to erudite reasonable care thereby resulting in some injury or damage to clients. Duty of care doctrine provides that the tourism operators must take all possible measures to ensure the safety of their clients (Holloway and Humphreys, 2019). The courts tend to decide whether the business has taken reasonable care as per the required standard of care, in terms of its policies, procedures and compliance to safety regulations. Failure to adhere to such standards can result in lawsuits and hefty penalties (Dickinson et al., 2017).</w:t>
      </w:r>
    </w:p>
    <w:p w14:paraId="64A935A8" w14:textId="16F877E8" w:rsidR="007C2827" w:rsidRPr="007C2827" w:rsidRDefault="007C2827" w:rsidP="007C2827">
      <w:pPr>
        <w:spacing w:line="480" w:lineRule="auto"/>
        <w:rPr>
          <w:rFonts w:ascii="Arial Narrow" w:eastAsiaTheme="majorEastAsia" w:hAnsi="Arial Narrow" w:cs="Times New Roman"/>
          <w:b/>
          <w:bCs/>
          <w:szCs w:val="24"/>
        </w:rPr>
      </w:pPr>
      <w:r w:rsidRPr="007C2827">
        <w:rPr>
          <w:rFonts w:ascii="Arial Narrow" w:hAnsi="Arial Narrow" w:cs="Times New Roman"/>
          <w:szCs w:val="24"/>
        </w:rPr>
        <w:t xml:space="preserve">The tourism liability is also multifaceted </w:t>
      </w:r>
      <w:proofErr w:type="gramStart"/>
      <w:r w:rsidRPr="007C2827">
        <w:rPr>
          <w:rFonts w:ascii="Arial Narrow" w:hAnsi="Arial Narrow" w:cs="Times New Roman"/>
          <w:szCs w:val="24"/>
        </w:rPr>
        <w:t>due to the fact that</w:t>
      </w:r>
      <w:proofErr w:type="gramEnd"/>
      <w:r w:rsidRPr="007C2827">
        <w:rPr>
          <w:rFonts w:ascii="Arial Narrow" w:hAnsi="Arial Narrow" w:cs="Times New Roman"/>
          <w:szCs w:val="24"/>
        </w:rPr>
        <w:t xml:space="preserve"> the sector is global. Cross border travel is linked to different legal jurisdictions whereby each of them has its regulatory framework. The liability rules have been somewhat standardized in the international conventions such as the international conventions of aviation and maritime transport but there are still significant national discrepancies (Shaw and Williams, 2004). This is a predicament to the tourists seeking the legal redress or the businesses seeking to </w:t>
      </w:r>
      <w:proofErr w:type="spellStart"/>
      <w:r w:rsidRPr="007C2827">
        <w:rPr>
          <w:rFonts w:ascii="Arial Narrow" w:hAnsi="Arial Narrow" w:cs="Times New Roman"/>
          <w:szCs w:val="24"/>
        </w:rPr>
        <w:t>fulfill</w:t>
      </w:r>
      <w:proofErr w:type="spellEnd"/>
      <w:r w:rsidRPr="007C2827">
        <w:rPr>
          <w:rFonts w:ascii="Arial Narrow" w:hAnsi="Arial Narrow" w:cs="Times New Roman"/>
          <w:szCs w:val="24"/>
        </w:rPr>
        <w:t xml:space="preserve"> various legal requirements.</w:t>
      </w:r>
    </w:p>
    <w:p w14:paraId="4A7C4925"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Risk management has therefore been a significant aspect of tourism activity. Risk management involves identification of the potential hazards, risk assessment, and reduction of risks with the aim of ensuring that there is no accident or minimizing their impact. According to Evans et al. (2020), the risk of risk occurrence can be reduced by the proactive measures in risk management, and the customers trust and organizational image. Training of personnel, risk audits, emergency response plans and overall insurance covers are some of the prevalent risk containment strategies.</w:t>
      </w:r>
    </w:p>
    <w:p w14:paraId="1D0EE57D"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Legal compliance is also the most important factor in risk management in tourism. The degree of variation of rules that apply to the business is highly widespread because it covers health and safety standards, licensing regulations, and consumer protection laws. Compliance would reduce the impact of law liability and ensure companies operate within the acceptable legal contexts (Hall, 2019). Moreover, in business and customer contractual agreements, there are terms and conditions that limit the liability, but such agreement must be reasonable and enforceable under the conditions that the existing laws set (McKercher and Prideaux, 2014).</w:t>
      </w:r>
    </w:p>
    <w:p w14:paraId="5F86A61A"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Also, increased sophistication in the tourism activities, including adventure tourism and ecotourism has introduced new risks and legal challenges. The risk is often greater in these situations, and the enterprises are forced to take stricter safety standards and provide the customers with clear information about the potential risks </w:t>
      </w:r>
      <w:r w:rsidRPr="007C2827">
        <w:rPr>
          <w:rFonts w:ascii="Arial Narrow" w:hAnsi="Arial Narrow" w:cs="Times New Roman"/>
          <w:color w:val="auto"/>
          <w:sz w:val="24"/>
          <w:szCs w:val="24"/>
          <w:rtl/>
          <w:lang w:bidi="ar-SA"/>
        </w:rPr>
        <w:t>بشأن</w:t>
      </w:r>
      <w:r w:rsidRPr="007C2827">
        <w:rPr>
          <w:rFonts w:ascii="Arial Narrow" w:hAnsi="Arial Narrow" w:cs="Times New Roman"/>
          <w:color w:val="auto"/>
          <w:sz w:val="24"/>
          <w:szCs w:val="24"/>
        </w:rPr>
        <w:t xml:space="preserve"> them (</w:t>
      </w:r>
      <w:proofErr w:type="spellStart"/>
      <w:r w:rsidRPr="007C2827">
        <w:rPr>
          <w:rFonts w:ascii="Arial Narrow" w:hAnsi="Arial Narrow" w:cs="Times New Roman"/>
          <w:color w:val="auto"/>
          <w:sz w:val="24"/>
          <w:szCs w:val="24"/>
        </w:rPr>
        <w:t>Gössling</w:t>
      </w:r>
      <w:proofErr w:type="spellEnd"/>
      <w:r w:rsidRPr="007C2827">
        <w:rPr>
          <w:rFonts w:ascii="Arial Narrow" w:hAnsi="Arial Narrow" w:cs="Times New Roman"/>
          <w:color w:val="auto"/>
          <w:sz w:val="24"/>
          <w:szCs w:val="24"/>
        </w:rPr>
        <w:t xml:space="preserve"> et al., 2020). Failure to provide the right information and risk management at the customers risk can lead to loss of legalities and reputation.</w:t>
      </w:r>
    </w:p>
    <w:p w14:paraId="4B9F2E67"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Overall, tourism liability and risk management are closely interconnected, the companies will have to question the legal frameworks and the performance effectiveness. The importance of the role of introducing the full-fledged risk management and the need to comply with the law will only increase with the development of the industry. This report aims at critically addressing these issues and providing an insight on how tourism businesses could minimize the risks and prevent liability lawsuits.</w:t>
      </w:r>
    </w:p>
    <w:p w14:paraId="34C40208"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Literature Review</w:t>
      </w:r>
    </w:p>
    <w:p w14:paraId="5E8EB3DD"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Tourism liability and risk management have been identified as the primary topic in tourism law and policy due to increasing complexity and globalisation of tourism. As the literature points out, one of the most common outcomes of negligence, improper safety measures, or the lack of correspondence with the law is the number of accidents associated with tourism (Page, 2019; Holloway and Humphreys, 2019). As a result, scholars have carried out intensive research on the legal principles to the problem of liability including duty of care, negligence, and contractual liability.</w:t>
      </w:r>
    </w:p>
    <w:p w14:paraId="2396FFA7"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When determining the liability in the tourism arena the principle of duty of care is very important. Business firms owe legal obligations of making reasonable precautions </w:t>
      </w:r>
      <w:proofErr w:type="gramStart"/>
      <w:r w:rsidRPr="007C2827">
        <w:rPr>
          <w:rFonts w:ascii="Arial Narrow" w:hAnsi="Arial Narrow" w:cs="Times New Roman"/>
          <w:color w:val="auto"/>
          <w:sz w:val="24"/>
          <w:szCs w:val="24"/>
        </w:rPr>
        <w:t>so as to</w:t>
      </w:r>
      <w:proofErr w:type="gramEnd"/>
      <w:r w:rsidRPr="007C2827">
        <w:rPr>
          <w:rFonts w:ascii="Arial Narrow" w:hAnsi="Arial Narrow" w:cs="Times New Roman"/>
          <w:color w:val="auto"/>
          <w:sz w:val="24"/>
          <w:szCs w:val="24"/>
        </w:rPr>
        <w:t xml:space="preserve"> guarantee the safety of their customers. The failure to do this can result in negligence respectively, one of the most prevalent legal matters in tourism (Dickinson et al., 2017). Hall (2019) indicates that when the courts establish the liability, they will consider what the tourism operators have done to verify whether they have taken the appropriate safety precautions and complied with the industry standards. This demonstrates that it is necessary to maintain the safety standards at a high level and do not violate the requirements of the regulations.</w:t>
      </w:r>
    </w:p>
    <w:p w14:paraId="72DA5F64"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The process of risk management is also directly related with the prevention of the liability since it presupposes the identification of the potential risky situations and the implementation of the corresponding measures to eliminate risks. As Evans et al. (2020) state, not only the presence of effective risk management strategies results in the reduction of the risk of accidents, but also the increased resilience and reputation of the organization. These are safety audit, employee training, emergency response plan and technology as strategies to monitor risks. Additionally, the insurance cover is another crucial part of the risk management process because it covers the liability claims (Holloway and Humphreys, 2019).</w:t>
      </w:r>
    </w:p>
    <w:p w14:paraId="3E8A623C"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 xml:space="preserve">The other dimension which is raised in the literature is the use of international conventions in regulating the liability in tourism. These conventions as the Warsaw Convention, the Montreal Convention, offer the regulations of airline liability which is needed to ensure the compensation of passengers in case of accidents or delays (Shaw and Williams, 2004). However, the application of such conventions is not always uniform across </w:t>
      </w:r>
      <w:proofErr w:type="gramStart"/>
      <w:r w:rsidRPr="007C2827">
        <w:rPr>
          <w:rFonts w:ascii="Arial Narrow" w:hAnsi="Arial Narrow" w:cs="Times New Roman"/>
          <w:color w:val="auto"/>
          <w:sz w:val="24"/>
          <w:szCs w:val="24"/>
        </w:rPr>
        <w:t>jurisdictions</w:t>
      </w:r>
      <w:proofErr w:type="gramEnd"/>
      <w:r w:rsidRPr="007C2827">
        <w:rPr>
          <w:rFonts w:ascii="Arial Narrow" w:hAnsi="Arial Narrow" w:cs="Times New Roman"/>
          <w:color w:val="auto"/>
          <w:sz w:val="24"/>
          <w:szCs w:val="24"/>
        </w:rPr>
        <w:t xml:space="preserve"> and this is an issue of concern to the tourists and other firms that are involved with intercountry travel. This emphasizes the need to harmonize the laws </w:t>
      </w:r>
      <w:proofErr w:type="gramStart"/>
      <w:r w:rsidRPr="007C2827">
        <w:rPr>
          <w:rFonts w:ascii="Arial Narrow" w:hAnsi="Arial Narrow" w:cs="Times New Roman"/>
          <w:color w:val="auto"/>
          <w:sz w:val="24"/>
          <w:szCs w:val="24"/>
        </w:rPr>
        <w:t>in order to</w:t>
      </w:r>
      <w:proofErr w:type="gramEnd"/>
      <w:r w:rsidRPr="007C2827">
        <w:rPr>
          <w:rFonts w:ascii="Arial Narrow" w:hAnsi="Arial Narrow" w:cs="Times New Roman"/>
          <w:color w:val="auto"/>
          <w:sz w:val="24"/>
          <w:szCs w:val="24"/>
        </w:rPr>
        <w:t xml:space="preserve"> create uniformity and fairness.</w:t>
      </w:r>
    </w:p>
    <w:p w14:paraId="5DE768A5"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The high-risk activities and adventure tourism have attracted attention in the literature since they are linked to increased liability risks. These kinds of sports as skiing, scuba diving or mountaineering are related to the identified danger, and companies have a more significant role to play in terms of the safety and provide participants with clear information about the potential dangers </w:t>
      </w:r>
      <w:r w:rsidRPr="007C2827">
        <w:rPr>
          <w:rFonts w:ascii="Arial Narrow" w:hAnsi="Arial Narrow" w:cs="Times New Roman"/>
          <w:color w:val="auto"/>
          <w:sz w:val="24"/>
          <w:szCs w:val="24"/>
          <w:rtl/>
          <w:lang w:bidi="ar-SA"/>
        </w:rPr>
        <w:t>بشأن</w:t>
      </w:r>
      <w:r w:rsidRPr="007C2827">
        <w:rPr>
          <w:rFonts w:ascii="Arial Narrow" w:hAnsi="Arial Narrow" w:cs="Times New Roman"/>
          <w:color w:val="auto"/>
          <w:sz w:val="24"/>
          <w:szCs w:val="24"/>
        </w:rPr>
        <w:t xml:space="preserve"> the potential risks (</w:t>
      </w:r>
      <w:proofErr w:type="spellStart"/>
      <w:r w:rsidRPr="007C2827">
        <w:rPr>
          <w:rFonts w:ascii="Arial Narrow" w:hAnsi="Arial Narrow" w:cs="Times New Roman"/>
          <w:color w:val="auto"/>
          <w:sz w:val="24"/>
          <w:szCs w:val="24"/>
        </w:rPr>
        <w:t>Gössling</w:t>
      </w:r>
      <w:proofErr w:type="spellEnd"/>
      <w:r w:rsidRPr="007C2827">
        <w:rPr>
          <w:rFonts w:ascii="Arial Narrow" w:hAnsi="Arial Narrow" w:cs="Times New Roman"/>
          <w:color w:val="auto"/>
          <w:sz w:val="24"/>
          <w:szCs w:val="24"/>
        </w:rPr>
        <w:t xml:space="preserve"> et al., 2020). Inadequate information of customers or risk management can result into lawsuits and negative publicity.</w:t>
      </w:r>
    </w:p>
    <w:p w14:paraId="11A65B69"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Contractual agreements </w:t>
      </w:r>
      <w:proofErr w:type="gramStart"/>
      <w:r w:rsidRPr="007C2827">
        <w:rPr>
          <w:rFonts w:ascii="Arial Narrow" w:hAnsi="Arial Narrow" w:cs="Times New Roman"/>
          <w:color w:val="auto"/>
          <w:sz w:val="24"/>
          <w:szCs w:val="24"/>
        </w:rPr>
        <w:t>is</w:t>
      </w:r>
      <w:proofErr w:type="gramEnd"/>
      <w:r w:rsidRPr="007C2827">
        <w:rPr>
          <w:rFonts w:ascii="Arial Narrow" w:hAnsi="Arial Narrow" w:cs="Times New Roman"/>
          <w:color w:val="auto"/>
          <w:sz w:val="24"/>
          <w:szCs w:val="24"/>
        </w:rPr>
        <w:t xml:space="preserve"> another matter of concern in tourism liability. By including disclaimers and waivers, most of the tourism companies use terms and conditions </w:t>
      </w:r>
      <w:proofErr w:type="gramStart"/>
      <w:r w:rsidRPr="007C2827">
        <w:rPr>
          <w:rFonts w:ascii="Arial Narrow" w:hAnsi="Arial Narrow" w:cs="Times New Roman"/>
          <w:color w:val="auto"/>
          <w:sz w:val="24"/>
          <w:szCs w:val="24"/>
        </w:rPr>
        <w:t>in an attempt to</w:t>
      </w:r>
      <w:proofErr w:type="gramEnd"/>
      <w:r w:rsidRPr="007C2827">
        <w:rPr>
          <w:rFonts w:ascii="Arial Narrow" w:hAnsi="Arial Narrow" w:cs="Times New Roman"/>
          <w:color w:val="auto"/>
          <w:sz w:val="24"/>
          <w:szCs w:val="24"/>
        </w:rPr>
        <w:t xml:space="preserve"> narrow their liability. The legitimacy of these clauses is however pegged on whether the clauses themselves are reasonable and do not infringe consumer protection statutes (McKercher and Prideaux, 2014). Rejection of the liability waivers (by the court) can be </w:t>
      </w:r>
      <w:proofErr w:type="gramStart"/>
      <w:r w:rsidRPr="007C2827">
        <w:rPr>
          <w:rFonts w:ascii="Arial Narrow" w:hAnsi="Arial Narrow" w:cs="Times New Roman"/>
          <w:color w:val="auto"/>
          <w:sz w:val="24"/>
          <w:szCs w:val="24"/>
        </w:rPr>
        <w:t>as a result of</w:t>
      </w:r>
      <w:proofErr w:type="gramEnd"/>
      <w:r w:rsidRPr="007C2827">
        <w:rPr>
          <w:rFonts w:ascii="Arial Narrow" w:hAnsi="Arial Narrow" w:cs="Times New Roman"/>
          <w:color w:val="auto"/>
          <w:sz w:val="24"/>
          <w:szCs w:val="24"/>
        </w:rPr>
        <w:t xml:space="preserve"> unfairness or due to violation of the duty of care by the business.</w:t>
      </w:r>
    </w:p>
    <w:p w14:paraId="360D79FA"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Moreover, online booking systems and the introduction of digital platforms have also introduced new liabilities in tourism. Sharing economy and online travel agencies, such as Airbnb, are also structured in various jurisdictions, which raises the question of </w:t>
      </w:r>
      <w:r w:rsidRPr="007C2827">
        <w:rPr>
          <w:rFonts w:ascii="Arial Narrow" w:hAnsi="Arial Narrow" w:cs="Times New Roman"/>
          <w:color w:val="auto"/>
          <w:sz w:val="24"/>
          <w:szCs w:val="24"/>
          <w:rtl/>
          <w:lang w:bidi="ar-SA"/>
        </w:rPr>
        <w:t>بشأن</w:t>
      </w:r>
      <w:r w:rsidRPr="007C2827">
        <w:rPr>
          <w:rFonts w:ascii="Arial Narrow" w:hAnsi="Arial Narrow" w:cs="Times New Roman"/>
          <w:color w:val="auto"/>
          <w:sz w:val="24"/>
          <w:szCs w:val="24"/>
        </w:rPr>
        <w:t xml:space="preserve"> responsibility and liability in case of accidents or a service failure (Xiang et al., 2017). This has witnessed the need to have new rules to address these emerging problems.</w:t>
      </w:r>
    </w:p>
    <w:p w14:paraId="3E0D3374"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Corporate governance and ethical practices also play a significant role in addressing tourism liability. Well established governance systems will make companies comply with the legal requirements, as well as address customer protection. Without transparency and accountability, it will not be possible to build trust and reduce the risk of legal disputes, as Hall (2019) notes. This is more so in an industry where customer experience and safety are closely intertwined.</w:t>
      </w:r>
    </w:p>
    <w:p w14:paraId="1B7BB57F"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Generally, </w:t>
      </w:r>
      <w:proofErr w:type="gramStart"/>
      <w:r w:rsidRPr="007C2827">
        <w:rPr>
          <w:rFonts w:ascii="Arial Narrow" w:hAnsi="Arial Narrow" w:cs="Times New Roman"/>
          <w:color w:val="auto"/>
          <w:sz w:val="24"/>
          <w:szCs w:val="24"/>
        </w:rPr>
        <w:t>the majority of</w:t>
      </w:r>
      <w:proofErr w:type="gramEnd"/>
      <w:r w:rsidRPr="007C2827">
        <w:rPr>
          <w:rFonts w:ascii="Arial Narrow" w:hAnsi="Arial Narrow" w:cs="Times New Roman"/>
          <w:color w:val="auto"/>
          <w:sz w:val="24"/>
          <w:szCs w:val="24"/>
        </w:rPr>
        <w:t xml:space="preserve"> the literature suggests that tourism liability is both multidimensional and multifaceted phenomenon which requires a combination of legal compliance, risk management, and ethical practices. </w:t>
      </w:r>
      <w:proofErr w:type="gramStart"/>
      <w:r w:rsidRPr="007C2827">
        <w:rPr>
          <w:rFonts w:ascii="Arial Narrow" w:hAnsi="Arial Narrow" w:cs="Times New Roman"/>
          <w:color w:val="auto"/>
          <w:sz w:val="24"/>
          <w:szCs w:val="24"/>
        </w:rPr>
        <w:t>Despite the fact that</w:t>
      </w:r>
      <w:proofErr w:type="gramEnd"/>
      <w:r w:rsidRPr="007C2827">
        <w:rPr>
          <w:rFonts w:ascii="Arial Narrow" w:hAnsi="Arial Narrow" w:cs="Times New Roman"/>
          <w:color w:val="auto"/>
          <w:sz w:val="24"/>
          <w:szCs w:val="24"/>
        </w:rPr>
        <w:t xml:space="preserve"> international conventions are an effective method of regulating the liability, their effectiveness is dependent on the manner of implementation and enforcement on the national level. Legal structure should be adapted to new challenges and threats with the development of tourism.</w:t>
      </w:r>
    </w:p>
    <w:p w14:paraId="73EE8022"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1FB67EA2"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3724BE15"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179CEC12"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Methodology</w:t>
      </w:r>
    </w:p>
    <w:p w14:paraId="7A192A1B"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To investigate the concept of tourism liability and risk management in a legal context, the researcher in this study has selected the qualitative research method. The research is </w:t>
      </w:r>
      <w:proofErr w:type="gramStart"/>
      <w:r w:rsidRPr="007C2827">
        <w:rPr>
          <w:rFonts w:ascii="Arial Narrow" w:hAnsi="Arial Narrow" w:cs="Times New Roman"/>
          <w:color w:val="auto"/>
          <w:sz w:val="24"/>
          <w:szCs w:val="24"/>
        </w:rPr>
        <w:t>based on the fact that</w:t>
      </w:r>
      <w:proofErr w:type="gramEnd"/>
      <w:r w:rsidRPr="007C2827">
        <w:rPr>
          <w:rFonts w:ascii="Arial Narrow" w:hAnsi="Arial Narrow" w:cs="Times New Roman"/>
          <w:color w:val="auto"/>
          <w:sz w:val="24"/>
          <w:szCs w:val="24"/>
        </w:rPr>
        <w:t xml:space="preserve"> it is done based on the systematic review of the secondary materials (academic journals, legal acts, textbooks, and reports of the international organizations). This approach is appropriate </w:t>
      </w:r>
      <w:proofErr w:type="gramStart"/>
      <w:r w:rsidRPr="007C2827">
        <w:rPr>
          <w:rFonts w:ascii="Arial Narrow" w:hAnsi="Arial Narrow" w:cs="Times New Roman"/>
          <w:color w:val="auto"/>
          <w:sz w:val="24"/>
          <w:szCs w:val="24"/>
        </w:rPr>
        <w:t>due to the fact that</w:t>
      </w:r>
      <w:proofErr w:type="gramEnd"/>
      <w:r w:rsidRPr="007C2827">
        <w:rPr>
          <w:rFonts w:ascii="Arial Narrow" w:hAnsi="Arial Narrow" w:cs="Times New Roman"/>
          <w:color w:val="auto"/>
          <w:sz w:val="24"/>
          <w:szCs w:val="24"/>
        </w:rPr>
        <w:t xml:space="preserve"> the study focuses on </w:t>
      </w:r>
      <w:proofErr w:type="spellStart"/>
      <w:r w:rsidRPr="007C2827">
        <w:rPr>
          <w:rFonts w:ascii="Arial Narrow" w:hAnsi="Arial Narrow" w:cs="Times New Roman"/>
          <w:color w:val="auto"/>
          <w:sz w:val="24"/>
          <w:szCs w:val="24"/>
        </w:rPr>
        <w:t>analyzing</w:t>
      </w:r>
      <w:proofErr w:type="spellEnd"/>
      <w:r w:rsidRPr="007C2827">
        <w:rPr>
          <w:rFonts w:ascii="Arial Narrow" w:hAnsi="Arial Narrow" w:cs="Times New Roman"/>
          <w:color w:val="auto"/>
          <w:sz w:val="24"/>
          <w:szCs w:val="24"/>
        </w:rPr>
        <w:t xml:space="preserve"> legal principles, legal systems and practices rather than collecting the empirical data of primary evidence.</w:t>
      </w:r>
    </w:p>
    <w:p w14:paraId="32713729"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 xml:space="preserve">The data was collected through locating credible scholarly databases through Google Scholar, JSTOR and ScienceDirect. Keywords, which were used in the search process, are as </w:t>
      </w:r>
      <w:proofErr w:type="gramStart"/>
      <w:r w:rsidRPr="007C2827">
        <w:rPr>
          <w:rFonts w:ascii="Arial Narrow" w:hAnsi="Arial Narrow" w:cs="Times New Roman"/>
          <w:color w:val="auto"/>
          <w:sz w:val="24"/>
          <w:szCs w:val="24"/>
        </w:rPr>
        <w:t>follows;</w:t>
      </w:r>
      <w:proofErr w:type="gramEnd"/>
      <w:r w:rsidRPr="007C2827">
        <w:rPr>
          <w:rFonts w:ascii="Arial Narrow" w:hAnsi="Arial Narrow" w:cs="Times New Roman"/>
          <w:color w:val="auto"/>
          <w:sz w:val="24"/>
          <w:szCs w:val="24"/>
        </w:rPr>
        <w:t xml:space="preserve"> tourism liability, risk management in tourism, duty of care, tourism law and legal consequences of tourism accidents. Peer-reviewed articles or sources including DOI references were prioritized because it was necessary to ensure credibility and academic rigor (Evans et al., 2020; Hall, 2019).</w:t>
      </w:r>
    </w:p>
    <w:p w14:paraId="3C5DE25B"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A critical analysis framework was used to analyse the correlation of the legal principles and risk management practices. This involved research on how the concepts of </w:t>
      </w:r>
      <w:proofErr w:type="gramStart"/>
      <w:r w:rsidRPr="007C2827">
        <w:rPr>
          <w:rFonts w:ascii="Arial Narrow" w:hAnsi="Arial Narrow" w:cs="Times New Roman"/>
          <w:color w:val="auto"/>
          <w:sz w:val="24"/>
          <w:szCs w:val="24"/>
        </w:rPr>
        <w:t>negligence,</w:t>
      </w:r>
      <w:proofErr w:type="gramEnd"/>
      <w:r w:rsidRPr="007C2827">
        <w:rPr>
          <w:rFonts w:ascii="Arial Narrow" w:hAnsi="Arial Narrow" w:cs="Times New Roman"/>
          <w:color w:val="auto"/>
          <w:sz w:val="24"/>
          <w:szCs w:val="24"/>
        </w:rPr>
        <w:t xml:space="preserve"> duty of care and contractual liability are applicable in tourism cases. It further analyses the contribution of the international conventions and the national laws to the regulation of the liability as it is in most jurisdictions where they are compared in terms of effectiveness (Shaw and Williams, 2004).</w:t>
      </w:r>
    </w:p>
    <w:p w14:paraId="78C19B51"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The methodology has also used case-based analysis to present real-life cases of tourism liability and risk management. The paper demonstrates how the principles of law have applied in practice by examining the examples of accidents and other legal disputes involving tourism. This will enhance the applicability of the </w:t>
      </w:r>
      <w:proofErr w:type="gramStart"/>
      <w:r w:rsidRPr="007C2827">
        <w:rPr>
          <w:rFonts w:ascii="Arial Narrow" w:hAnsi="Arial Narrow" w:cs="Times New Roman"/>
          <w:color w:val="auto"/>
          <w:sz w:val="24"/>
          <w:szCs w:val="24"/>
        </w:rPr>
        <w:t>study, and</w:t>
      </w:r>
      <w:proofErr w:type="gramEnd"/>
      <w:r w:rsidRPr="007C2827">
        <w:rPr>
          <w:rFonts w:ascii="Arial Narrow" w:hAnsi="Arial Narrow" w:cs="Times New Roman"/>
          <w:color w:val="auto"/>
          <w:sz w:val="24"/>
          <w:szCs w:val="24"/>
        </w:rPr>
        <w:t xml:space="preserve"> will demonstrate the practical sense of the theoretical concepts.</w:t>
      </w:r>
    </w:p>
    <w:p w14:paraId="36705F99"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It is triangulated to ensure validity and reliability of information in </w:t>
      </w:r>
      <w:proofErr w:type="gramStart"/>
      <w:r w:rsidRPr="007C2827">
        <w:rPr>
          <w:rFonts w:ascii="Arial Narrow" w:hAnsi="Arial Narrow" w:cs="Times New Roman"/>
          <w:color w:val="auto"/>
          <w:sz w:val="24"/>
          <w:szCs w:val="24"/>
        </w:rPr>
        <w:t>that,</w:t>
      </w:r>
      <w:proofErr w:type="gramEnd"/>
      <w:r w:rsidRPr="007C2827">
        <w:rPr>
          <w:rFonts w:ascii="Arial Narrow" w:hAnsi="Arial Narrow" w:cs="Times New Roman"/>
          <w:color w:val="auto"/>
          <w:sz w:val="24"/>
          <w:szCs w:val="24"/>
        </w:rPr>
        <w:t xml:space="preserve"> information of different sources is employed to provide a detailed analysis. This reduces the degree of bias and ensures that the outcome is supported by diverse opinions. However, there are certain shortcomings to the application of secondary data because of the lack of data on the primary data collection and empirical study.</w:t>
      </w:r>
    </w:p>
    <w:p w14:paraId="10103D16"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Despite these limitations, the methodology may create a systematic and systematic approach to the analysis of the tourism liability and risk management. The theoretical learning coupled with the practical illustrations is what makes the study a full picture of how tourism businesses can mitigate the risk and protect themselves against lawsuits.</w:t>
      </w:r>
    </w:p>
    <w:p w14:paraId="5A0439ED"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6F2F1721"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Findings</w:t>
      </w:r>
    </w:p>
    <w:p w14:paraId="7C974B9D"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This paper results indicate that the law principles of duty of care, negligence and contractual obligations are the primary determinants of tourism liability. Tourist business organizations are expected to provide their customers with secure surroundings and their failure to do so can result in lawsuits. Judges tend to determine that companies have taken reasonable precaution in preventing damage, including compliance with safety rules and legal requirements (Hall, 2019; Holloway and Humphreys, 2019). This awakens the desperate necessity to possess robust safety processes and conformity measures.</w:t>
      </w:r>
    </w:p>
    <w:p w14:paraId="533CC556"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The greatest finding is that carelessness is the most prevalent premise of liability when it comes to accidents related to tourism. A situation can make companies guilty when they fail to identify risks that could arise, issue reasonable warnings, or manage safety appropriately (Dickinson et al., 2017). With the example in mind, poorly maintained facilities, lack of staff training or even lack of supervision often result in accidents in any hotel, transportation services or even recreational activity. This demonstrates that the legal risks exposure is reduced with the assistance of effective risk management.</w:t>
      </w:r>
    </w:p>
    <w:p w14:paraId="5D6B6575"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The study also comes up with a conclusion that the international conventions play a critical role in ensuring the liability is controlled particularly in the aviation and maritime transport industries. The terms of compensation in case of injury or delay to passengers are standardised by conventions like the Montreal </w:t>
      </w:r>
      <w:proofErr w:type="gramStart"/>
      <w:r w:rsidRPr="007C2827">
        <w:rPr>
          <w:rFonts w:ascii="Arial Narrow" w:hAnsi="Arial Narrow" w:cs="Times New Roman"/>
          <w:color w:val="auto"/>
          <w:sz w:val="24"/>
          <w:szCs w:val="24"/>
        </w:rPr>
        <w:t>Convention, and</w:t>
      </w:r>
      <w:proofErr w:type="gramEnd"/>
      <w:r w:rsidRPr="007C2827">
        <w:rPr>
          <w:rFonts w:ascii="Arial Narrow" w:hAnsi="Arial Narrow" w:cs="Times New Roman"/>
          <w:color w:val="auto"/>
          <w:sz w:val="24"/>
          <w:szCs w:val="24"/>
        </w:rPr>
        <w:t xml:space="preserve"> provide some uniformity in the jurisdiction (Shaw and Williams, 2004). The disparities in domestic laws can however become an issue during implementation particularly in international affairs.</w:t>
      </w:r>
    </w:p>
    <w:p w14:paraId="7C2024F3"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Elimination of accidents and the capping of liability are the supposedly major tools to which risk management strategies can be targeted. The possibility of lawsuits will be reduced in companies with proactive risk management approaches, such as regular safety inspection, employee training, and emergency responses (Evans et al., 2020). In addition, another significant aspect of risk management is insurance coverage that may offer a person financial protection in the event of potential lawsuits and compensation lawsuits (Holloway and Humphreys, 2019).</w:t>
      </w:r>
    </w:p>
    <w:p w14:paraId="78366A3F"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The second important finding is the increased complexity of the liability in adventure tourism and high-risk activity. The examples of the activities that require the inclusion of the level of risks are skiing, diving, and trekking, and the businesses must introduce more effective safety measures and present the participants with adequate information (</w:t>
      </w:r>
      <w:proofErr w:type="spellStart"/>
      <w:r w:rsidRPr="007C2827">
        <w:rPr>
          <w:rFonts w:ascii="Arial Narrow" w:hAnsi="Arial Narrow" w:cs="Times New Roman"/>
          <w:color w:val="auto"/>
          <w:sz w:val="24"/>
          <w:szCs w:val="24"/>
        </w:rPr>
        <w:t>Gössling</w:t>
      </w:r>
      <w:proofErr w:type="spellEnd"/>
      <w:r w:rsidRPr="007C2827">
        <w:rPr>
          <w:rFonts w:ascii="Arial Narrow" w:hAnsi="Arial Narrow" w:cs="Times New Roman"/>
          <w:color w:val="auto"/>
          <w:sz w:val="24"/>
          <w:szCs w:val="24"/>
        </w:rPr>
        <w:t xml:space="preserve"> et al., 2020). The inability to reach the customers in the appropriate way or provide an informed consent can lead to severe legal consequences.</w:t>
      </w:r>
    </w:p>
    <w:p w14:paraId="5A96E959"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Another issue raised in the paper is the aspect of contractual agreements in addressing the liability issue. Some of these terms and conditions commonly used by tourism businesses include a waiver and disclaimers as a liability limiting mechanism. However, such provisions are not always binding particularly when they are construed as unjust or when the company has failed to discharge its duty of care (McKercher and Prideaux, 2014). This would mean that operational activities must be highly vigorous </w:t>
      </w:r>
      <w:proofErr w:type="gramStart"/>
      <w:r w:rsidRPr="007C2827">
        <w:rPr>
          <w:rFonts w:ascii="Arial Narrow" w:hAnsi="Arial Narrow" w:cs="Times New Roman"/>
          <w:color w:val="auto"/>
          <w:sz w:val="24"/>
          <w:szCs w:val="24"/>
        </w:rPr>
        <w:t>so as to</w:t>
      </w:r>
      <w:proofErr w:type="gramEnd"/>
      <w:r w:rsidRPr="007C2827">
        <w:rPr>
          <w:rFonts w:ascii="Arial Narrow" w:hAnsi="Arial Narrow" w:cs="Times New Roman"/>
          <w:color w:val="auto"/>
          <w:sz w:val="24"/>
          <w:szCs w:val="24"/>
        </w:rPr>
        <w:t xml:space="preserve"> support the contractual protection which ought to be highly designed.</w:t>
      </w:r>
    </w:p>
    <w:p w14:paraId="6A82DBEA"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Moreover, there are new tourism liability challenges </w:t>
      </w:r>
      <w:proofErr w:type="gramStart"/>
      <w:r w:rsidRPr="007C2827">
        <w:rPr>
          <w:rFonts w:ascii="Arial Narrow" w:hAnsi="Arial Narrow" w:cs="Times New Roman"/>
          <w:color w:val="auto"/>
          <w:sz w:val="24"/>
          <w:szCs w:val="24"/>
        </w:rPr>
        <w:t>as a result of</w:t>
      </w:r>
      <w:proofErr w:type="gramEnd"/>
      <w:r w:rsidRPr="007C2827">
        <w:rPr>
          <w:rFonts w:ascii="Arial Narrow" w:hAnsi="Arial Narrow" w:cs="Times New Roman"/>
          <w:color w:val="auto"/>
          <w:sz w:val="24"/>
          <w:szCs w:val="24"/>
        </w:rPr>
        <w:t xml:space="preserve"> the development of digital platforms. The services of the online travel agencies and sharing economy platforms are offered in various jurisdictions, and the responsibility in cases of accidents or failures of services cannot be easily identified (Xiang et al., 2017). This highlights the reality that new legal frameworks are needed to address new business models.</w:t>
      </w:r>
    </w:p>
    <w:p w14:paraId="393B7F05"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 xml:space="preserve">Overall, the findings show that the problem of tourism liability may be deemed somewhat complex and relies on the tenets of law, international agreements, and practices. Risk management and legal criterion </w:t>
      </w:r>
      <w:proofErr w:type="gramStart"/>
      <w:r w:rsidRPr="007C2827">
        <w:rPr>
          <w:rFonts w:ascii="Arial Narrow" w:hAnsi="Arial Narrow" w:cs="Times New Roman"/>
          <w:color w:val="auto"/>
          <w:sz w:val="24"/>
          <w:szCs w:val="24"/>
        </w:rPr>
        <w:t>plays</w:t>
      </w:r>
      <w:proofErr w:type="gramEnd"/>
      <w:r w:rsidRPr="007C2827">
        <w:rPr>
          <w:rFonts w:ascii="Arial Narrow" w:hAnsi="Arial Narrow" w:cs="Times New Roman"/>
          <w:color w:val="auto"/>
          <w:sz w:val="24"/>
          <w:szCs w:val="24"/>
        </w:rPr>
        <w:t xml:space="preserve"> a very important role in reducing the liability and sustainability of tourism activities.</w:t>
      </w:r>
    </w:p>
    <w:p w14:paraId="3A84A295"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0D5DF7B6"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Discussion</w:t>
      </w:r>
    </w:p>
    <w:p w14:paraId="68F4C2D4"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This study has shown that there is a dire requirement to integrate legal adherence and risk management in the affairs of a tourism enterprise. Tourism liability operates under a notion of an element of duty of care in which the business is supposed to focus on the safety of its customers in any kind of their operations. This failure to meet this responsibility may result in negligence suits, as observed in the results, being the most common form of litigation in the tourism industry (Dickinson et al., 2017).</w:t>
      </w:r>
    </w:p>
    <w:p w14:paraId="10E32452"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One of the key issues identified is the problem of handling liability in tourism globalization. The international involvement of conventions and laws at the country level brings about a complex legal framework that businesses must exist within. International agreements provide a guideline in the regulation of the liability but the variance in the application country can bring about inconsistencies and legal ambiguity (Shaw and Williams, 2004). This means that additional harmonisation of laws must be done </w:t>
      </w:r>
      <w:proofErr w:type="gramStart"/>
      <w:r w:rsidRPr="007C2827">
        <w:rPr>
          <w:rFonts w:ascii="Arial Narrow" w:hAnsi="Arial Narrow" w:cs="Times New Roman"/>
          <w:color w:val="auto"/>
          <w:sz w:val="24"/>
          <w:szCs w:val="24"/>
        </w:rPr>
        <w:t>in order to</w:t>
      </w:r>
      <w:proofErr w:type="gramEnd"/>
      <w:r w:rsidRPr="007C2827">
        <w:rPr>
          <w:rFonts w:ascii="Arial Narrow" w:hAnsi="Arial Narrow" w:cs="Times New Roman"/>
          <w:color w:val="auto"/>
          <w:sz w:val="24"/>
          <w:szCs w:val="24"/>
        </w:rPr>
        <w:t xml:space="preserve"> have fairness and consistency in cross-border tourism.</w:t>
      </w:r>
    </w:p>
    <w:p w14:paraId="74F52771"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Risk management is one of the major problems that emerge in the way to solve these issues. Proactive risk management measures such as safety auditing, employee training, emergency planning, etc. not only reduce the risk of accidents but also demonstrate the desire to contribute to the safety of customers (Evans et al., 2020). This is in line with the general literature that underscores the importance of taking preventive steps as a way of limiting legal exposure and enhancing the organizational image.</w:t>
      </w:r>
    </w:p>
    <w:p w14:paraId="7BF70917"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The necessity to increase transparency and communication in the management of liability is also introduced in the discussion. To ensure the informed consent and the reduction of the legal issues, it is necessary to provide the customers with the clear information about the potential risk and safety precautions (</w:t>
      </w:r>
      <w:proofErr w:type="spellStart"/>
      <w:r w:rsidRPr="007C2827">
        <w:rPr>
          <w:rFonts w:ascii="Arial Narrow" w:hAnsi="Arial Narrow" w:cs="Times New Roman"/>
          <w:color w:val="auto"/>
          <w:sz w:val="24"/>
          <w:szCs w:val="24"/>
        </w:rPr>
        <w:t>Gössling</w:t>
      </w:r>
      <w:proofErr w:type="spellEnd"/>
      <w:r w:rsidRPr="007C2827">
        <w:rPr>
          <w:rFonts w:ascii="Arial Narrow" w:hAnsi="Arial Narrow" w:cs="Times New Roman"/>
          <w:color w:val="auto"/>
          <w:sz w:val="24"/>
          <w:szCs w:val="24"/>
        </w:rPr>
        <w:t xml:space="preserve"> et al., 2020). This is more so in the adventure tourism where the risks associated with the activities might imply that the businesses may need to exercise greater care.</w:t>
      </w:r>
    </w:p>
    <w:p w14:paraId="4F24BF0D"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The other area of concern is how the contractual agreements hold in limiting the liability. Even though waivers and disclaimers might provide some level of protection, they cannot be regarded as a substitute to effective risk management. Courts tend to place greater emphasis on the notion of duty of care over the conditions of the contract particularly on those lawsuits that involve negligence (McKercher and Prideaux, 2014). This is to mean that operational excellence is an aspect that business should </w:t>
      </w:r>
      <w:proofErr w:type="gramStart"/>
      <w:r w:rsidRPr="007C2827">
        <w:rPr>
          <w:rFonts w:ascii="Arial Narrow" w:hAnsi="Arial Narrow" w:cs="Times New Roman"/>
          <w:color w:val="auto"/>
          <w:sz w:val="24"/>
          <w:szCs w:val="24"/>
        </w:rPr>
        <w:t>take into account</w:t>
      </w:r>
      <w:proofErr w:type="gramEnd"/>
      <w:r w:rsidRPr="007C2827">
        <w:rPr>
          <w:rFonts w:ascii="Arial Narrow" w:hAnsi="Arial Narrow" w:cs="Times New Roman"/>
          <w:color w:val="auto"/>
          <w:sz w:val="24"/>
          <w:szCs w:val="24"/>
        </w:rPr>
        <w:t>, who cannot simply afford the legal shield.</w:t>
      </w:r>
    </w:p>
    <w:p w14:paraId="4FC22DC3"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Technological advancement and the development of digital platforms have also contributed to tourism liability. The sharing economy and online booking system have also created new forms of business models that are not sufficiently covered by the existing legal frameworks (Xiang et al., 2017). This highlights the need to reform the regulations as a means of addressing the new challenges and consumer protection.</w:t>
      </w:r>
    </w:p>
    <w:p w14:paraId="67627C16"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Corporate governance and ethical practice also help in managing liability that is a critical issue. Good governance systems ensure that institutions comply with the law and promote accountability (Hall, 2019). This is particularly applicable in making sure that the customers do not lose confidence and that court battles are avoided.</w:t>
      </w:r>
    </w:p>
    <w:p w14:paraId="483F478F"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In conclusion, it is revealed in the discussion that tourism liability and risk management are inseparable. Legal risks may be addressed using a holistic approach, combining legal compliance, operating and moral aspects. The tourism sector is in its infancy and firms must adopt new strategies to address the emerging problems and issues and achieve sustainable business operations.</w:t>
      </w:r>
    </w:p>
    <w:p w14:paraId="3EA9248C"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Recommendation </w:t>
      </w:r>
    </w:p>
    <w:p w14:paraId="79EBE267"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Resting on the evaluation of the tourism liability and risk management within the legal framework, some recommendations can be made about the steps that ought to be implemented so that the tourism-related enterprises could mitigate the risks and prevent potential liability claims.</w:t>
      </w:r>
    </w:p>
    <w:p w14:paraId="6959778F"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Firstly, tourism firms should adopt a proactive and holistic risk management structure. It involves a detailed procedure of establishing the potential hazards, their likelihood of occurrence, and impact and the application of the course of action to manage the hazards. To prevent accidents and any liability to the minimum, it is required that safety audits, risk assessment, and continuous control of work are implemented at the company (Evans et al., 2020). The preventive measures will help the business firms reduce the incidences related with negligence to a great extent.</w:t>
      </w:r>
    </w:p>
    <w:p w14:paraId="284CA9C1"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Second, the staff should be trained and sensitized better. The development of customer safety also involves the </w:t>
      </w:r>
      <w:proofErr w:type="gramStart"/>
      <w:r w:rsidRPr="007C2827">
        <w:rPr>
          <w:rFonts w:ascii="Arial Narrow" w:hAnsi="Arial Narrow" w:cs="Times New Roman"/>
          <w:color w:val="auto"/>
          <w:sz w:val="24"/>
          <w:szCs w:val="24"/>
        </w:rPr>
        <w:t>employees</w:t>
      </w:r>
      <w:proofErr w:type="gramEnd"/>
      <w:r w:rsidRPr="007C2827">
        <w:rPr>
          <w:rFonts w:ascii="Arial Narrow" w:hAnsi="Arial Narrow" w:cs="Times New Roman"/>
          <w:color w:val="auto"/>
          <w:sz w:val="24"/>
          <w:szCs w:val="24"/>
        </w:rPr>
        <w:t xml:space="preserve"> and their actions can directly influence the outcome of the liability. The training programs should be pegged on the safety measures, the emergency measures and the way of dealing with the customers to ensure the staff is well prepared to deal with the risks (Holloway &amp; Humphreys, 2019). Trained employees reduce the risk of accident in addition to demonstrating that the business has taken its care of duty.</w:t>
      </w:r>
    </w:p>
    <w:p w14:paraId="20190DCF"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 xml:space="preserve">Third, tourism businesses shall be fully abiding by law and regulation. It entails the practice of health and safety standards, licensing regulations and rules and consumer protection rules. Adherence assists in reducing the threat of litigations and safeguarding the organization more in the liability claims (Hall, 2019). The businesses </w:t>
      </w:r>
      <w:proofErr w:type="gramStart"/>
      <w:r w:rsidRPr="007C2827">
        <w:rPr>
          <w:rFonts w:ascii="Arial Narrow" w:hAnsi="Arial Narrow" w:cs="Times New Roman"/>
          <w:color w:val="auto"/>
          <w:sz w:val="24"/>
          <w:szCs w:val="24"/>
        </w:rPr>
        <w:t>have to</w:t>
      </w:r>
      <w:proofErr w:type="gramEnd"/>
      <w:r w:rsidRPr="007C2827">
        <w:rPr>
          <w:rFonts w:ascii="Arial Narrow" w:hAnsi="Arial Narrow" w:cs="Times New Roman"/>
          <w:color w:val="auto"/>
          <w:sz w:val="24"/>
          <w:szCs w:val="24"/>
        </w:rPr>
        <w:t xml:space="preserve"> also monitor the changes in the legislation, particularly in relation to the newer opportunities such as digital tourism websites and the adventure tourism.</w:t>
      </w:r>
    </w:p>
    <w:p w14:paraId="7C33769E"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Another recommendation that is significant is clear and transparent communication with customers. To attain informed consent, the correct information about the risks, measures to be taken, and conditions of service should be provided (</w:t>
      </w:r>
      <w:proofErr w:type="spellStart"/>
      <w:r w:rsidRPr="007C2827">
        <w:rPr>
          <w:rFonts w:ascii="Arial Narrow" w:hAnsi="Arial Narrow" w:cs="Times New Roman"/>
          <w:color w:val="auto"/>
          <w:sz w:val="24"/>
          <w:szCs w:val="24"/>
        </w:rPr>
        <w:t>Gössling</w:t>
      </w:r>
      <w:proofErr w:type="spellEnd"/>
      <w:r w:rsidRPr="007C2827">
        <w:rPr>
          <w:rFonts w:ascii="Arial Narrow" w:hAnsi="Arial Narrow" w:cs="Times New Roman"/>
          <w:color w:val="auto"/>
          <w:sz w:val="24"/>
          <w:szCs w:val="24"/>
        </w:rPr>
        <w:t xml:space="preserve"> et al., 2020). The liability waivers and disclaimers can be useful; however, they must be implemented with the useful risk management practices rather than its substitution (McKercher and Prideaux, 2014).</w:t>
      </w:r>
    </w:p>
    <w:p w14:paraId="5D5A82FC"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The businesses should also consider having a comprehensive insurance cover as part of the risk management strategy. Insurance represents financial cover against claims of liability and recovery of businesses in case of unforeseen occurrences. It is necessary to consider various types of insurance depending on the nature of the business, and they are the public liability insurance and the professional indemnity insurance (Holloway and Humphreys, 2019).</w:t>
      </w:r>
    </w:p>
    <w:p w14:paraId="745FD37D"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This is also </w:t>
      </w:r>
      <w:proofErr w:type="gramStart"/>
      <w:r w:rsidRPr="007C2827">
        <w:rPr>
          <w:rFonts w:ascii="Arial Narrow" w:hAnsi="Arial Narrow" w:cs="Times New Roman"/>
          <w:color w:val="auto"/>
          <w:sz w:val="24"/>
          <w:szCs w:val="24"/>
        </w:rPr>
        <w:t>due to the fact that</w:t>
      </w:r>
      <w:proofErr w:type="gramEnd"/>
      <w:r w:rsidRPr="007C2827">
        <w:rPr>
          <w:rFonts w:ascii="Arial Narrow" w:hAnsi="Arial Narrow" w:cs="Times New Roman"/>
          <w:color w:val="auto"/>
          <w:sz w:val="24"/>
          <w:szCs w:val="24"/>
        </w:rPr>
        <w:t xml:space="preserve"> the greater use of technology in the tourism industry has necessitated new risk management practices. To overcome the threats of online offers, the organizations are recommended to implement digital security, such as safe reservation systems and data protection (Xiang et al., 2017). The regulatory frameworks will also be changed in line with the challenges of sharing economy and cross-border digital services.</w:t>
      </w:r>
    </w:p>
    <w:p w14:paraId="1B41495D"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Finally, corporate governance and ethics should be improved to address the liability risks. The process of decision making is well organized, accountable and ethical, helps to build trust, and reduce the possibility of litigation (Hall, 2019). It is recommended that businesses should have explicit policies and procedures that should be followed and should inculcate the culture of safety and accountability.</w:t>
      </w:r>
    </w:p>
    <w:p w14:paraId="32A83E71"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In conclusion, tourism risk management is a multi-layered approach that entails applying both legal and business and ethical concerns. All these recommendations will assist tourism firms to mitigate the liability risks, enhance the security of their tourists, and ensure a sustainable growth in the constantly complex and competitive industry.</w:t>
      </w:r>
    </w:p>
    <w:p w14:paraId="7B703DBA"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Conclusion</w:t>
      </w:r>
    </w:p>
    <w:p w14:paraId="1BFD101E"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 xml:space="preserve">This report has critically addressed the issue of tourism liability and tourism risk management within the legal context by taking into consideration the implication of tourism related accident and how the business may measure the risks to ensure that they contain the </w:t>
      </w:r>
      <w:proofErr w:type="gramStart"/>
      <w:r w:rsidRPr="007C2827">
        <w:rPr>
          <w:rFonts w:ascii="Arial Narrow" w:hAnsi="Arial Narrow" w:cs="Times New Roman"/>
          <w:color w:val="auto"/>
          <w:sz w:val="24"/>
          <w:szCs w:val="24"/>
        </w:rPr>
        <w:t>risks, and</w:t>
      </w:r>
      <w:proofErr w:type="gramEnd"/>
      <w:r w:rsidRPr="007C2827">
        <w:rPr>
          <w:rFonts w:ascii="Arial Narrow" w:hAnsi="Arial Narrow" w:cs="Times New Roman"/>
          <w:color w:val="auto"/>
          <w:sz w:val="24"/>
          <w:szCs w:val="24"/>
        </w:rPr>
        <w:t xml:space="preserve"> avoid liability claims. The discussion shows that the legal principles of duty of care, negligence and contracts are the primary aspects of liability in tourism. Tourism businesses have a responsibility to ensure the safety of their </w:t>
      </w:r>
      <w:proofErr w:type="gramStart"/>
      <w:r w:rsidRPr="007C2827">
        <w:rPr>
          <w:rFonts w:ascii="Arial Narrow" w:hAnsi="Arial Narrow" w:cs="Times New Roman"/>
          <w:color w:val="auto"/>
          <w:sz w:val="24"/>
          <w:szCs w:val="24"/>
        </w:rPr>
        <w:t>customers</w:t>
      </w:r>
      <w:proofErr w:type="gramEnd"/>
      <w:r w:rsidRPr="007C2827">
        <w:rPr>
          <w:rFonts w:ascii="Arial Narrow" w:hAnsi="Arial Narrow" w:cs="Times New Roman"/>
          <w:color w:val="auto"/>
          <w:sz w:val="24"/>
          <w:szCs w:val="24"/>
        </w:rPr>
        <w:t xml:space="preserve"> and this could be disastrous </w:t>
      </w:r>
      <w:proofErr w:type="gramStart"/>
      <w:r w:rsidRPr="007C2827">
        <w:rPr>
          <w:rFonts w:ascii="Arial Narrow" w:hAnsi="Arial Narrow" w:cs="Times New Roman"/>
          <w:color w:val="auto"/>
          <w:sz w:val="24"/>
          <w:szCs w:val="24"/>
        </w:rPr>
        <w:t>with regard to</w:t>
      </w:r>
      <w:proofErr w:type="gramEnd"/>
      <w:r w:rsidRPr="007C2827">
        <w:rPr>
          <w:rFonts w:ascii="Arial Narrow" w:hAnsi="Arial Narrow" w:cs="Times New Roman"/>
          <w:color w:val="auto"/>
          <w:sz w:val="24"/>
          <w:szCs w:val="24"/>
        </w:rPr>
        <w:t xml:space="preserve"> the legal and financial consequences should they fail to do so.</w:t>
      </w:r>
    </w:p>
    <w:p w14:paraId="56601900"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These findings have proved that tourism related accidents are normally the consequences of lack of precaution, poor risk assessment or failure to adhere to the law. In this regard, risk management as a preventive control and limitation of liability should be effective. Such procedures as employee training, safety inspection, emergency management, and insurance cover play a crucial role in the reduction of the risk and enhancement of efficiency of operations.</w:t>
      </w:r>
    </w:p>
    <w:p w14:paraId="3FAC077E"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45A8353B"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lastRenderedPageBreak/>
        <w:t>The other factor, which is identified in the report, is the complexity of tourism liability in globalized environment, which has businesses that must be concerned with numerous legal regimes, international conventions and national laws. Whereas international structures are a broad guideline, the variations in the ways the nations apply them pose challenges to all companies operating in more than one country. This demonstrates the need to have increased harmonization of the legal frameworks and enhanced coordination of regulation.</w:t>
      </w:r>
    </w:p>
    <w:p w14:paraId="610EE4B5"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In addition, the development of online platforms and high-risk tourism experiences have introduced new issues into the liability management. These developments require new legislation and new risk management procedures which can handle the new risks. Compliance and customer trust will also be a requirement in terms of corporate governance, transparency and ethical conduct.</w:t>
      </w:r>
    </w:p>
    <w:p w14:paraId="1368F083" w14:textId="77777777" w:rsidR="007C2827" w:rsidRPr="007C2827" w:rsidRDefault="007C2827" w:rsidP="007C2827">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In conclusion, the tourism liability and risk management are two intimately connected phenomena that need to be discussed actively and thoroughly. By adopting a mix of regulatory standards, adequate risk management plans, and ethics, tourism organizations will be in the position to reduce the likelihoods of liability, to protect their clients and achieve a sustainable development in an extremely intricate and competitive industry.</w:t>
      </w:r>
    </w:p>
    <w:p w14:paraId="3BDF95A0"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0B7BF245"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2D09FE0F"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736459BE" w14:textId="77777777" w:rsidR="007C2827" w:rsidRPr="007C2827" w:rsidRDefault="007C2827" w:rsidP="007C2827">
      <w:pPr>
        <w:pStyle w:val="Heading2"/>
        <w:spacing w:line="480" w:lineRule="auto"/>
        <w:rPr>
          <w:rFonts w:ascii="Arial Narrow" w:hAnsi="Arial Narrow" w:cs="Times New Roman"/>
          <w:color w:val="auto"/>
          <w:sz w:val="24"/>
          <w:szCs w:val="24"/>
        </w:rPr>
      </w:pPr>
    </w:p>
    <w:p w14:paraId="00E65910" w14:textId="77777777" w:rsidR="00EE4BE5" w:rsidRPr="007C2827" w:rsidRDefault="00EE4BE5" w:rsidP="00EE4BE5">
      <w:pPr>
        <w:pStyle w:val="Heading2"/>
        <w:spacing w:line="480" w:lineRule="auto"/>
        <w:rPr>
          <w:rFonts w:ascii="Arial Narrow" w:hAnsi="Arial Narrow" w:cs="Times New Roman"/>
          <w:color w:val="auto"/>
          <w:sz w:val="24"/>
          <w:szCs w:val="24"/>
        </w:rPr>
      </w:pPr>
    </w:p>
    <w:p w14:paraId="67775E83" w14:textId="61287619" w:rsidR="003643CD" w:rsidRPr="007C2827" w:rsidRDefault="008279E6" w:rsidP="00B71AAA">
      <w:pPr>
        <w:pStyle w:val="Heading2"/>
        <w:spacing w:line="480" w:lineRule="auto"/>
        <w:rPr>
          <w:rFonts w:ascii="Arial Narrow" w:hAnsi="Arial Narrow" w:cs="Times New Roman"/>
          <w:color w:val="auto"/>
          <w:sz w:val="24"/>
          <w:szCs w:val="24"/>
        </w:rPr>
      </w:pPr>
      <w:r w:rsidRPr="007C2827">
        <w:rPr>
          <w:rFonts w:ascii="Arial Narrow" w:hAnsi="Arial Narrow" w:cs="Times New Roman"/>
          <w:color w:val="auto"/>
          <w:sz w:val="24"/>
          <w:szCs w:val="24"/>
        </w:rPr>
        <w:t>References</w:t>
      </w:r>
      <w:bookmarkEnd w:id="1"/>
    </w:p>
    <w:p w14:paraId="670F7FA9"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lastRenderedPageBreak/>
        <w:t xml:space="preserve">Dickinson, J. E., Lumsdon, L., &amp; Robbins, D. (2017). Slow travel: Issues for tourism and climate change. </w:t>
      </w:r>
      <w:r w:rsidRPr="007C2827">
        <w:rPr>
          <w:rFonts w:ascii="Arial Narrow" w:hAnsi="Arial Narrow" w:cs="Times New Roman"/>
          <w:i/>
          <w:iCs/>
          <w:szCs w:val="24"/>
        </w:rPr>
        <w:t>Journal of Sustainable Tourism</w:t>
      </w:r>
      <w:r w:rsidRPr="007C2827">
        <w:rPr>
          <w:rFonts w:ascii="Arial Narrow" w:hAnsi="Arial Narrow" w:cs="Times New Roman"/>
          <w:szCs w:val="24"/>
        </w:rPr>
        <w:t>, 19(3), 281–300. https://doi.org/10.1080/09669582.2010.524704</w:t>
      </w:r>
    </w:p>
    <w:p w14:paraId="58A15FE4"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Evans, N., Stonehouse, G., &amp; Campbell, D. (2020). </w:t>
      </w:r>
      <w:r w:rsidRPr="007C2827">
        <w:rPr>
          <w:rFonts w:ascii="Arial Narrow" w:hAnsi="Arial Narrow" w:cs="Times New Roman"/>
          <w:i/>
          <w:iCs/>
          <w:szCs w:val="24"/>
        </w:rPr>
        <w:t>Strategic management for travel and tourism</w:t>
      </w:r>
      <w:r w:rsidRPr="007C2827">
        <w:rPr>
          <w:rFonts w:ascii="Arial Narrow" w:hAnsi="Arial Narrow" w:cs="Times New Roman"/>
          <w:szCs w:val="24"/>
        </w:rPr>
        <w:t>. Routledge.</w:t>
      </w:r>
    </w:p>
    <w:p w14:paraId="41E8A471" w14:textId="77777777" w:rsidR="00834D50" w:rsidRPr="007C2827" w:rsidRDefault="00834D50" w:rsidP="00834D50">
      <w:pPr>
        <w:spacing w:line="480" w:lineRule="auto"/>
        <w:rPr>
          <w:rFonts w:ascii="Arial Narrow" w:hAnsi="Arial Narrow" w:cs="Times New Roman"/>
          <w:szCs w:val="24"/>
        </w:rPr>
      </w:pPr>
      <w:proofErr w:type="spellStart"/>
      <w:r w:rsidRPr="007C2827">
        <w:rPr>
          <w:rFonts w:ascii="Arial Narrow" w:hAnsi="Arial Narrow" w:cs="Times New Roman"/>
          <w:szCs w:val="24"/>
        </w:rPr>
        <w:t>Gössling</w:t>
      </w:r>
      <w:proofErr w:type="spellEnd"/>
      <w:r w:rsidRPr="007C2827">
        <w:rPr>
          <w:rFonts w:ascii="Arial Narrow" w:hAnsi="Arial Narrow" w:cs="Times New Roman"/>
          <w:szCs w:val="24"/>
        </w:rPr>
        <w:t xml:space="preserve">, S., Scott, D., &amp; Hall, C. M. (2020). Pandemics, tourism and global change. </w:t>
      </w:r>
      <w:r w:rsidRPr="007C2827">
        <w:rPr>
          <w:rFonts w:ascii="Arial Narrow" w:hAnsi="Arial Narrow" w:cs="Times New Roman"/>
          <w:i/>
          <w:iCs/>
          <w:szCs w:val="24"/>
        </w:rPr>
        <w:t>Journal of Sustainable Tourism</w:t>
      </w:r>
      <w:r w:rsidRPr="007C2827">
        <w:rPr>
          <w:rFonts w:ascii="Arial Narrow" w:hAnsi="Arial Narrow" w:cs="Times New Roman"/>
          <w:szCs w:val="24"/>
        </w:rPr>
        <w:t xml:space="preserve">, 29(1), 1–20. </w:t>
      </w:r>
      <w:hyperlink r:id="rId6" w:tgtFrame="_new" w:history="1">
        <w:r w:rsidRPr="007C2827">
          <w:rPr>
            <w:rStyle w:val="Hyperlink"/>
            <w:rFonts w:ascii="Arial Narrow" w:hAnsi="Arial Narrow" w:cs="Times New Roman"/>
            <w:color w:val="auto"/>
            <w:szCs w:val="24"/>
          </w:rPr>
          <w:t>https://doi.org/10.1080/09669582.2020.1758708</w:t>
        </w:r>
      </w:hyperlink>
    </w:p>
    <w:p w14:paraId="14F94B22"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Hall, C. M. (2019). </w:t>
      </w:r>
      <w:r w:rsidRPr="007C2827">
        <w:rPr>
          <w:rFonts w:ascii="Arial Narrow" w:hAnsi="Arial Narrow" w:cs="Times New Roman"/>
          <w:i/>
          <w:iCs/>
          <w:szCs w:val="24"/>
        </w:rPr>
        <w:t>Tourism and public policy</w:t>
      </w:r>
      <w:r w:rsidRPr="007C2827">
        <w:rPr>
          <w:rFonts w:ascii="Arial Narrow" w:hAnsi="Arial Narrow" w:cs="Times New Roman"/>
          <w:szCs w:val="24"/>
        </w:rPr>
        <w:t>. Routledge.</w:t>
      </w:r>
    </w:p>
    <w:p w14:paraId="3AC42727"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Holloway, J. C., &amp; Humphreys, C. (2019). </w:t>
      </w:r>
      <w:r w:rsidRPr="007C2827">
        <w:rPr>
          <w:rFonts w:ascii="Arial Narrow" w:hAnsi="Arial Narrow" w:cs="Times New Roman"/>
          <w:i/>
          <w:iCs/>
          <w:szCs w:val="24"/>
        </w:rPr>
        <w:t>The business of tourism</w:t>
      </w:r>
      <w:r w:rsidRPr="007C2827">
        <w:rPr>
          <w:rFonts w:ascii="Arial Narrow" w:hAnsi="Arial Narrow" w:cs="Times New Roman"/>
          <w:szCs w:val="24"/>
        </w:rPr>
        <w:t xml:space="preserve"> (11th ed.). Pearson.</w:t>
      </w:r>
    </w:p>
    <w:p w14:paraId="121EC7CE"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McKercher, B., &amp; Prideaux, B. (2014). Academic myths of tourism. </w:t>
      </w:r>
      <w:r w:rsidRPr="007C2827">
        <w:rPr>
          <w:rFonts w:ascii="Arial Narrow" w:hAnsi="Arial Narrow" w:cs="Times New Roman"/>
          <w:i/>
          <w:iCs/>
          <w:szCs w:val="24"/>
        </w:rPr>
        <w:t>Annals of Tourism Research</w:t>
      </w:r>
      <w:r w:rsidRPr="007C2827">
        <w:rPr>
          <w:rFonts w:ascii="Arial Narrow" w:hAnsi="Arial Narrow" w:cs="Times New Roman"/>
          <w:szCs w:val="24"/>
        </w:rPr>
        <w:t>, 46, 16–28. https://doi.org/10.1016/j.annals.2014.02.003</w:t>
      </w:r>
    </w:p>
    <w:p w14:paraId="41E3EBFF"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Page, S. J. (2019). </w:t>
      </w:r>
      <w:r w:rsidRPr="007C2827">
        <w:rPr>
          <w:rFonts w:ascii="Arial Narrow" w:hAnsi="Arial Narrow" w:cs="Times New Roman"/>
          <w:i/>
          <w:iCs/>
          <w:szCs w:val="24"/>
        </w:rPr>
        <w:t>Tourism management</w:t>
      </w:r>
      <w:r w:rsidRPr="007C2827">
        <w:rPr>
          <w:rFonts w:ascii="Arial Narrow" w:hAnsi="Arial Narrow" w:cs="Times New Roman"/>
          <w:szCs w:val="24"/>
        </w:rPr>
        <w:t xml:space="preserve"> (6th ed.). Routledge.</w:t>
      </w:r>
    </w:p>
    <w:p w14:paraId="5FE17E63"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Shaw, G., &amp; Williams, A. M. (2004). </w:t>
      </w:r>
      <w:r w:rsidRPr="007C2827">
        <w:rPr>
          <w:rFonts w:ascii="Arial Narrow" w:hAnsi="Arial Narrow" w:cs="Times New Roman"/>
          <w:i/>
          <w:iCs/>
          <w:szCs w:val="24"/>
        </w:rPr>
        <w:t>Tourism and tourism spaces</w:t>
      </w:r>
      <w:r w:rsidRPr="007C2827">
        <w:rPr>
          <w:rFonts w:ascii="Arial Narrow" w:hAnsi="Arial Narrow" w:cs="Times New Roman"/>
          <w:szCs w:val="24"/>
        </w:rPr>
        <w:t>. Sage.</w:t>
      </w:r>
    </w:p>
    <w:p w14:paraId="68BA7341"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Xiang, Z., Magnini, V. P., &amp; Fesenmaier, D. R. (2017). Information technology and consumer </w:t>
      </w:r>
      <w:proofErr w:type="spellStart"/>
      <w:r w:rsidRPr="007C2827">
        <w:rPr>
          <w:rFonts w:ascii="Arial Narrow" w:hAnsi="Arial Narrow" w:cs="Times New Roman"/>
          <w:szCs w:val="24"/>
        </w:rPr>
        <w:t>behavior</w:t>
      </w:r>
      <w:proofErr w:type="spellEnd"/>
      <w:r w:rsidRPr="007C2827">
        <w:rPr>
          <w:rFonts w:ascii="Arial Narrow" w:hAnsi="Arial Narrow" w:cs="Times New Roman"/>
          <w:szCs w:val="24"/>
        </w:rPr>
        <w:t xml:space="preserve"> in travel and tourism. </w:t>
      </w:r>
      <w:r w:rsidRPr="007C2827">
        <w:rPr>
          <w:rFonts w:ascii="Arial Narrow" w:hAnsi="Arial Narrow" w:cs="Times New Roman"/>
          <w:i/>
          <w:iCs/>
          <w:szCs w:val="24"/>
        </w:rPr>
        <w:t>Journal of Travel Research</w:t>
      </w:r>
      <w:r w:rsidRPr="007C2827">
        <w:rPr>
          <w:rFonts w:ascii="Arial Narrow" w:hAnsi="Arial Narrow" w:cs="Times New Roman"/>
          <w:szCs w:val="24"/>
        </w:rPr>
        <w:t>, 56(1), 3–15. https://doi.org/10.1177/0047287516649057</w:t>
      </w:r>
    </w:p>
    <w:p w14:paraId="53E475E7"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Bramwell, B., &amp; Lane, B. (2011). Governance and sustainability in tourism. </w:t>
      </w:r>
      <w:r w:rsidRPr="007C2827">
        <w:rPr>
          <w:rFonts w:ascii="Arial Narrow" w:hAnsi="Arial Narrow" w:cs="Times New Roman"/>
          <w:i/>
          <w:iCs/>
          <w:szCs w:val="24"/>
        </w:rPr>
        <w:t>Journal of Sustainable Tourism</w:t>
      </w:r>
      <w:r w:rsidRPr="007C2827">
        <w:rPr>
          <w:rFonts w:ascii="Arial Narrow" w:hAnsi="Arial Narrow" w:cs="Times New Roman"/>
          <w:szCs w:val="24"/>
        </w:rPr>
        <w:t xml:space="preserve">, 19(4–5), 411–421. </w:t>
      </w:r>
      <w:hyperlink r:id="rId7" w:tgtFrame="_new" w:history="1">
        <w:r w:rsidRPr="007C2827">
          <w:rPr>
            <w:rStyle w:val="Hyperlink"/>
            <w:rFonts w:ascii="Arial Narrow" w:hAnsi="Arial Narrow" w:cs="Times New Roman"/>
            <w:color w:val="auto"/>
            <w:szCs w:val="24"/>
          </w:rPr>
          <w:t>https://doi.org/10.1080/09669582.2011.580586</w:t>
        </w:r>
      </w:hyperlink>
    </w:p>
    <w:p w14:paraId="7E8C1154"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UNWTO. (2018). </w:t>
      </w:r>
      <w:r w:rsidRPr="007C2827">
        <w:rPr>
          <w:rFonts w:ascii="Arial Narrow" w:hAnsi="Arial Narrow" w:cs="Times New Roman"/>
          <w:i/>
          <w:iCs/>
          <w:szCs w:val="24"/>
        </w:rPr>
        <w:t>Tourism and the Sustainable Development Goals</w:t>
      </w:r>
      <w:r w:rsidRPr="007C2827">
        <w:rPr>
          <w:rFonts w:ascii="Arial Narrow" w:hAnsi="Arial Narrow" w:cs="Times New Roman"/>
          <w:szCs w:val="24"/>
        </w:rPr>
        <w:t>. World Tourism Organization.</w:t>
      </w:r>
    </w:p>
    <w:p w14:paraId="5E81D1BA"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OECD. (2020). </w:t>
      </w:r>
      <w:r w:rsidRPr="007C2827">
        <w:rPr>
          <w:rFonts w:ascii="Arial Narrow" w:hAnsi="Arial Narrow" w:cs="Times New Roman"/>
          <w:i/>
          <w:iCs/>
          <w:szCs w:val="24"/>
        </w:rPr>
        <w:t>Tourism policy responses to COVID-19</w:t>
      </w:r>
      <w:r w:rsidRPr="007C2827">
        <w:rPr>
          <w:rFonts w:ascii="Arial Narrow" w:hAnsi="Arial Narrow" w:cs="Times New Roman"/>
          <w:szCs w:val="24"/>
        </w:rPr>
        <w:t>. OECD Publishing. https://doi.org/10.1787/6466aa20-en</w:t>
      </w:r>
    </w:p>
    <w:p w14:paraId="3557C37C"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WTTC. (2021). </w:t>
      </w:r>
      <w:r w:rsidRPr="007C2827">
        <w:rPr>
          <w:rFonts w:ascii="Arial Narrow" w:hAnsi="Arial Narrow" w:cs="Times New Roman"/>
          <w:i/>
          <w:iCs/>
          <w:szCs w:val="24"/>
        </w:rPr>
        <w:t>Economic impact reports</w:t>
      </w:r>
      <w:r w:rsidRPr="007C2827">
        <w:rPr>
          <w:rFonts w:ascii="Arial Narrow" w:hAnsi="Arial Narrow" w:cs="Times New Roman"/>
          <w:szCs w:val="24"/>
        </w:rPr>
        <w:t>. World Travel &amp; Tourism Council.</w:t>
      </w:r>
    </w:p>
    <w:p w14:paraId="02F329A4"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lastRenderedPageBreak/>
        <w:t xml:space="preserve">Scott, D., Hall, C. M., &amp; </w:t>
      </w:r>
      <w:proofErr w:type="spellStart"/>
      <w:r w:rsidRPr="007C2827">
        <w:rPr>
          <w:rFonts w:ascii="Arial Narrow" w:hAnsi="Arial Narrow" w:cs="Times New Roman"/>
          <w:szCs w:val="24"/>
        </w:rPr>
        <w:t>Gössling</w:t>
      </w:r>
      <w:proofErr w:type="spellEnd"/>
      <w:r w:rsidRPr="007C2827">
        <w:rPr>
          <w:rFonts w:ascii="Arial Narrow" w:hAnsi="Arial Narrow" w:cs="Times New Roman"/>
          <w:szCs w:val="24"/>
        </w:rPr>
        <w:t xml:space="preserve">, S. (2019). Global tourism vulnerability to climate change. </w:t>
      </w:r>
      <w:r w:rsidRPr="007C2827">
        <w:rPr>
          <w:rFonts w:ascii="Arial Narrow" w:hAnsi="Arial Narrow" w:cs="Times New Roman"/>
          <w:i/>
          <w:iCs/>
          <w:szCs w:val="24"/>
        </w:rPr>
        <w:t>Annals of Tourism Research</w:t>
      </w:r>
      <w:r w:rsidRPr="007C2827">
        <w:rPr>
          <w:rFonts w:ascii="Arial Narrow" w:hAnsi="Arial Narrow" w:cs="Times New Roman"/>
          <w:szCs w:val="24"/>
        </w:rPr>
        <w:t xml:space="preserve">, 77, 49–61. </w:t>
      </w:r>
      <w:hyperlink r:id="rId8" w:tgtFrame="_new" w:history="1">
        <w:r w:rsidRPr="007C2827">
          <w:rPr>
            <w:rStyle w:val="Hyperlink"/>
            <w:rFonts w:ascii="Arial Narrow" w:hAnsi="Arial Narrow" w:cs="Times New Roman"/>
            <w:color w:val="auto"/>
            <w:szCs w:val="24"/>
          </w:rPr>
          <w:t>https://doi.org/10.1016/j.annals.2019.05.007</w:t>
        </w:r>
      </w:hyperlink>
    </w:p>
    <w:p w14:paraId="459137E4"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Hall, C. M., Scott, D., &amp; </w:t>
      </w:r>
      <w:proofErr w:type="spellStart"/>
      <w:r w:rsidRPr="007C2827">
        <w:rPr>
          <w:rFonts w:ascii="Arial Narrow" w:hAnsi="Arial Narrow" w:cs="Times New Roman"/>
          <w:szCs w:val="24"/>
        </w:rPr>
        <w:t>Gössling</w:t>
      </w:r>
      <w:proofErr w:type="spellEnd"/>
      <w:r w:rsidRPr="007C2827">
        <w:rPr>
          <w:rFonts w:ascii="Arial Narrow" w:hAnsi="Arial Narrow" w:cs="Times New Roman"/>
          <w:szCs w:val="24"/>
        </w:rPr>
        <w:t xml:space="preserve">, S. (2020). Pandemics and tourism transformations. </w:t>
      </w:r>
      <w:r w:rsidRPr="007C2827">
        <w:rPr>
          <w:rFonts w:ascii="Arial Narrow" w:hAnsi="Arial Narrow" w:cs="Times New Roman"/>
          <w:i/>
          <w:iCs/>
          <w:szCs w:val="24"/>
        </w:rPr>
        <w:t>Tourism Geographies</w:t>
      </w:r>
      <w:r w:rsidRPr="007C2827">
        <w:rPr>
          <w:rFonts w:ascii="Arial Narrow" w:hAnsi="Arial Narrow" w:cs="Times New Roman"/>
          <w:szCs w:val="24"/>
        </w:rPr>
        <w:t>, 22(3), 577–598. https://doi.org/10.1080/14616688.2020.1759130</w:t>
      </w:r>
    </w:p>
    <w:p w14:paraId="6F1A1253"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Peeters, P., </w:t>
      </w:r>
      <w:proofErr w:type="spellStart"/>
      <w:r w:rsidRPr="007C2827">
        <w:rPr>
          <w:rFonts w:ascii="Arial Narrow" w:hAnsi="Arial Narrow" w:cs="Times New Roman"/>
          <w:szCs w:val="24"/>
        </w:rPr>
        <w:t>Gössling</w:t>
      </w:r>
      <w:proofErr w:type="spellEnd"/>
      <w:r w:rsidRPr="007C2827">
        <w:rPr>
          <w:rFonts w:ascii="Arial Narrow" w:hAnsi="Arial Narrow" w:cs="Times New Roman"/>
          <w:szCs w:val="24"/>
        </w:rPr>
        <w:t xml:space="preserve">, S., &amp; Becken, S. (2006). Innovation towards tourism sustainability. </w:t>
      </w:r>
      <w:r w:rsidRPr="007C2827">
        <w:rPr>
          <w:rFonts w:ascii="Arial Narrow" w:hAnsi="Arial Narrow" w:cs="Times New Roman"/>
          <w:i/>
          <w:iCs/>
          <w:szCs w:val="24"/>
        </w:rPr>
        <w:t>Journal of Sustainable Tourism</w:t>
      </w:r>
      <w:r w:rsidRPr="007C2827">
        <w:rPr>
          <w:rFonts w:ascii="Arial Narrow" w:hAnsi="Arial Narrow" w:cs="Times New Roman"/>
          <w:szCs w:val="24"/>
        </w:rPr>
        <w:t>, 14(5), 503–520. https://doi.org/10.2167/jost539.0</w:t>
      </w:r>
    </w:p>
    <w:p w14:paraId="563DEB98" w14:textId="77777777" w:rsidR="00834D50" w:rsidRPr="007C2827" w:rsidRDefault="00834D50" w:rsidP="00834D50">
      <w:pPr>
        <w:spacing w:line="480" w:lineRule="auto"/>
        <w:rPr>
          <w:rFonts w:ascii="Arial Narrow" w:hAnsi="Arial Narrow" w:cs="Times New Roman"/>
          <w:szCs w:val="24"/>
        </w:rPr>
      </w:pPr>
      <w:r w:rsidRPr="007C2827">
        <w:rPr>
          <w:rFonts w:ascii="Arial Narrow" w:hAnsi="Arial Narrow" w:cs="Times New Roman"/>
          <w:szCs w:val="24"/>
        </w:rPr>
        <w:t xml:space="preserve">Roehl, W. S., &amp; Fesenmaier, D. R. (1992). Risk perceptions and tourism. </w:t>
      </w:r>
      <w:r w:rsidRPr="007C2827">
        <w:rPr>
          <w:rFonts w:ascii="Arial Narrow" w:hAnsi="Arial Narrow" w:cs="Times New Roman"/>
          <w:i/>
          <w:iCs/>
          <w:szCs w:val="24"/>
        </w:rPr>
        <w:t>Annals of Tourism Research</w:t>
      </w:r>
      <w:r w:rsidRPr="007C2827">
        <w:rPr>
          <w:rFonts w:ascii="Arial Narrow" w:hAnsi="Arial Narrow" w:cs="Times New Roman"/>
          <w:szCs w:val="24"/>
        </w:rPr>
        <w:t>, 19(1), 17–34. https://doi.org/10.1016/0160-7383(92)90130-Q</w:t>
      </w:r>
    </w:p>
    <w:p w14:paraId="2084005C" w14:textId="77777777" w:rsidR="00834D50" w:rsidRPr="007C2827" w:rsidRDefault="00834D50" w:rsidP="00834D50">
      <w:pPr>
        <w:spacing w:line="480" w:lineRule="auto"/>
        <w:rPr>
          <w:rFonts w:ascii="Arial Narrow" w:hAnsi="Arial Narrow" w:cs="Times New Roman"/>
          <w:szCs w:val="24"/>
        </w:rPr>
      </w:pPr>
      <w:proofErr w:type="spellStart"/>
      <w:r w:rsidRPr="007C2827">
        <w:rPr>
          <w:rFonts w:ascii="Arial Narrow" w:hAnsi="Arial Narrow" w:cs="Times New Roman"/>
          <w:szCs w:val="24"/>
        </w:rPr>
        <w:t>Pizam</w:t>
      </w:r>
      <w:proofErr w:type="spellEnd"/>
      <w:r w:rsidRPr="007C2827">
        <w:rPr>
          <w:rFonts w:ascii="Arial Narrow" w:hAnsi="Arial Narrow" w:cs="Times New Roman"/>
          <w:szCs w:val="24"/>
        </w:rPr>
        <w:t xml:space="preserve">, A., &amp; Mansfeld, Y. (2006). </w:t>
      </w:r>
      <w:r w:rsidRPr="007C2827">
        <w:rPr>
          <w:rFonts w:ascii="Arial Narrow" w:hAnsi="Arial Narrow" w:cs="Times New Roman"/>
          <w:i/>
          <w:iCs/>
          <w:szCs w:val="24"/>
        </w:rPr>
        <w:t>Tourism, security and safety</w:t>
      </w:r>
      <w:r w:rsidRPr="007C2827">
        <w:rPr>
          <w:rFonts w:ascii="Arial Narrow" w:hAnsi="Arial Narrow" w:cs="Times New Roman"/>
          <w:szCs w:val="24"/>
        </w:rPr>
        <w:t>. Butterworth-Heinemann.</w:t>
      </w:r>
    </w:p>
    <w:p w14:paraId="24551FD2" w14:textId="77777777" w:rsidR="008279E6" w:rsidRPr="007C2827" w:rsidRDefault="008279E6" w:rsidP="00834D50">
      <w:pPr>
        <w:spacing w:line="480" w:lineRule="auto"/>
        <w:rPr>
          <w:rFonts w:ascii="Arial Narrow" w:hAnsi="Arial Narrow" w:cs="Times New Roman"/>
          <w:szCs w:val="24"/>
        </w:rPr>
      </w:pPr>
    </w:p>
    <w:sectPr w:rsidR="008279E6" w:rsidRPr="007C28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C2ACC"/>
    <w:rsid w:val="002B5498"/>
    <w:rsid w:val="00322E52"/>
    <w:rsid w:val="003643CD"/>
    <w:rsid w:val="004B163C"/>
    <w:rsid w:val="004C1C76"/>
    <w:rsid w:val="006B6E2B"/>
    <w:rsid w:val="00705E28"/>
    <w:rsid w:val="007C2827"/>
    <w:rsid w:val="008279E6"/>
    <w:rsid w:val="00834D50"/>
    <w:rsid w:val="008A4EF3"/>
    <w:rsid w:val="008B5D4C"/>
    <w:rsid w:val="009D452D"/>
    <w:rsid w:val="00A97DD3"/>
    <w:rsid w:val="00AC4E79"/>
    <w:rsid w:val="00B46EC1"/>
    <w:rsid w:val="00B71AAA"/>
    <w:rsid w:val="00B8158C"/>
    <w:rsid w:val="00C33E5F"/>
    <w:rsid w:val="00C4031E"/>
    <w:rsid w:val="00C76C6F"/>
    <w:rsid w:val="00CC67E8"/>
    <w:rsid w:val="00CD6F2C"/>
    <w:rsid w:val="00DC2FF7"/>
    <w:rsid w:val="00DD33A6"/>
    <w:rsid w:val="00E436CF"/>
    <w:rsid w:val="00E4472F"/>
    <w:rsid w:val="00ED6CD2"/>
    <w:rsid w:val="00EE4BE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9.05.007" TargetMode="External"/><Relationship Id="rId3" Type="http://schemas.openxmlformats.org/officeDocument/2006/relationships/settings" Target="settings.xml"/><Relationship Id="rId7" Type="http://schemas.openxmlformats.org/officeDocument/2006/relationships/hyperlink" Target="https://doi.org/10.1080/09669582.2011.58058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69582.2020.17587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4722</Words>
  <Characters>26917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3</cp:revision>
  <dcterms:created xsi:type="dcterms:W3CDTF">2026-03-21T06:21:00Z</dcterms:created>
  <dcterms:modified xsi:type="dcterms:W3CDTF">2026-03-21T06:22:00Z</dcterms:modified>
</cp:coreProperties>
</file>