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F4C5" w14:textId="77777777" w:rsidR="005A1319" w:rsidRPr="003569AB" w:rsidRDefault="005A1319" w:rsidP="005A1319">
      <w:pPr>
        <w:rPr>
          <w:rFonts w:ascii="Calibri" w:hAnsi="Calibri" w:cs="Calibri"/>
          <w:lang w:val="en-US"/>
        </w:rPr>
      </w:pPr>
      <w:r w:rsidRPr="003569AB">
        <w:rPr>
          <w:rFonts w:ascii="Calibri" w:hAnsi="Calibri" w:cs="Calibri"/>
          <w:noProof/>
          <w:lang w:val="en-US"/>
        </w:rPr>
        <w:drawing>
          <wp:anchor distT="0" distB="0" distL="114300" distR="114300" simplePos="0" relativeHeight="251659264" behindDoc="1" locked="0" layoutInCell="1" allowOverlap="1" wp14:anchorId="64DAA56A" wp14:editId="3308B1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ADE1EA" w14:textId="77777777" w:rsidR="005A1319" w:rsidRPr="003569AB" w:rsidRDefault="005A1319" w:rsidP="005A1319">
      <w:pPr>
        <w:rPr>
          <w:rFonts w:ascii="Calibri" w:hAnsi="Calibri" w:cs="Calibri"/>
          <w:b/>
          <w:bCs/>
          <w:lang w:val="en-US"/>
        </w:rPr>
      </w:pPr>
      <w:r w:rsidRPr="003569AB">
        <w:rPr>
          <w:rFonts w:ascii="Calibri" w:hAnsi="Calibri" w:cs="Calibri"/>
          <w:b/>
          <w:bCs/>
          <w:lang w:val="en-US"/>
        </w:rPr>
        <w:t>Tourism Law and Legislation</w:t>
      </w:r>
    </w:p>
    <w:p w14:paraId="23C09844" w14:textId="77777777" w:rsidR="005A1319" w:rsidRPr="003569AB" w:rsidRDefault="005A1319" w:rsidP="005A1319">
      <w:pPr>
        <w:rPr>
          <w:rFonts w:ascii="Calibri" w:hAnsi="Calibri" w:cs="Calibri"/>
          <w:lang w:val="en-US"/>
        </w:rPr>
      </w:pPr>
      <w:r w:rsidRPr="003569AB">
        <w:rPr>
          <w:rFonts w:ascii="Calibri" w:hAnsi="Calibri" w:cs="Calibri"/>
          <w:lang w:val="en-US"/>
        </w:rPr>
        <w:t>Assignment 9</w:t>
      </w:r>
    </w:p>
    <w:p w14:paraId="2E9E1C68" w14:textId="77777777" w:rsidR="005A1319" w:rsidRPr="003569AB" w:rsidRDefault="005A1319" w:rsidP="005A1319">
      <w:pPr>
        <w:rPr>
          <w:rFonts w:ascii="Calibri" w:hAnsi="Calibri" w:cs="Calibri"/>
          <w:lang w:val="en-US"/>
        </w:rPr>
      </w:pPr>
      <w:r w:rsidRPr="003569AB">
        <w:rPr>
          <w:rFonts w:ascii="Calibri" w:hAnsi="Calibri" w:cs="Calibri"/>
          <w:lang w:val="en-US"/>
        </w:rPr>
        <w:t>25.02.2026</w:t>
      </w:r>
    </w:p>
    <w:p w14:paraId="02B48200" w14:textId="77777777" w:rsidR="005A1319" w:rsidRPr="003569AB" w:rsidRDefault="005A1319" w:rsidP="005A1319">
      <w:pPr>
        <w:rPr>
          <w:rFonts w:ascii="Calibri" w:hAnsi="Calibri" w:cs="Calibri"/>
        </w:rPr>
      </w:pPr>
    </w:p>
    <w:p w14:paraId="61EBE0A9" w14:textId="77777777" w:rsidR="005A1319" w:rsidRPr="003569AB" w:rsidRDefault="005A1319" w:rsidP="005A1319">
      <w:pPr>
        <w:rPr>
          <w:rFonts w:ascii="Calibri" w:hAnsi="Calibri" w:cs="Calibri"/>
        </w:rPr>
      </w:pPr>
    </w:p>
    <w:p w14:paraId="375D9FC2" w14:textId="77777777" w:rsidR="005A1319" w:rsidRPr="003569AB" w:rsidRDefault="005A1319" w:rsidP="005A1319">
      <w:pPr>
        <w:rPr>
          <w:rFonts w:ascii="Calibri" w:hAnsi="Calibri" w:cs="Calibri"/>
        </w:rPr>
      </w:pPr>
    </w:p>
    <w:p w14:paraId="1DC6B8AF" w14:textId="77777777" w:rsidR="005A1319" w:rsidRPr="003569AB" w:rsidRDefault="005A1319" w:rsidP="005A1319">
      <w:pPr>
        <w:rPr>
          <w:rFonts w:ascii="Calibri" w:hAnsi="Calibri" w:cs="Calibri"/>
        </w:rPr>
      </w:pPr>
    </w:p>
    <w:p w14:paraId="6BA7D7EE" w14:textId="77777777" w:rsidR="005A1319" w:rsidRPr="003569AB" w:rsidRDefault="005A1319" w:rsidP="005A1319">
      <w:pPr>
        <w:spacing w:line="276" w:lineRule="auto"/>
        <w:rPr>
          <w:rFonts w:ascii="Calibri" w:hAnsi="Calibri" w:cs="Calibri"/>
          <w:b/>
          <w:bCs/>
          <w:lang w:val="en-US"/>
        </w:rPr>
      </w:pPr>
      <w:r w:rsidRPr="003569AB">
        <w:rPr>
          <w:rFonts w:ascii="Calibri" w:hAnsi="Calibri" w:cs="Calibri"/>
          <w:b/>
          <w:bCs/>
          <w:lang w:val="en-US"/>
        </w:rPr>
        <w:t>In no more than 1000 words, each explain and 2-4 references:</w:t>
      </w:r>
    </w:p>
    <w:p w14:paraId="4741EFB1" w14:textId="77777777" w:rsidR="005A1319" w:rsidRPr="003569AB" w:rsidRDefault="005A1319" w:rsidP="005A1319">
      <w:pPr>
        <w:spacing w:line="276" w:lineRule="auto"/>
        <w:rPr>
          <w:rFonts w:ascii="Calibri" w:hAnsi="Calibri" w:cs="Calibri"/>
          <w:lang w:val="en-US"/>
        </w:rPr>
      </w:pPr>
    </w:p>
    <w:p w14:paraId="47953E14" w14:textId="77777777" w:rsidR="005A1319" w:rsidRPr="003569AB" w:rsidRDefault="005A1319" w:rsidP="005A1319">
      <w:pPr>
        <w:spacing w:line="276" w:lineRule="auto"/>
        <w:rPr>
          <w:rFonts w:ascii="Calibri" w:hAnsi="Calibri" w:cs="Calibri"/>
          <w:lang w:val="en-US"/>
        </w:rPr>
      </w:pPr>
      <w:r w:rsidRPr="003569AB">
        <w:rPr>
          <w:rFonts w:ascii="Calibri" w:hAnsi="Calibri" w:cs="Calibri"/>
          <w:lang w:val="en-US"/>
        </w:rPr>
        <w:t>1- Define an accommodation contract. What are the essential legal elements required for its validity?</w:t>
      </w:r>
    </w:p>
    <w:p w14:paraId="437B6ADE" w14:textId="77777777" w:rsidR="005A1319" w:rsidRPr="003569AB" w:rsidRDefault="005A1319" w:rsidP="005A1319">
      <w:pPr>
        <w:spacing w:line="276" w:lineRule="auto"/>
        <w:rPr>
          <w:rFonts w:ascii="Calibri" w:hAnsi="Calibri" w:cs="Calibri"/>
          <w:lang w:val="en-US"/>
        </w:rPr>
      </w:pPr>
    </w:p>
    <w:p w14:paraId="70BFAC2C" w14:textId="77777777" w:rsidR="005A1319" w:rsidRPr="003569AB" w:rsidRDefault="005A1319" w:rsidP="005A1319">
      <w:pPr>
        <w:spacing w:line="276" w:lineRule="auto"/>
        <w:rPr>
          <w:rFonts w:ascii="Calibri" w:hAnsi="Calibri" w:cs="Calibri"/>
          <w:lang w:val="en-US"/>
        </w:rPr>
      </w:pPr>
      <w:r w:rsidRPr="003569AB">
        <w:rPr>
          <w:rFonts w:ascii="Calibri" w:hAnsi="Calibri" w:cs="Calibri"/>
          <w:lang w:val="en-US"/>
        </w:rPr>
        <w:t>2- Identify and explain the main parties involved in:</w:t>
      </w:r>
    </w:p>
    <w:p w14:paraId="043D18E9" w14:textId="77777777" w:rsidR="005A1319" w:rsidRPr="003569AB" w:rsidRDefault="005A1319" w:rsidP="005A1319">
      <w:pPr>
        <w:pStyle w:val="ListParagraph"/>
        <w:numPr>
          <w:ilvl w:val="0"/>
          <w:numId w:val="2"/>
        </w:numPr>
        <w:spacing w:after="0" w:line="276" w:lineRule="auto"/>
        <w:rPr>
          <w:rFonts w:ascii="Calibri" w:hAnsi="Calibri" w:cs="Calibri"/>
          <w:lang w:val="en-US"/>
        </w:rPr>
      </w:pPr>
      <w:r w:rsidRPr="003569AB">
        <w:rPr>
          <w:rFonts w:ascii="Calibri" w:hAnsi="Calibri" w:cs="Calibri"/>
          <w:lang w:val="en-US"/>
        </w:rPr>
        <w:t>Direct hotel booking</w:t>
      </w:r>
    </w:p>
    <w:p w14:paraId="36F15F1D" w14:textId="77777777" w:rsidR="005A1319" w:rsidRPr="003569AB" w:rsidRDefault="005A1319" w:rsidP="005A1319">
      <w:pPr>
        <w:pStyle w:val="ListParagraph"/>
        <w:numPr>
          <w:ilvl w:val="0"/>
          <w:numId w:val="2"/>
        </w:numPr>
        <w:spacing w:after="0" w:line="276" w:lineRule="auto"/>
        <w:rPr>
          <w:rFonts w:ascii="Calibri" w:hAnsi="Calibri" w:cs="Calibri"/>
        </w:rPr>
      </w:pPr>
      <w:r w:rsidRPr="003569AB">
        <w:rPr>
          <w:rFonts w:ascii="Calibri" w:hAnsi="Calibri" w:cs="Calibri"/>
          <w:lang w:val="en-US"/>
        </w:rPr>
        <w:t>Booking through an online platform</w:t>
      </w:r>
    </w:p>
    <w:p w14:paraId="23D86A1B" w14:textId="77777777" w:rsidR="005A1319" w:rsidRPr="003569AB" w:rsidRDefault="005A1319" w:rsidP="005A1319">
      <w:pPr>
        <w:pStyle w:val="ListParagraph"/>
        <w:spacing w:after="0" w:line="276" w:lineRule="auto"/>
        <w:rPr>
          <w:rFonts w:ascii="Calibri" w:hAnsi="Calibri" w:cs="Calibri"/>
          <w:lang w:val="en-US"/>
        </w:rPr>
      </w:pPr>
    </w:p>
    <w:p w14:paraId="6E69770B" w14:textId="77777777" w:rsidR="005A1319" w:rsidRPr="003569AB" w:rsidRDefault="005A1319" w:rsidP="005A1319">
      <w:pPr>
        <w:pStyle w:val="ListParagraph"/>
        <w:spacing w:after="0" w:line="276" w:lineRule="auto"/>
        <w:rPr>
          <w:rFonts w:ascii="Calibri" w:hAnsi="Calibri" w:cs="Calibri"/>
          <w:lang w:val="en-US"/>
        </w:rPr>
      </w:pPr>
    </w:p>
    <w:p w14:paraId="6E3946CC" w14:textId="77777777" w:rsidR="005A1319" w:rsidRPr="003569AB" w:rsidRDefault="005A1319" w:rsidP="005A1319">
      <w:pPr>
        <w:pStyle w:val="ListParagraph"/>
        <w:spacing w:after="0" w:line="276" w:lineRule="auto"/>
        <w:rPr>
          <w:rFonts w:ascii="Calibri" w:hAnsi="Calibri" w:cs="Calibri"/>
          <w:lang w:val="en-US"/>
        </w:rPr>
      </w:pPr>
    </w:p>
    <w:p w14:paraId="7E6178D7" w14:textId="77777777" w:rsidR="005A1319" w:rsidRPr="003569AB" w:rsidRDefault="005A1319" w:rsidP="005A1319">
      <w:pPr>
        <w:pStyle w:val="ListParagraph"/>
        <w:spacing w:after="0" w:line="276" w:lineRule="auto"/>
        <w:rPr>
          <w:rFonts w:ascii="Calibri" w:hAnsi="Calibri" w:cs="Calibri"/>
          <w:lang w:val="en-US"/>
        </w:rPr>
      </w:pPr>
    </w:p>
    <w:p w14:paraId="66CA717B" w14:textId="77777777" w:rsidR="005A1319" w:rsidRPr="003569AB" w:rsidRDefault="005A1319" w:rsidP="005A1319">
      <w:pPr>
        <w:pStyle w:val="ListParagraph"/>
        <w:spacing w:after="0" w:line="276" w:lineRule="auto"/>
        <w:rPr>
          <w:rFonts w:ascii="Calibri" w:hAnsi="Calibri" w:cs="Calibri"/>
          <w:lang w:val="en-US"/>
        </w:rPr>
      </w:pPr>
    </w:p>
    <w:p w14:paraId="140C41AA" w14:textId="77777777" w:rsidR="005A1319" w:rsidRPr="003569AB" w:rsidRDefault="005A1319" w:rsidP="005A1319">
      <w:pPr>
        <w:pStyle w:val="ListParagraph"/>
        <w:spacing w:after="0" w:line="276" w:lineRule="auto"/>
        <w:rPr>
          <w:rFonts w:ascii="Calibri" w:hAnsi="Calibri" w:cs="Calibri"/>
          <w:lang w:val="en-US"/>
        </w:rPr>
      </w:pPr>
    </w:p>
    <w:p w14:paraId="6CC51FE1" w14:textId="77777777" w:rsidR="005A1319" w:rsidRPr="003569AB" w:rsidRDefault="005A1319" w:rsidP="005A1319">
      <w:pPr>
        <w:pStyle w:val="ListParagraph"/>
        <w:spacing w:after="0" w:line="276" w:lineRule="auto"/>
        <w:rPr>
          <w:rFonts w:ascii="Calibri" w:hAnsi="Calibri" w:cs="Calibri"/>
          <w:lang w:val="en-US"/>
        </w:rPr>
      </w:pPr>
    </w:p>
    <w:p w14:paraId="7669AA6C" w14:textId="77777777" w:rsidR="005A1319" w:rsidRPr="003569AB" w:rsidRDefault="005A1319" w:rsidP="005A1319">
      <w:pPr>
        <w:pStyle w:val="ListParagraph"/>
        <w:spacing w:after="0" w:line="276" w:lineRule="auto"/>
        <w:rPr>
          <w:rFonts w:ascii="Calibri" w:hAnsi="Calibri" w:cs="Calibri"/>
          <w:lang w:val="en-US"/>
        </w:rPr>
      </w:pPr>
    </w:p>
    <w:p w14:paraId="175033B9" w14:textId="77777777" w:rsidR="005A1319" w:rsidRPr="003569AB" w:rsidRDefault="005A1319" w:rsidP="005A1319">
      <w:pPr>
        <w:pStyle w:val="ListParagraph"/>
        <w:spacing w:after="0" w:line="276" w:lineRule="auto"/>
        <w:rPr>
          <w:rFonts w:ascii="Calibri" w:hAnsi="Calibri" w:cs="Calibri"/>
          <w:lang w:val="en-US"/>
        </w:rPr>
      </w:pPr>
    </w:p>
    <w:p w14:paraId="0888FD3E" w14:textId="77777777" w:rsidR="005A1319" w:rsidRPr="003569AB" w:rsidRDefault="005A1319" w:rsidP="005A1319">
      <w:pPr>
        <w:pStyle w:val="ListParagraph"/>
        <w:spacing w:after="0" w:line="276" w:lineRule="auto"/>
        <w:rPr>
          <w:rFonts w:ascii="Calibri" w:hAnsi="Calibri" w:cs="Calibri"/>
          <w:lang w:val="en-US"/>
        </w:rPr>
      </w:pPr>
    </w:p>
    <w:p w14:paraId="4FC7F4A7" w14:textId="77777777" w:rsidR="005A1319" w:rsidRPr="003569AB" w:rsidRDefault="005A1319" w:rsidP="005A1319">
      <w:pPr>
        <w:pStyle w:val="ListParagraph"/>
        <w:spacing w:after="0" w:line="276" w:lineRule="auto"/>
        <w:rPr>
          <w:rFonts w:ascii="Calibri" w:hAnsi="Calibri" w:cs="Calibri"/>
          <w:lang w:val="en-US"/>
        </w:rPr>
      </w:pPr>
    </w:p>
    <w:p w14:paraId="728B01A3" w14:textId="77777777" w:rsidR="005A1319" w:rsidRPr="003569AB" w:rsidRDefault="005A1319" w:rsidP="005A1319">
      <w:pPr>
        <w:pStyle w:val="ListParagraph"/>
        <w:spacing w:after="0" w:line="276" w:lineRule="auto"/>
        <w:rPr>
          <w:rFonts w:ascii="Calibri" w:hAnsi="Calibri" w:cs="Calibri"/>
          <w:lang w:val="en-US"/>
        </w:rPr>
      </w:pPr>
    </w:p>
    <w:p w14:paraId="504364F8" w14:textId="77777777" w:rsidR="005A1319" w:rsidRPr="003569AB" w:rsidRDefault="005A1319" w:rsidP="005A1319">
      <w:pPr>
        <w:pStyle w:val="ListParagraph"/>
        <w:spacing w:after="0" w:line="276" w:lineRule="auto"/>
        <w:rPr>
          <w:rFonts w:ascii="Calibri" w:hAnsi="Calibri" w:cs="Calibri"/>
          <w:lang w:val="en-US"/>
        </w:rPr>
      </w:pPr>
    </w:p>
    <w:p w14:paraId="68282B2B" w14:textId="77777777" w:rsidR="005A1319" w:rsidRPr="003569AB" w:rsidRDefault="005A1319" w:rsidP="005A1319">
      <w:pPr>
        <w:pStyle w:val="ListParagraph"/>
        <w:spacing w:after="0" w:line="276" w:lineRule="auto"/>
        <w:rPr>
          <w:rFonts w:ascii="Calibri" w:hAnsi="Calibri" w:cs="Calibri"/>
          <w:lang w:val="en-US"/>
        </w:rPr>
      </w:pPr>
    </w:p>
    <w:p w14:paraId="57F50434" w14:textId="77777777" w:rsidR="005A1319" w:rsidRPr="003569AB" w:rsidRDefault="005A1319" w:rsidP="005A1319">
      <w:pPr>
        <w:pStyle w:val="ListParagraph"/>
        <w:spacing w:after="0" w:line="276" w:lineRule="auto"/>
        <w:rPr>
          <w:rFonts w:ascii="Calibri" w:hAnsi="Calibri" w:cs="Calibri"/>
        </w:rPr>
      </w:pPr>
    </w:p>
    <w:p w14:paraId="52CB2F46" w14:textId="77777777" w:rsidR="005A1319" w:rsidRPr="003569AB" w:rsidRDefault="005A1319" w:rsidP="009F311C">
      <w:pPr>
        <w:rPr>
          <w:rFonts w:ascii="Calibri" w:hAnsi="Calibri" w:cs="Calibri"/>
          <w:b/>
          <w:bCs/>
          <w:szCs w:val="24"/>
        </w:rPr>
      </w:pPr>
    </w:p>
    <w:p w14:paraId="7C1B9D3A" w14:textId="77777777" w:rsidR="005A1319" w:rsidRPr="003569AB" w:rsidRDefault="005A1319" w:rsidP="009F311C">
      <w:pPr>
        <w:rPr>
          <w:rFonts w:ascii="Calibri" w:hAnsi="Calibri" w:cs="Calibri"/>
          <w:b/>
          <w:bCs/>
          <w:szCs w:val="24"/>
        </w:rPr>
      </w:pPr>
    </w:p>
    <w:p w14:paraId="07576827" w14:textId="10E5967F" w:rsidR="009F311C" w:rsidRPr="009F311C" w:rsidRDefault="009F311C" w:rsidP="009F311C">
      <w:pPr>
        <w:rPr>
          <w:rFonts w:ascii="Calibri" w:hAnsi="Calibri" w:cs="Calibri"/>
          <w:b/>
          <w:bCs/>
          <w:szCs w:val="24"/>
        </w:rPr>
      </w:pPr>
      <w:r w:rsidRPr="009F311C">
        <w:rPr>
          <w:rFonts w:ascii="Calibri" w:hAnsi="Calibri" w:cs="Calibri"/>
          <w:b/>
          <w:bCs/>
          <w:szCs w:val="24"/>
        </w:rPr>
        <w:t>Accommodation Contracts and the Legal Structure of Hotel Bookings</w:t>
      </w:r>
    </w:p>
    <w:p w14:paraId="3F43464F" w14:textId="77777777" w:rsidR="009F311C" w:rsidRPr="009F311C" w:rsidRDefault="009F311C" w:rsidP="009F311C">
      <w:pPr>
        <w:rPr>
          <w:rFonts w:ascii="Calibri" w:hAnsi="Calibri" w:cs="Calibri"/>
          <w:b/>
          <w:bCs/>
          <w:szCs w:val="24"/>
        </w:rPr>
      </w:pPr>
      <w:r w:rsidRPr="009F311C">
        <w:rPr>
          <w:rFonts w:ascii="Calibri" w:hAnsi="Calibri" w:cs="Calibri"/>
          <w:b/>
          <w:bCs/>
          <w:szCs w:val="24"/>
        </w:rPr>
        <w:t>1. Definition of an Accommodation Contract and Its Essential Legal Elements</w:t>
      </w:r>
    </w:p>
    <w:p w14:paraId="12ED09A3" w14:textId="77777777" w:rsidR="009F311C" w:rsidRPr="009F311C" w:rsidRDefault="009F311C" w:rsidP="009F311C">
      <w:pPr>
        <w:rPr>
          <w:rFonts w:ascii="Calibri" w:hAnsi="Calibri" w:cs="Calibri"/>
          <w:szCs w:val="24"/>
        </w:rPr>
      </w:pPr>
      <w:r w:rsidRPr="009F311C">
        <w:rPr>
          <w:rFonts w:ascii="Calibri" w:hAnsi="Calibri" w:cs="Calibri"/>
          <w:szCs w:val="24"/>
        </w:rPr>
        <w:t>An accommodation contract is a legally binding agreement between a lodging provider (such as a hotel, resort, or guesthouse) and a guest, whereby the provider agrees to offer temporary lodging and related services in exchange for payment. This contract governs the rights and duties of both parties, including price, duration of stay, cancellation conditions, and standards of service. Although often formed electronically through booking systems, accommodation contracts remain subject to traditional principles of contract law.</w:t>
      </w:r>
    </w:p>
    <w:p w14:paraId="2A9769E3" w14:textId="77777777" w:rsidR="009F311C" w:rsidRPr="009F311C" w:rsidRDefault="009F311C" w:rsidP="009F311C">
      <w:pPr>
        <w:rPr>
          <w:rFonts w:ascii="Calibri" w:hAnsi="Calibri" w:cs="Calibri"/>
          <w:szCs w:val="24"/>
        </w:rPr>
      </w:pPr>
      <w:r w:rsidRPr="009F311C">
        <w:rPr>
          <w:rFonts w:ascii="Calibri" w:hAnsi="Calibri" w:cs="Calibri"/>
          <w:szCs w:val="24"/>
        </w:rPr>
        <w:t>Legally, an accommodation contract is generally classified as a contract for services rather than a lease of property. Unlike a lease, which transfers exclusive possession of premises for a specified term, hotel guests receive only a temporary license to occupy a room. The hotel retains control over the premises and may enter rooms for cleaning, inspection, or safety reasons. This distinction is important because it determines the legal rights available to guests and the remedies applicable in case of breach (McKendrick, 2023).</w:t>
      </w:r>
    </w:p>
    <w:p w14:paraId="0DC601BC" w14:textId="77777777" w:rsidR="009F311C" w:rsidRPr="009F311C" w:rsidRDefault="009F311C" w:rsidP="009F311C">
      <w:pPr>
        <w:rPr>
          <w:rFonts w:ascii="Calibri" w:hAnsi="Calibri" w:cs="Calibri"/>
          <w:szCs w:val="24"/>
        </w:rPr>
      </w:pPr>
      <w:r w:rsidRPr="009F311C">
        <w:rPr>
          <w:rFonts w:ascii="Calibri" w:hAnsi="Calibri" w:cs="Calibri"/>
          <w:szCs w:val="24"/>
        </w:rPr>
        <w:t>For an accommodation contract to be valid and enforceable, it must satisfy several essential elements.</w:t>
      </w:r>
    </w:p>
    <w:p w14:paraId="003D3BBA" w14:textId="77777777" w:rsidR="009F311C" w:rsidRPr="009F311C" w:rsidRDefault="009F311C" w:rsidP="009F311C">
      <w:pPr>
        <w:rPr>
          <w:rFonts w:ascii="Calibri" w:hAnsi="Calibri" w:cs="Calibri"/>
          <w:b/>
          <w:bCs/>
          <w:szCs w:val="24"/>
        </w:rPr>
      </w:pPr>
      <w:r w:rsidRPr="009F311C">
        <w:rPr>
          <w:rFonts w:ascii="Calibri" w:hAnsi="Calibri" w:cs="Calibri"/>
          <w:b/>
          <w:bCs/>
          <w:szCs w:val="24"/>
        </w:rPr>
        <w:t>Offer</w:t>
      </w:r>
    </w:p>
    <w:p w14:paraId="48290B69" w14:textId="77777777" w:rsidR="009F311C" w:rsidRPr="009F311C" w:rsidRDefault="009F311C" w:rsidP="009F311C">
      <w:pPr>
        <w:rPr>
          <w:rFonts w:ascii="Calibri" w:hAnsi="Calibri" w:cs="Calibri"/>
          <w:szCs w:val="24"/>
        </w:rPr>
      </w:pPr>
      <w:r w:rsidRPr="009F311C">
        <w:rPr>
          <w:rFonts w:ascii="Calibri" w:hAnsi="Calibri" w:cs="Calibri"/>
          <w:szCs w:val="24"/>
        </w:rPr>
        <w:t xml:space="preserve">An offer is a clear and definite expression of willingness to </w:t>
      </w:r>
      <w:proofErr w:type="gramStart"/>
      <w:r w:rsidRPr="009F311C">
        <w:rPr>
          <w:rFonts w:ascii="Calibri" w:hAnsi="Calibri" w:cs="Calibri"/>
          <w:szCs w:val="24"/>
        </w:rPr>
        <w:t>enter into</w:t>
      </w:r>
      <w:proofErr w:type="gramEnd"/>
      <w:r w:rsidRPr="009F311C">
        <w:rPr>
          <w:rFonts w:ascii="Calibri" w:hAnsi="Calibri" w:cs="Calibri"/>
          <w:szCs w:val="24"/>
        </w:rPr>
        <w:t xml:space="preserve"> a contract on specific terms. In hotel transactions, advertisements displaying room prices are usually considered invitations to treat rather than binding offers. The offer is typically made when the guest submits a reservation request specifying dates, room type, and payment details. In some cases, the hotel’s confirmation may constitute the formal offer, depending on how the booking process is structured (Poole, 2020).</w:t>
      </w:r>
    </w:p>
    <w:p w14:paraId="69A7A7DD" w14:textId="77777777" w:rsidR="009F311C" w:rsidRPr="009F311C" w:rsidRDefault="009F311C" w:rsidP="009F311C">
      <w:pPr>
        <w:rPr>
          <w:rFonts w:ascii="Calibri" w:hAnsi="Calibri" w:cs="Calibri"/>
          <w:szCs w:val="24"/>
        </w:rPr>
      </w:pPr>
      <w:r w:rsidRPr="009F311C">
        <w:rPr>
          <w:rFonts w:ascii="Calibri" w:hAnsi="Calibri" w:cs="Calibri"/>
          <w:szCs w:val="24"/>
        </w:rPr>
        <w:t>The essential requirement is that the terms are certain and communicated clearly to the other party.</w:t>
      </w:r>
    </w:p>
    <w:p w14:paraId="5FDFC703" w14:textId="77777777" w:rsidR="009F311C" w:rsidRPr="009F311C" w:rsidRDefault="009F311C" w:rsidP="009F311C">
      <w:pPr>
        <w:rPr>
          <w:rFonts w:ascii="Calibri" w:hAnsi="Calibri" w:cs="Calibri"/>
          <w:b/>
          <w:bCs/>
          <w:szCs w:val="24"/>
        </w:rPr>
      </w:pPr>
      <w:r w:rsidRPr="009F311C">
        <w:rPr>
          <w:rFonts w:ascii="Calibri" w:hAnsi="Calibri" w:cs="Calibri"/>
          <w:b/>
          <w:bCs/>
          <w:szCs w:val="24"/>
        </w:rPr>
        <w:t>Acceptance</w:t>
      </w:r>
    </w:p>
    <w:p w14:paraId="26E2B65A" w14:textId="77777777" w:rsidR="009F311C" w:rsidRPr="009F311C" w:rsidRDefault="009F311C" w:rsidP="009F311C">
      <w:pPr>
        <w:rPr>
          <w:rFonts w:ascii="Calibri" w:hAnsi="Calibri" w:cs="Calibri"/>
          <w:szCs w:val="24"/>
        </w:rPr>
      </w:pPr>
      <w:r w:rsidRPr="009F311C">
        <w:rPr>
          <w:rFonts w:ascii="Calibri" w:hAnsi="Calibri" w:cs="Calibri"/>
          <w:szCs w:val="24"/>
        </w:rPr>
        <w:t>Acceptance occurs when the party receiving the offer agrees unconditionally to its terms. In accommodation contracts, acceptance is usually completed when the hotel confirms the reservation—often by email confirmation or booking reference number—or when the guest confirms payment under agreed conditions. Acceptance must correspond exactly to the offer; any modification may amount to a counteroffer (Stone &amp; Devenney, 2017).</w:t>
      </w:r>
    </w:p>
    <w:p w14:paraId="627A62A0" w14:textId="77777777" w:rsidR="009F311C" w:rsidRPr="009F311C" w:rsidRDefault="009F311C" w:rsidP="009F311C">
      <w:pPr>
        <w:rPr>
          <w:rFonts w:ascii="Calibri" w:hAnsi="Calibri" w:cs="Calibri"/>
          <w:szCs w:val="24"/>
        </w:rPr>
      </w:pPr>
      <w:r w:rsidRPr="009F311C">
        <w:rPr>
          <w:rFonts w:ascii="Calibri" w:hAnsi="Calibri" w:cs="Calibri"/>
          <w:szCs w:val="24"/>
        </w:rPr>
        <w:lastRenderedPageBreak/>
        <w:t>Electronic acceptance through online booking systems is widely recognized as legally valid in modern commercial practice.</w:t>
      </w:r>
    </w:p>
    <w:p w14:paraId="0C267C5B" w14:textId="77777777" w:rsidR="009F311C" w:rsidRPr="009F311C" w:rsidRDefault="009F311C" w:rsidP="009F311C">
      <w:pPr>
        <w:rPr>
          <w:rFonts w:ascii="Calibri" w:hAnsi="Calibri" w:cs="Calibri"/>
          <w:b/>
          <w:bCs/>
          <w:szCs w:val="24"/>
        </w:rPr>
      </w:pPr>
      <w:r w:rsidRPr="009F311C">
        <w:rPr>
          <w:rFonts w:ascii="Calibri" w:hAnsi="Calibri" w:cs="Calibri"/>
          <w:b/>
          <w:bCs/>
          <w:szCs w:val="24"/>
        </w:rPr>
        <w:t>Consideration</w:t>
      </w:r>
    </w:p>
    <w:p w14:paraId="3B7D5593" w14:textId="77777777" w:rsidR="009F311C" w:rsidRPr="009F311C" w:rsidRDefault="009F311C" w:rsidP="009F311C">
      <w:pPr>
        <w:rPr>
          <w:rFonts w:ascii="Calibri" w:hAnsi="Calibri" w:cs="Calibri"/>
          <w:szCs w:val="24"/>
        </w:rPr>
      </w:pPr>
      <w:r w:rsidRPr="009F311C">
        <w:rPr>
          <w:rFonts w:ascii="Calibri" w:hAnsi="Calibri" w:cs="Calibri"/>
          <w:szCs w:val="24"/>
        </w:rPr>
        <w:t>Consideration refers to the exchange of value between the contracting parties. In hotel agreements, the guest provides payment (or a legally binding promise to pay), and the hotel provides lodging and related services such as housekeeping, utilities, and access to facilities. Without consideration, a contract cannot generally be enforced under common law principles. The presence of mutual exchange distinguishes a binding agreement from a mere gratuitous promise (McKendrick, 2023).</w:t>
      </w:r>
    </w:p>
    <w:p w14:paraId="5248A9D0" w14:textId="77777777" w:rsidR="009F311C" w:rsidRPr="009F311C" w:rsidRDefault="009F311C" w:rsidP="009F311C">
      <w:pPr>
        <w:rPr>
          <w:rFonts w:ascii="Calibri" w:hAnsi="Calibri" w:cs="Calibri"/>
          <w:b/>
          <w:bCs/>
          <w:szCs w:val="24"/>
        </w:rPr>
      </w:pPr>
      <w:r w:rsidRPr="009F311C">
        <w:rPr>
          <w:rFonts w:ascii="Calibri" w:hAnsi="Calibri" w:cs="Calibri"/>
          <w:b/>
          <w:bCs/>
          <w:szCs w:val="24"/>
        </w:rPr>
        <w:t>Intention to Create Legal Relations</w:t>
      </w:r>
    </w:p>
    <w:p w14:paraId="48A7805B" w14:textId="77777777" w:rsidR="009F311C" w:rsidRPr="009F311C" w:rsidRDefault="009F311C" w:rsidP="009F311C">
      <w:pPr>
        <w:rPr>
          <w:rFonts w:ascii="Calibri" w:hAnsi="Calibri" w:cs="Calibri"/>
          <w:szCs w:val="24"/>
        </w:rPr>
      </w:pPr>
      <w:r w:rsidRPr="009F311C">
        <w:rPr>
          <w:rFonts w:ascii="Calibri" w:hAnsi="Calibri" w:cs="Calibri"/>
          <w:szCs w:val="24"/>
        </w:rPr>
        <w:t>A valid contract requires that both parties intend to create legal obligations. In commercial contexts, such as hotel bookings, there is a strong presumption that the parties intend to be legally bound. When a hotel confirms a reservation and the guest agrees to pay the stated rate, the law assumes that both expect legal consequences in case of breach (Poole, 2020).</w:t>
      </w:r>
    </w:p>
    <w:p w14:paraId="5CF3FD32" w14:textId="77777777" w:rsidR="009F311C" w:rsidRPr="009F311C" w:rsidRDefault="009F311C" w:rsidP="009F311C">
      <w:pPr>
        <w:rPr>
          <w:rFonts w:ascii="Calibri" w:hAnsi="Calibri" w:cs="Calibri"/>
          <w:b/>
          <w:bCs/>
          <w:szCs w:val="24"/>
        </w:rPr>
      </w:pPr>
      <w:r w:rsidRPr="009F311C">
        <w:rPr>
          <w:rFonts w:ascii="Calibri" w:hAnsi="Calibri" w:cs="Calibri"/>
          <w:b/>
          <w:bCs/>
          <w:szCs w:val="24"/>
        </w:rPr>
        <w:t>Capacity</w:t>
      </w:r>
    </w:p>
    <w:p w14:paraId="174554B6" w14:textId="77777777" w:rsidR="009F311C" w:rsidRPr="009F311C" w:rsidRDefault="009F311C" w:rsidP="009F311C">
      <w:pPr>
        <w:rPr>
          <w:rFonts w:ascii="Calibri" w:hAnsi="Calibri" w:cs="Calibri"/>
          <w:szCs w:val="24"/>
        </w:rPr>
      </w:pPr>
      <w:r w:rsidRPr="009F311C">
        <w:rPr>
          <w:rFonts w:ascii="Calibri" w:hAnsi="Calibri" w:cs="Calibri"/>
          <w:szCs w:val="24"/>
        </w:rPr>
        <w:t xml:space="preserve">The parties must have the legal capacity to contract. This generally requires that they are of legal age and sound mind. Contracts </w:t>
      </w:r>
      <w:proofErr w:type="gramStart"/>
      <w:r w:rsidRPr="009F311C">
        <w:rPr>
          <w:rFonts w:ascii="Calibri" w:hAnsi="Calibri" w:cs="Calibri"/>
          <w:szCs w:val="24"/>
        </w:rPr>
        <w:t>entered into</w:t>
      </w:r>
      <w:proofErr w:type="gramEnd"/>
      <w:r w:rsidRPr="009F311C">
        <w:rPr>
          <w:rFonts w:ascii="Calibri" w:hAnsi="Calibri" w:cs="Calibri"/>
          <w:szCs w:val="24"/>
        </w:rPr>
        <w:t xml:space="preserve"> by minors may be unenforceable unless they fall within the category of necessities, which can include lodging in certain circumstances. Hotels also retain the right to refuse accommodation under lawful conditions, provided that anti-discrimination laws are respected (Stone &amp; Devenney, 2017).</w:t>
      </w:r>
    </w:p>
    <w:p w14:paraId="59CF9305" w14:textId="77777777" w:rsidR="009F311C" w:rsidRPr="009F311C" w:rsidRDefault="009F311C" w:rsidP="009F311C">
      <w:pPr>
        <w:rPr>
          <w:rFonts w:ascii="Calibri" w:hAnsi="Calibri" w:cs="Calibri"/>
          <w:b/>
          <w:bCs/>
          <w:szCs w:val="24"/>
        </w:rPr>
      </w:pPr>
      <w:r w:rsidRPr="009F311C">
        <w:rPr>
          <w:rFonts w:ascii="Calibri" w:hAnsi="Calibri" w:cs="Calibri"/>
          <w:b/>
          <w:bCs/>
          <w:szCs w:val="24"/>
        </w:rPr>
        <w:t>Certainty and Legality</w:t>
      </w:r>
    </w:p>
    <w:p w14:paraId="0B481CE8" w14:textId="77777777" w:rsidR="009F311C" w:rsidRPr="009F311C" w:rsidRDefault="009F311C" w:rsidP="009F311C">
      <w:pPr>
        <w:rPr>
          <w:rFonts w:ascii="Calibri" w:hAnsi="Calibri" w:cs="Calibri"/>
          <w:szCs w:val="24"/>
        </w:rPr>
      </w:pPr>
      <w:r w:rsidRPr="009F311C">
        <w:rPr>
          <w:rFonts w:ascii="Calibri" w:hAnsi="Calibri" w:cs="Calibri"/>
          <w:szCs w:val="24"/>
        </w:rPr>
        <w:t>The contract terms must be sufficiently certain to be enforceable. Essential details include the duration of stay, price, type of room, cancellation policy, and payment terms. Additionally, the purpose of the agreement must be lawful. Any agreement formed for illegal purposes is void and unenforceable. Consumer protection legislation further requires transparency in pricing and fairness in contractual terms (McKendrick, 2023).</w:t>
      </w:r>
    </w:p>
    <w:p w14:paraId="6889ADF2" w14:textId="562AA870" w:rsidR="009F311C" w:rsidRPr="003569AB" w:rsidRDefault="009F311C" w:rsidP="009F311C">
      <w:pPr>
        <w:rPr>
          <w:rFonts w:ascii="Calibri" w:hAnsi="Calibri" w:cs="Calibri"/>
          <w:szCs w:val="24"/>
        </w:rPr>
      </w:pPr>
    </w:p>
    <w:p w14:paraId="5C25A44B" w14:textId="77777777" w:rsidR="009F311C" w:rsidRPr="003569AB" w:rsidRDefault="009F311C" w:rsidP="009F311C">
      <w:pPr>
        <w:rPr>
          <w:rFonts w:ascii="Calibri" w:hAnsi="Calibri" w:cs="Calibri"/>
          <w:szCs w:val="24"/>
        </w:rPr>
      </w:pPr>
    </w:p>
    <w:p w14:paraId="0A31CABF" w14:textId="77777777" w:rsidR="009F311C" w:rsidRPr="003569AB" w:rsidRDefault="009F311C" w:rsidP="009F311C">
      <w:pPr>
        <w:rPr>
          <w:rFonts w:ascii="Calibri" w:hAnsi="Calibri" w:cs="Calibri"/>
          <w:szCs w:val="24"/>
        </w:rPr>
      </w:pPr>
    </w:p>
    <w:p w14:paraId="1798B14D" w14:textId="77777777" w:rsidR="009F311C" w:rsidRPr="003569AB" w:rsidRDefault="009F311C" w:rsidP="009F311C">
      <w:pPr>
        <w:rPr>
          <w:rFonts w:ascii="Calibri" w:hAnsi="Calibri" w:cs="Calibri"/>
          <w:szCs w:val="24"/>
        </w:rPr>
      </w:pPr>
    </w:p>
    <w:p w14:paraId="5DAF6242" w14:textId="77777777" w:rsidR="009F311C" w:rsidRPr="003569AB" w:rsidRDefault="009F311C" w:rsidP="009F311C">
      <w:pPr>
        <w:rPr>
          <w:rFonts w:ascii="Calibri" w:hAnsi="Calibri" w:cs="Calibri"/>
          <w:szCs w:val="24"/>
        </w:rPr>
      </w:pPr>
    </w:p>
    <w:p w14:paraId="628F3E00" w14:textId="77777777" w:rsidR="009F311C" w:rsidRPr="009F311C" w:rsidRDefault="009F311C" w:rsidP="009F311C">
      <w:pPr>
        <w:rPr>
          <w:rFonts w:ascii="Calibri" w:hAnsi="Calibri" w:cs="Calibri"/>
          <w:szCs w:val="24"/>
        </w:rPr>
      </w:pPr>
    </w:p>
    <w:p w14:paraId="04E30990" w14:textId="77777777" w:rsidR="009F311C" w:rsidRPr="009F311C" w:rsidRDefault="009F311C" w:rsidP="009F311C">
      <w:pPr>
        <w:rPr>
          <w:rFonts w:ascii="Calibri" w:hAnsi="Calibri" w:cs="Calibri"/>
          <w:b/>
          <w:bCs/>
          <w:szCs w:val="24"/>
        </w:rPr>
      </w:pPr>
      <w:r w:rsidRPr="009F311C">
        <w:rPr>
          <w:rFonts w:ascii="Calibri" w:hAnsi="Calibri" w:cs="Calibri"/>
          <w:b/>
          <w:bCs/>
          <w:szCs w:val="24"/>
        </w:rPr>
        <w:t>2. Main Parties Involved in Hotel Bookings</w:t>
      </w:r>
    </w:p>
    <w:p w14:paraId="14F29B54" w14:textId="77777777" w:rsidR="009F311C" w:rsidRPr="009F311C" w:rsidRDefault="009F311C" w:rsidP="009F311C">
      <w:pPr>
        <w:rPr>
          <w:rFonts w:ascii="Calibri" w:hAnsi="Calibri" w:cs="Calibri"/>
          <w:szCs w:val="24"/>
        </w:rPr>
      </w:pPr>
      <w:r w:rsidRPr="009F311C">
        <w:rPr>
          <w:rFonts w:ascii="Calibri" w:hAnsi="Calibri" w:cs="Calibri"/>
          <w:szCs w:val="24"/>
        </w:rPr>
        <w:t>The identity of the parties and the structure of legal relationships differ depending on whether the booking is made directly with the hotel or through an online platform.</w:t>
      </w:r>
    </w:p>
    <w:p w14:paraId="3A3D99F7" w14:textId="04F21560" w:rsidR="009F311C" w:rsidRPr="009F311C" w:rsidRDefault="009F311C" w:rsidP="009F311C">
      <w:pPr>
        <w:rPr>
          <w:rFonts w:ascii="Calibri" w:hAnsi="Calibri" w:cs="Calibri"/>
          <w:szCs w:val="24"/>
        </w:rPr>
      </w:pPr>
    </w:p>
    <w:p w14:paraId="68487843" w14:textId="77777777" w:rsidR="009F311C" w:rsidRPr="009F311C" w:rsidRDefault="009F311C" w:rsidP="009F311C">
      <w:pPr>
        <w:rPr>
          <w:rFonts w:ascii="Calibri" w:hAnsi="Calibri" w:cs="Calibri"/>
          <w:b/>
          <w:bCs/>
          <w:szCs w:val="24"/>
        </w:rPr>
      </w:pPr>
      <w:r w:rsidRPr="009F311C">
        <w:rPr>
          <w:rFonts w:ascii="Calibri" w:hAnsi="Calibri" w:cs="Calibri"/>
          <w:b/>
          <w:bCs/>
          <w:szCs w:val="24"/>
        </w:rPr>
        <w:t>A. Direct Hotel Booking</w:t>
      </w:r>
    </w:p>
    <w:p w14:paraId="3F3A92E2" w14:textId="77777777" w:rsidR="009F311C" w:rsidRPr="009F311C" w:rsidRDefault="009F311C" w:rsidP="009F311C">
      <w:pPr>
        <w:rPr>
          <w:rFonts w:ascii="Calibri" w:hAnsi="Calibri" w:cs="Calibri"/>
          <w:szCs w:val="24"/>
        </w:rPr>
      </w:pPr>
      <w:r w:rsidRPr="009F311C">
        <w:rPr>
          <w:rFonts w:ascii="Calibri" w:hAnsi="Calibri" w:cs="Calibri"/>
          <w:szCs w:val="24"/>
        </w:rPr>
        <w:t>In a direct booking arrangement, two primary parties are involved:</w:t>
      </w:r>
    </w:p>
    <w:p w14:paraId="4521BB32" w14:textId="77777777" w:rsidR="009F311C" w:rsidRPr="009F311C" w:rsidRDefault="009F311C" w:rsidP="009F311C">
      <w:pPr>
        <w:rPr>
          <w:rFonts w:ascii="Calibri" w:hAnsi="Calibri" w:cs="Calibri"/>
          <w:b/>
          <w:bCs/>
          <w:szCs w:val="24"/>
        </w:rPr>
      </w:pPr>
      <w:r w:rsidRPr="009F311C">
        <w:rPr>
          <w:rFonts w:ascii="Calibri" w:hAnsi="Calibri" w:cs="Calibri"/>
          <w:b/>
          <w:bCs/>
          <w:szCs w:val="24"/>
        </w:rPr>
        <w:t>(1) The Hotel (Accommodation Provider)</w:t>
      </w:r>
    </w:p>
    <w:p w14:paraId="3A1757DD" w14:textId="77777777" w:rsidR="009F311C" w:rsidRPr="009F311C" w:rsidRDefault="009F311C" w:rsidP="009F311C">
      <w:pPr>
        <w:rPr>
          <w:rFonts w:ascii="Calibri" w:hAnsi="Calibri" w:cs="Calibri"/>
          <w:szCs w:val="24"/>
        </w:rPr>
      </w:pPr>
      <w:r w:rsidRPr="009F311C">
        <w:rPr>
          <w:rFonts w:ascii="Calibri" w:hAnsi="Calibri" w:cs="Calibri"/>
          <w:szCs w:val="24"/>
        </w:rPr>
        <w:t xml:space="preserve">The hotel is the contractual promisor. It agrees to provide accommodation and related services in exchange for payment. The hotel must </w:t>
      </w:r>
      <w:proofErr w:type="spellStart"/>
      <w:r w:rsidRPr="009F311C">
        <w:rPr>
          <w:rFonts w:ascii="Calibri" w:hAnsi="Calibri" w:cs="Calibri"/>
          <w:szCs w:val="24"/>
        </w:rPr>
        <w:t>honor</w:t>
      </w:r>
      <w:proofErr w:type="spellEnd"/>
      <w:r w:rsidRPr="009F311C">
        <w:rPr>
          <w:rFonts w:ascii="Calibri" w:hAnsi="Calibri" w:cs="Calibri"/>
          <w:szCs w:val="24"/>
        </w:rPr>
        <w:t xml:space="preserve"> confirmed reservations and provide services with reasonable care and skill. If the hotel fails to provide the agreed accommodation—such as through unjustified cancellation or overbooking—it may be liable for breach of contract (Poole, 2020).</w:t>
      </w:r>
    </w:p>
    <w:p w14:paraId="2C9285F0" w14:textId="77777777" w:rsidR="009F311C" w:rsidRPr="009F311C" w:rsidRDefault="009F311C" w:rsidP="009F311C">
      <w:pPr>
        <w:rPr>
          <w:rFonts w:ascii="Calibri" w:hAnsi="Calibri" w:cs="Calibri"/>
          <w:szCs w:val="24"/>
        </w:rPr>
      </w:pPr>
      <w:r w:rsidRPr="009F311C">
        <w:rPr>
          <w:rFonts w:ascii="Calibri" w:hAnsi="Calibri" w:cs="Calibri"/>
          <w:szCs w:val="24"/>
        </w:rPr>
        <w:t>Hotels also establish house rules and policies, including check-in times, cancellation deadlines, and liability clauses. Provided these terms are communicated clearly before the contract is formed, they become binding contractual terms.</w:t>
      </w:r>
    </w:p>
    <w:p w14:paraId="0C291B10" w14:textId="77777777" w:rsidR="009F311C" w:rsidRPr="009F311C" w:rsidRDefault="009F311C" w:rsidP="009F311C">
      <w:pPr>
        <w:rPr>
          <w:rFonts w:ascii="Calibri" w:hAnsi="Calibri" w:cs="Calibri"/>
          <w:b/>
          <w:bCs/>
          <w:szCs w:val="24"/>
        </w:rPr>
      </w:pPr>
      <w:r w:rsidRPr="009F311C">
        <w:rPr>
          <w:rFonts w:ascii="Calibri" w:hAnsi="Calibri" w:cs="Calibri"/>
          <w:b/>
          <w:bCs/>
          <w:szCs w:val="24"/>
        </w:rPr>
        <w:t>(2) The Guest (Customer)</w:t>
      </w:r>
    </w:p>
    <w:p w14:paraId="1FFFE43F" w14:textId="77777777" w:rsidR="009F311C" w:rsidRPr="009F311C" w:rsidRDefault="009F311C" w:rsidP="009F311C">
      <w:pPr>
        <w:rPr>
          <w:rFonts w:ascii="Calibri" w:hAnsi="Calibri" w:cs="Calibri"/>
          <w:szCs w:val="24"/>
        </w:rPr>
      </w:pPr>
      <w:r w:rsidRPr="009F311C">
        <w:rPr>
          <w:rFonts w:ascii="Calibri" w:hAnsi="Calibri" w:cs="Calibri"/>
          <w:szCs w:val="24"/>
        </w:rPr>
        <w:t xml:space="preserve">The guest agrees to pay the agreed price and comply with the hotel’s rules and policies. Obligations typically include timely payment, lawful </w:t>
      </w:r>
      <w:proofErr w:type="spellStart"/>
      <w:r w:rsidRPr="009F311C">
        <w:rPr>
          <w:rFonts w:ascii="Calibri" w:hAnsi="Calibri" w:cs="Calibri"/>
          <w:szCs w:val="24"/>
        </w:rPr>
        <w:t>behavior</w:t>
      </w:r>
      <w:proofErr w:type="spellEnd"/>
      <w:r w:rsidRPr="009F311C">
        <w:rPr>
          <w:rFonts w:ascii="Calibri" w:hAnsi="Calibri" w:cs="Calibri"/>
          <w:szCs w:val="24"/>
        </w:rPr>
        <w:t>, and compensation for any damage caused to property. If a guest cancels outside the permitted period, the hotel may enforce cancellation fees in accordance with the agreed terms (Stone &amp; Devenney, 2017).</w:t>
      </w:r>
    </w:p>
    <w:p w14:paraId="36E3F78A" w14:textId="77777777" w:rsidR="009F311C" w:rsidRPr="009F311C" w:rsidRDefault="009F311C" w:rsidP="009F311C">
      <w:pPr>
        <w:rPr>
          <w:rFonts w:ascii="Calibri" w:hAnsi="Calibri" w:cs="Calibri"/>
          <w:szCs w:val="24"/>
        </w:rPr>
      </w:pPr>
      <w:r w:rsidRPr="009F311C">
        <w:rPr>
          <w:rFonts w:ascii="Calibri" w:hAnsi="Calibri" w:cs="Calibri"/>
          <w:szCs w:val="24"/>
        </w:rPr>
        <w:t>In direct bookings, the contractual relationship exists solely between the hotel and the guest. Any disputes—such as refund disagreements or service complaints—are resolved directly between these two parties.</w:t>
      </w:r>
    </w:p>
    <w:p w14:paraId="629C3AE1" w14:textId="4A8FAD24" w:rsidR="009F311C" w:rsidRPr="009F311C" w:rsidRDefault="009F311C" w:rsidP="009F311C">
      <w:pPr>
        <w:rPr>
          <w:rFonts w:ascii="Calibri" w:hAnsi="Calibri" w:cs="Calibri"/>
          <w:szCs w:val="24"/>
        </w:rPr>
      </w:pPr>
    </w:p>
    <w:p w14:paraId="1E8BAA19" w14:textId="77777777" w:rsidR="009F311C" w:rsidRPr="009F311C" w:rsidRDefault="009F311C" w:rsidP="009F311C">
      <w:pPr>
        <w:rPr>
          <w:rFonts w:ascii="Calibri" w:hAnsi="Calibri" w:cs="Calibri"/>
          <w:b/>
          <w:bCs/>
          <w:szCs w:val="24"/>
        </w:rPr>
      </w:pPr>
      <w:r w:rsidRPr="009F311C">
        <w:rPr>
          <w:rFonts w:ascii="Calibri" w:hAnsi="Calibri" w:cs="Calibri"/>
          <w:b/>
          <w:bCs/>
          <w:szCs w:val="24"/>
        </w:rPr>
        <w:t>B. Booking Through an Online Platform</w:t>
      </w:r>
    </w:p>
    <w:p w14:paraId="6F094B2F" w14:textId="77777777" w:rsidR="009F311C" w:rsidRPr="009F311C" w:rsidRDefault="009F311C" w:rsidP="009F311C">
      <w:pPr>
        <w:rPr>
          <w:rFonts w:ascii="Calibri" w:hAnsi="Calibri" w:cs="Calibri"/>
          <w:szCs w:val="24"/>
        </w:rPr>
      </w:pPr>
      <w:r w:rsidRPr="009F311C">
        <w:rPr>
          <w:rFonts w:ascii="Calibri" w:hAnsi="Calibri" w:cs="Calibri"/>
          <w:szCs w:val="24"/>
        </w:rPr>
        <w:t>Online Travel Agencies (OTAs) such as Expedia and Booking.com have significantly changed the hospitality booking structure. In such cases, the contractual framework becomes more complex.</w:t>
      </w:r>
    </w:p>
    <w:p w14:paraId="52963C90" w14:textId="77777777" w:rsidR="009F311C" w:rsidRPr="009F311C" w:rsidRDefault="009F311C" w:rsidP="009F311C">
      <w:pPr>
        <w:rPr>
          <w:rFonts w:ascii="Calibri" w:hAnsi="Calibri" w:cs="Calibri"/>
          <w:b/>
          <w:bCs/>
          <w:szCs w:val="24"/>
        </w:rPr>
      </w:pPr>
      <w:r w:rsidRPr="009F311C">
        <w:rPr>
          <w:rFonts w:ascii="Calibri" w:hAnsi="Calibri" w:cs="Calibri"/>
          <w:b/>
          <w:bCs/>
          <w:szCs w:val="24"/>
        </w:rPr>
        <w:t>(1) The Guest</w:t>
      </w:r>
    </w:p>
    <w:p w14:paraId="689E4F21" w14:textId="77777777" w:rsidR="009F311C" w:rsidRPr="009F311C" w:rsidRDefault="009F311C" w:rsidP="009F311C">
      <w:pPr>
        <w:rPr>
          <w:rFonts w:ascii="Calibri" w:hAnsi="Calibri" w:cs="Calibri"/>
          <w:szCs w:val="24"/>
        </w:rPr>
      </w:pPr>
      <w:r w:rsidRPr="009F311C">
        <w:rPr>
          <w:rFonts w:ascii="Calibri" w:hAnsi="Calibri" w:cs="Calibri"/>
          <w:szCs w:val="24"/>
        </w:rPr>
        <w:lastRenderedPageBreak/>
        <w:t>The guest uses the platform to make a reservation and typically agrees to the platform’s terms of service before completing the booking. As a result, the guest may enter into two separate agreements: one with the online platform governing website use and payment processing, and another with the hotel governing the accommodation itself (McKendrick, 2023).</w:t>
      </w:r>
    </w:p>
    <w:p w14:paraId="1C4E97A2" w14:textId="77777777" w:rsidR="009F311C" w:rsidRPr="009F311C" w:rsidRDefault="009F311C" w:rsidP="009F311C">
      <w:pPr>
        <w:rPr>
          <w:rFonts w:ascii="Calibri" w:hAnsi="Calibri" w:cs="Calibri"/>
          <w:b/>
          <w:bCs/>
          <w:szCs w:val="24"/>
        </w:rPr>
      </w:pPr>
      <w:r w:rsidRPr="009F311C">
        <w:rPr>
          <w:rFonts w:ascii="Calibri" w:hAnsi="Calibri" w:cs="Calibri"/>
          <w:b/>
          <w:bCs/>
          <w:szCs w:val="24"/>
        </w:rPr>
        <w:t>(2) The Hotel</w:t>
      </w:r>
    </w:p>
    <w:p w14:paraId="0E1BD1E2" w14:textId="77777777" w:rsidR="009F311C" w:rsidRPr="009F311C" w:rsidRDefault="009F311C" w:rsidP="009F311C">
      <w:pPr>
        <w:rPr>
          <w:rFonts w:ascii="Calibri" w:hAnsi="Calibri" w:cs="Calibri"/>
          <w:szCs w:val="24"/>
        </w:rPr>
      </w:pPr>
      <w:r w:rsidRPr="009F311C">
        <w:rPr>
          <w:rFonts w:ascii="Calibri" w:hAnsi="Calibri" w:cs="Calibri"/>
          <w:szCs w:val="24"/>
        </w:rPr>
        <w:t>The hotel lists rooms and prices on the online platform under a separate commercial agreement. Although the booking is facilitated by the platform, the hotel remains responsible for delivering the accommodation service. In most cases, the accommodation contract is between the hotel and the guest, not between the guest and the platform.</w:t>
      </w:r>
    </w:p>
    <w:p w14:paraId="5C4F8F23" w14:textId="77777777" w:rsidR="009F311C" w:rsidRPr="009F311C" w:rsidRDefault="009F311C" w:rsidP="009F311C">
      <w:pPr>
        <w:rPr>
          <w:rFonts w:ascii="Calibri" w:hAnsi="Calibri" w:cs="Calibri"/>
          <w:b/>
          <w:bCs/>
          <w:szCs w:val="24"/>
        </w:rPr>
      </w:pPr>
      <w:r w:rsidRPr="009F311C">
        <w:rPr>
          <w:rFonts w:ascii="Calibri" w:hAnsi="Calibri" w:cs="Calibri"/>
          <w:b/>
          <w:bCs/>
          <w:szCs w:val="24"/>
        </w:rPr>
        <w:t>(3) The Online Platform (Intermediary)</w:t>
      </w:r>
    </w:p>
    <w:p w14:paraId="733308DB" w14:textId="77777777" w:rsidR="009F311C" w:rsidRPr="009F311C" w:rsidRDefault="009F311C" w:rsidP="009F311C">
      <w:pPr>
        <w:rPr>
          <w:rFonts w:ascii="Calibri" w:hAnsi="Calibri" w:cs="Calibri"/>
          <w:szCs w:val="24"/>
        </w:rPr>
      </w:pPr>
      <w:r w:rsidRPr="009F311C">
        <w:rPr>
          <w:rFonts w:ascii="Calibri" w:hAnsi="Calibri" w:cs="Calibri"/>
          <w:szCs w:val="24"/>
        </w:rPr>
        <w:t>The online platform acts as an intermediary connecting supply and demand. Its legal role depends on its business model. In many cases, the platform acts as an agent and earns a commission from the hotel for each booking. In other arrangements, the platform may process payments or assume additional responsibilities.</w:t>
      </w:r>
    </w:p>
    <w:p w14:paraId="07E79CEB" w14:textId="77777777" w:rsidR="009F311C" w:rsidRPr="009F311C" w:rsidRDefault="009F311C" w:rsidP="009F311C">
      <w:pPr>
        <w:rPr>
          <w:rFonts w:ascii="Calibri" w:hAnsi="Calibri" w:cs="Calibri"/>
          <w:szCs w:val="24"/>
        </w:rPr>
      </w:pPr>
      <w:r w:rsidRPr="009F311C">
        <w:rPr>
          <w:rFonts w:ascii="Calibri" w:hAnsi="Calibri" w:cs="Calibri"/>
          <w:szCs w:val="24"/>
        </w:rPr>
        <w:t>This arrangement creates multiple contractual layers:</w:t>
      </w:r>
    </w:p>
    <w:p w14:paraId="5B7B9173" w14:textId="77777777" w:rsidR="009F311C" w:rsidRPr="009F311C" w:rsidRDefault="009F311C" w:rsidP="009F311C">
      <w:pPr>
        <w:numPr>
          <w:ilvl w:val="0"/>
          <w:numId w:val="1"/>
        </w:numPr>
        <w:rPr>
          <w:rFonts w:ascii="Calibri" w:hAnsi="Calibri" w:cs="Calibri"/>
          <w:szCs w:val="24"/>
        </w:rPr>
      </w:pPr>
      <w:r w:rsidRPr="009F311C">
        <w:rPr>
          <w:rFonts w:ascii="Calibri" w:hAnsi="Calibri" w:cs="Calibri"/>
          <w:szCs w:val="24"/>
        </w:rPr>
        <w:t>Guest ↔ Platform (website terms)</w:t>
      </w:r>
    </w:p>
    <w:p w14:paraId="2E87DDD1" w14:textId="77777777" w:rsidR="009F311C" w:rsidRPr="009F311C" w:rsidRDefault="009F311C" w:rsidP="009F311C">
      <w:pPr>
        <w:numPr>
          <w:ilvl w:val="0"/>
          <w:numId w:val="1"/>
        </w:numPr>
        <w:rPr>
          <w:rFonts w:ascii="Calibri" w:hAnsi="Calibri" w:cs="Calibri"/>
          <w:szCs w:val="24"/>
        </w:rPr>
      </w:pPr>
      <w:r w:rsidRPr="009F311C">
        <w:rPr>
          <w:rFonts w:ascii="Calibri" w:hAnsi="Calibri" w:cs="Calibri"/>
          <w:szCs w:val="24"/>
        </w:rPr>
        <w:t>Guest ↔ Hotel (accommodation contract)</w:t>
      </w:r>
    </w:p>
    <w:p w14:paraId="2D556A20" w14:textId="77777777" w:rsidR="009F311C" w:rsidRPr="009F311C" w:rsidRDefault="009F311C" w:rsidP="009F311C">
      <w:pPr>
        <w:numPr>
          <w:ilvl w:val="0"/>
          <w:numId w:val="1"/>
        </w:numPr>
        <w:rPr>
          <w:rFonts w:ascii="Calibri" w:hAnsi="Calibri" w:cs="Calibri"/>
          <w:szCs w:val="24"/>
        </w:rPr>
      </w:pPr>
      <w:r w:rsidRPr="009F311C">
        <w:rPr>
          <w:rFonts w:ascii="Calibri" w:hAnsi="Calibri" w:cs="Calibri"/>
          <w:szCs w:val="24"/>
        </w:rPr>
        <w:t>Hotel ↔ Platform (distribution agreement)</w:t>
      </w:r>
    </w:p>
    <w:p w14:paraId="40D5273D" w14:textId="77777777" w:rsidR="009F311C" w:rsidRPr="009F311C" w:rsidRDefault="009F311C" w:rsidP="009F311C">
      <w:pPr>
        <w:rPr>
          <w:rFonts w:ascii="Calibri" w:hAnsi="Calibri" w:cs="Calibri"/>
          <w:szCs w:val="24"/>
        </w:rPr>
      </w:pPr>
      <w:r w:rsidRPr="009F311C">
        <w:rPr>
          <w:rFonts w:ascii="Calibri" w:hAnsi="Calibri" w:cs="Calibri"/>
          <w:szCs w:val="24"/>
        </w:rPr>
        <w:t>The involvement of an intermediary may complicate issues relating to refunds, cancellations, and liability for inaccurate information. Courts determine responsibility by examining the specific contractual wording between the parties (Poole, 2020).</w:t>
      </w:r>
    </w:p>
    <w:p w14:paraId="4C4F324A" w14:textId="639447B4" w:rsidR="009F311C" w:rsidRPr="009F311C" w:rsidRDefault="009F311C" w:rsidP="009F311C">
      <w:pPr>
        <w:rPr>
          <w:rFonts w:ascii="Calibri" w:hAnsi="Calibri" w:cs="Calibri"/>
          <w:szCs w:val="24"/>
        </w:rPr>
      </w:pPr>
    </w:p>
    <w:p w14:paraId="154926A3" w14:textId="77777777" w:rsidR="009F311C" w:rsidRPr="009F311C" w:rsidRDefault="009F311C" w:rsidP="009F311C">
      <w:pPr>
        <w:rPr>
          <w:rFonts w:ascii="Calibri" w:hAnsi="Calibri" w:cs="Calibri"/>
          <w:b/>
          <w:bCs/>
          <w:szCs w:val="24"/>
        </w:rPr>
      </w:pPr>
      <w:r w:rsidRPr="009F311C">
        <w:rPr>
          <w:rFonts w:ascii="Calibri" w:hAnsi="Calibri" w:cs="Calibri"/>
          <w:b/>
          <w:bCs/>
          <w:szCs w:val="24"/>
        </w:rPr>
        <w:t>Conclusion</w:t>
      </w:r>
    </w:p>
    <w:p w14:paraId="325C0851" w14:textId="77777777" w:rsidR="009F311C" w:rsidRPr="009F311C" w:rsidRDefault="009F311C" w:rsidP="009F311C">
      <w:pPr>
        <w:rPr>
          <w:rFonts w:ascii="Calibri" w:hAnsi="Calibri" w:cs="Calibri"/>
          <w:szCs w:val="24"/>
        </w:rPr>
      </w:pPr>
      <w:r w:rsidRPr="009F311C">
        <w:rPr>
          <w:rFonts w:ascii="Calibri" w:hAnsi="Calibri" w:cs="Calibri"/>
          <w:szCs w:val="24"/>
        </w:rPr>
        <w:t>An accommodation contract is a legally binding agreement for temporary lodging and related hospitality services. Its validity depends on essential contractual elements including offer, acceptance, consideration, intention to create legal relations, capacity, certainty, and legality. While these principles are derived from general contract law, their application in hospitality contexts reflects the unique nature of hotel occupancy as a license rather than a lease.</w:t>
      </w:r>
    </w:p>
    <w:p w14:paraId="0FB7E1BF" w14:textId="77777777" w:rsidR="009F311C" w:rsidRPr="009F311C" w:rsidRDefault="009F311C" w:rsidP="009F311C">
      <w:pPr>
        <w:rPr>
          <w:rFonts w:ascii="Calibri" w:hAnsi="Calibri" w:cs="Calibri"/>
          <w:szCs w:val="24"/>
        </w:rPr>
      </w:pPr>
      <w:r w:rsidRPr="009F311C">
        <w:rPr>
          <w:rFonts w:ascii="Calibri" w:hAnsi="Calibri" w:cs="Calibri"/>
          <w:szCs w:val="24"/>
        </w:rPr>
        <w:t>In direct hotel bookings, the legal relationship exists solely between the hotel and the guest. However, when bookings are made through online platforms, a tripartite structure arises involving the guest, hotel, and intermediary. Understanding these distinctions is crucial for determining contractual rights, obligations, and liability in the modern hospitality industry.</w:t>
      </w:r>
    </w:p>
    <w:p w14:paraId="1C5C1975" w14:textId="5826CD06" w:rsidR="009F311C" w:rsidRPr="009F311C" w:rsidRDefault="009F311C" w:rsidP="009F311C">
      <w:pPr>
        <w:rPr>
          <w:rFonts w:ascii="Calibri" w:hAnsi="Calibri" w:cs="Calibri"/>
          <w:szCs w:val="24"/>
        </w:rPr>
      </w:pPr>
    </w:p>
    <w:p w14:paraId="14495268" w14:textId="77777777" w:rsidR="009F311C" w:rsidRPr="009F311C" w:rsidRDefault="009F311C" w:rsidP="009F311C">
      <w:pPr>
        <w:rPr>
          <w:rFonts w:ascii="Calibri" w:hAnsi="Calibri" w:cs="Calibri"/>
          <w:b/>
          <w:bCs/>
          <w:szCs w:val="24"/>
        </w:rPr>
      </w:pPr>
      <w:r w:rsidRPr="009F311C">
        <w:rPr>
          <w:rFonts w:ascii="Calibri" w:hAnsi="Calibri" w:cs="Calibri"/>
          <w:b/>
          <w:bCs/>
          <w:szCs w:val="24"/>
        </w:rPr>
        <w:t>References</w:t>
      </w:r>
    </w:p>
    <w:p w14:paraId="5BEB1C66" w14:textId="77777777" w:rsidR="009F311C" w:rsidRPr="009F311C" w:rsidRDefault="009F311C" w:rsidP="009F311C">
      <w:pPr>
        <w:rPr>
          <w:rFonts w:ascii="Calibri" w:hAnsi="Calibri" w:cs="Calibri"/>
          <w:szCs w:val="24"/>
        </w:rPr>
      </w:pPr>
      <w:r w:rsidRPr="009F311C">
        <w:rPr>
          <w:rFonts w:ascii="Calibri" w:hAnsi="Calibri" w:cs="Calibri"/>
          <w:szCs w:val="24"/>
        </w:rPr>
        <w:t xml:space="preserve">McKendrick, E. (2023). </w:t>
      </w:r>
      <w:r w:rsidRPr="009F311C">
        <w:rPr>
          <w:rFonts w:ascii="Calibri" w:hAnsi="Calibri" w:cs="Calibri"/>
          <w:i/>
          <w:iCs/>
          <w:szCs w:val="24"/>
        </w:rPr>
        <w:t>Contract law: Text, cases, and materials</w:t>
      </w:r>
      <w:r w:rsidRPr="009F311C">
        <w:rPr>
          <w:rFonts w:ascii="Calibri" w:hAnsi="Calibri" w:cs="Calibri"/>
          <w:szCs w:val="24"/>
        </w:rPr>
        <w:t xml:space="preserve"> (9th ed.). Oxford University Press.</w:t>
      </w:r>
    </w:p>
    <w:p w14:paraId="65AD4CDE" w14:textId="77777777" w:rsidR="009F311C" w:rsidRPr="009F311C" w:rsidRDefault="009F311C" w:rsidP="009F311C">
      <w:pPr>
        <w:rPr>
          <w:rFonts w:ascii="Calibri" w:hAnsi="Calibri" w:cs="Calibri"/>
          <w:szCs w:val="24"/>
        </w:rPr>
      </w:pPr>
      <w:r w:rsidRPr="009F311C">
        <w:rPr>
          <w:rFonts w:ascii="Calibri" w:hAnsi="Calibri" w:cs="Calibri"/>
          <w:szCs w:val="24"/>
        </w:rPr>
        <w:t xml:space="preserve">Poole, J. (2020). </w:t>
      </w:r>
      <w:r w:rsidRPr="009F311C">
        <w:rPr>
          <w:rFonts w:ascii="Calibri" w:hAnsi="Calibri" w:cs="Calibri"/>
          <w:i/>
          <w:iCs/>
          <w:szCs w:val="24"/>
        </w:rPr>
        <w:t>Textbook on contract law</w:t>
      </w:r>
      <w:r w:rsidRPr="009F311C">
        <w:rPr>
          <w:rFonts w:ascii="Calibri" w:hAnsi="Calibri" w:cs="Calibri"/>
          <w:szCs w:val="24"/>
        </w:rPr>
        <w:t xml:space="preserve"> (14th ed.). Oxford University Press.</w:t>
      </w:r>
    </w:p>
    <w:p w14:paraId="446ADC5B" w14:textId="77777777" w:rsidR="009F311C" w:rsidRPr="009F311C" w:rsidRDefault="009F311C" w:rsidP="009F311C">
      <w:pPr>
        <w:rPr>
          <w:rFonts w:ascii="Calibri" w:hAnsi="Calibri" w:cs="Calibri"/>
          <w:szCs w:val="24"/>
        </w:rPr>
      </w:pPr>
      <w:r w:rsidRPr="009F311C">
        <w:rPr>
          <w:rFonts w:ascii="Calibri" w:hAnsi="Calibri" w:cs="Calibri"/>
          <w:szCs w:val="24"/>
        </w:rPr>
        <w:t xml:space="preserve">Stone, R., &amp; Devenney, J. (2017). </w:t>
      </w:r>
      <w:r w:rsidRPr="009F311C">
        <w:rPr>
          <w:rFonts w:ascii="Calibri" w:hAnsi="Calibri" w:cs="Calibri"/>
          <w:i/>
          <w:iCs/>
          <w:szCs w:val="24"/>
        </w:rPr>
        <w:t>The modern law of contract</w:t>
      </w:r>
      <w:r w:rsidRPr="009F311C">
        <w:rPr>
          <w:rFonts w:ascii="Calibri" w:hAnsi="Calibri" w:cs="Calibri"/>
          <w:szCs w:val="24"/>
        </w:rPr>
        <w:t xml:space="preserve"> (12th ed.). Routledge.</w:t>
      </w:r>
    </w:p>
    <w:p w14:paraId="35A1084B" w14:textId="77777777" w:rsidR="009F311C" w:rsidRPr="003569AB" w:rsidRDefault="009F311C">
      <w:pPr>
        <w:rPr>
          <w:rFonts w:ascii="Calibri" w:hAnsi="Calibri" w:cs="Calibri"/>
          <w:szCs w:val="24"/>
        </w:rPr>
      </w:pPr>
    </w:p>
    <w:sectPr w:rsidR="009F311C" w:rsidRPr="003569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1"/>
  </w:num>
  <w:num w:numId="2"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3569AB"/>
    <w:rsid w:val="004016C3"/>
    <w:rsid w:val="005A1319"/>
    <w:rsid w:val="009F31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1349</Words>
  <Characters>7692</Characters>
  <Application>Microsoft Office Word</Application>
  <DocSecurity>0</DocSecurity>
  <Lines>64</Lines>
  <Paragraphs>18</Paragraphs>
  <ScaleCrop>false</ScaleCrop>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2026-03-03T05:22:00Z</dcterms:created>
  <dcterms:modified xsi:type="dcterms:W3CDTF">2026-03-03T05:22:00Z</dcterms:modified>
</cp:coreProperties>
</file>