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3177" w14:textId="77777777" w:rsidR="001566CA" w:rsidRPr="000C2ACC" w:rsidRDefault="001566CA" w:rsidP="001566CA">
      <w:pPr>
        <w:spacing w:line="360" w:lineRule="auto"/>
        <w:jc w:val="center"/>
        <w:rPr>
          <w:rFonts w:ascii="Times New Roman" w:hAnsi="Times New Roman" w:cs="Times New Roman"/>
          <w:szCs w:val="24"/>
        </w:rPr>
      </w:pPr>
      <w:r w:rsidRPr="000C2ACC">
        <w:rPr>
          <w:rFonts w:ascii="Times New Roman" w:hAnsi="Times New Roman" w:cs="Times New Roman"/>
          <w:noProof/>
          <w:szCs w:val="24"/>
        </w:rPr>
        <w:drawing>
          <wp:inline distT="0" distB="0" distL="0" distR="0" wp14:anchorId="7FA4EF61" wp14:editId="758045F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7729432" w14:textId="77777777" w:rsidR="001566CA" w:rsidRPr="000C2ACC" w:rsidRDefault="001566CA" w:rsidP="001566CA">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Law and Legislation</w:t>
      </w:r>
    </w:p>
    <w:p w14:paraId="11AC26A5" w14:textId="77777777" w:rsidR="001566CA" w:rsidRPr="000C2ACC" w:rsidRDefault="001566CA" w:rsidP="001566CA">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Assignment 1: The Legal Framework of Tourism: Key Legislation and Global</w:t>
      </w:r>
    </w:p>
    <w:p w14:paraId="145351AD" w14:textId="77777777" w:rsidR="001566CA" w:rsidRPr="000C2ACC" w:rsidRDefault="001566CA" w:rsidP="001566CA">
      <w:pPr>
        <w:spacing w:line="360" w:lineRule="auto"/>
        <w:jc w:val="center"/>
        <w:rPr>
          <w:rFonts w:ascii="Times New Roman" w:hAnsi="Times New Roman" w:cs="Times New Roman"/>
          <w:b/>
          <w:bCs/>
          <w:szCs w:val="24"/>
        </w:rPr>
      </w:pPr>
      <w:r>
        <w:rPr>
          <w:rFonts w:ascii="Times New Roman" w:hAnsi="Times New Roman" w:cs="Times New Roman"/>
          <w:b/>
          <w:bCs/>
          <w:szCs w:val="24"/>
        </w:rPr>
        <w:t xml:space="preserve"> </w:t>
      </w:r>
      <w:r w:rsidRPr="000C2ACC">
        <w:rPr>
          <w:rFonts w:ascii="Times New Roman" w:hAnsi="Times New Roman" w:cs="Times New Roman"/>
          <w:b/>
          <w:bCs/>
          <w:szCs w:val="24"/>
        </w:rPr>
        <w:t>Practices</w:t>
      </w:r>
    </w:p>
    <w:p w14:paraId="5B710322" w14:textId="77777777" w:rsidR="001566CA" w:rsidRPr="000C2ACC" w:rsidRDefault="001566CA" w:rsidP="001566CA">
      <w:pPr>
        <w:spacing w:line="360" w:lineRule="auto"/>
        <w:rPr>
          <w:rFonts w:ascii="Times New Roman" w:hAnsi="Times New Roman" w:cs="Times New Roman"/>
          <w:b/>
          <w:bCs/>
          <w:szCs w:val="24"/>
        </w:rPr>
      </w:pPr>
      <w:r w:rsidRPr="000C2ACC">
        <w:rPr>
          <w:rFonts w:ascii="Times New Roman" w:hAnsi="Times New Roman" w:cs="Times New Roman"/>
          <w:b/>
          <w:bCs/>
          <w:szCs w:val="24"/>
        </w:rPr>
        <w:t>Question:</w:t>
      </w:r>
    </w:p>
    <w:p w14:paraId="19920C6A" w14:textId="77777777" w:rsidR="001566CA" w:rsidRPr="000C2ACC" w:rsidRDefault="001566CA" w:rsidP="001566CA">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 How do international conventions and national tourism laws work together to</w:t>
      </w:r>
    </w:p>
    <w:p w14:paraId="12F308EA" w14:textId="77777777" w:rsidR="001566CA" w:rsidRPr="000C2ACC" w:rsidRDefault="001566CA" w:rsidP="001566CA">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regulate cross-border tourism, and what role does the United Nations World</w:t>
      </w:r>
    </w:p>
    <w:p w14:paraId="10A9BAA6" w14:textId="77777777" w:rsidR="001566CA" w:rsidRPr="00CC67E8" w:rsidRDefault="001566CA" w:rsidP="001566CA">
      <w:pPr>
        <w:spacing w:line="360" w:lineRule="auto"/>
        <w:jc w:val="center"/>
        <w:rPr>
          <w:rFonts w:ascii="Times New Roman" w:hAnsi="Times New Roman" w:cs="Times New Roman"/>
          <w:b/>
          <w:bCs/>
          <w:szCs w:val="24"/>
        </w:rPr>
      </w:pPr>
      <w:r w:rsidRPr="000C2ACC">
        <w:rPr>
          <w:rFonts w:ascii="Times New Roman" w:hAnsi="Times New Roman" w:cs="Times New Roman"/>
          <w:b/>
          <w:bCs/>
          <w:szCs w:val="24"/>
        </w:rPr>
        <w:t>Tourism Organization (UNWTO) play in this process?</w:t>
      </w:r>
    </w:p>
    <w:p w14:paraId="5A6A2A46" w14:textId="77777777" w:rsidR="001566CA" w:rsidRPr="00CC67E8" w:rsidRDefault="001566CA" w:rsidP="001566CA">
      <w:pPr>
        <w:spacing w:line="360" w:lineRule="auto"/>
        <w:jc w:val="center"/>
        <w:rPr>
          <w:rFonts w:ascii="Times New Roman" w:hAnsi="Times New Roman" w:cs="Times New Roman"/>
          <w:b/>
          <w:bCs/>
          <w:szCs w:val="24"/>
        </w:rPr>
      </w:pPr>
    </w:p>
    <w:p w14:paraId="35E4B392" w14:textId="77777777" w:rsidR="001566CA" w:rsidRPr="00CC67E8" w:rsidRDefault="001566CA" w:rsidP="001566CA">
      <w:pPr>
        <w:spacing w:line="360" w:lineRule="auto"/>
        <w:jc w:val="center"/>
        <w:rPr>
          <w:rFonts w:ascii="Times New Roman" w:hAnsi="Times New Roman" w:cs="Times New Roman"/>
          <w:b/>
          <w:bCs/>
          <w:szCs w:val="24"/>
        </w:rPr>
      </w:pPr>
    </w:p>
    <w:p w14:paraId="21C9B059" w14:textId="77777777" w:rsidR="001566CA" w:rsidRPr="00CC67E8" w:rsidRDefault="001566CA" w:rsidP="001566CA">
      <w:pPr>
        <w:spacing w:line="360" w:lineRule="auto"/>
        <w:jc w:val="center"/>
        <w:rPr>
          <w:rFonts w:ascii="Times New Roman" w:hAnsi="Times New Roman" w:cs="Times New Roman"/>
          <w:b/>
          <w:bCs/>
          <w:szCs w:val="24"/>
        </w:rPr>
      </w:pPr>
    </w:p>
    <w:p w14:paraId="517F04AC" w14:textId="77777777" w:rsidR="001566CA" w:rsidRPr="00CC67E8" w:rsidRDefault="001566CA" w:rsidP="001566CA">
      <w:pPr>
        <w:spacing w:line="360" w:lineRule="auto"/>
        <w:jc w:val="center"/>
        <w:rPr>
          <w:rFonts w:ascii="Times New Roman" w:hAnsi="Times New Roman" w:cs="Times New Roman"/>
          <w:b/>
          <w:bCs/>
          <w:szCs w:val="24"/>
        </w:rPr>
      </w:pPr>
    </w:p>
    <w:p w14:paraId="10E3191F" w14:textId="77777777" w:rsidR="001566CA" w:rsidRPr="00CC67E8" w:rsidRDefault="001566CA" w:rsidP="001566CA">
      <w:pPr>
        <w:spacing w:line="360" w:lineRule="auto"/>
        <w:jc w:val="center"/>
        <w:rPr>
          <w:rFonts w:ascii="Times New Roman" w:hAnsi="Times New Roman" w:cs="Times New Roman"/>
          <w:b/>
          <w:bCs/>
          <w:szCs w:val="24"/>
        </w:rPr>
      </w:pPr>
    </w:p>
    <w:p w14:paraId="73477D8B" w14:textId="77777777" w:rsidR="001566CA" w:rsidRPr="00CC67E8" w:rsidRDefault="001566CA" w:rsidP="001566CA">
      <w:pPr>
        <w:spacing w:line="360" w:lineRule="auto"/>
        <w:jc w:val="center"/>
        <w:rPr>
          <w:rFonts w:ascii="Times New Roman" w:hAnsi="Times New Roman" w:cs="Times New Roman"/>
          <w:b/>
          <w:bCs/>
          <w:szCs w:val="24"/>
        </w:rPr>
      </w:pPr>
    </w:p>
    <w:p w14:paraId="18A8420C" w14:textId="77777777" w:rsidR="001566CA" w:rsidRPr="00CC67E8" w:rsidRDefault="001566CA" w:rsidP="001566CA">
      <w:pPr>
        <w:spacing w:line="360" w:lineRule="auto"/>
        <w:jc w:val="center"/>
        <w:rPr>
          <w:rFonts w:ascii="Times New Roman" w:hAnsi="Times New Roman" w:cs="Times New Roman"/>
          <w:b/>
          <w:bCs/>
          <w:szCs w:val="24"/>
        </w:rPr>
      </w:pPr>
    </w:p>
    <w:p w14:paraId="09FA8647" w14:textId="77777777" w:rsidR="001566CA" w:rsidRPr="00CC67E8" w:rsidRDefault="001566CA" w:rsidP="001566CA">
      <w:pPr>
        <w:spacing w:line="360" w:lineRule="auto"/>
        <w:jc w:val="center"/>
        <w:rPr>
          <w:rFonts w:ascii="Times New Roman" w:hAnsi="Times New Roman" w:cs="Times New Roman"/>
          <w:b/>
          <w:bCs/>
          <w:szCs w:val="24"/>
        </w:rPr>
      </w:pPr>
    </w:p>
    <w:p w14:paraId="6AFE02F2" w14:textId="77777777" w:rsidR="001566CA" w:rsidRPr="00CC67E8" w:rsidRDefault="001566CA" w:rsidP="001566CA">
      <w:pPr>
        <w:spacing w:line="360" w:lineRule="auto"/>
        <w:jc w:val="center"/>
        <w:rPr>
          <w:rFonts w:ascii="Times New Roman" w:hAnsi="Times New Roman" w:cs="Times New Roman"/>
          <w:b/>
          <w:bCs/>
          <w:szCs w:val="24"/>
        </w:rPr>
      </w:pPr>
    </w:p>
    <w:p w14:paraId="2DC3DDC0" w14:textId="77777777" w:rsidR="001566CA" w:rsidRPr="00CC67E8" w:rsidRDefault="001566CA" w:rsidP="001566CA">
      <w:pPr>
        <w:spacing w:line="360" w:lineRule="auto"/>
        <w:jc w:val="center"/>
        <w:rPr>
          <w:rFonts w:ascii="Times New Roman" w:hAnsi="Times New Roman" w:cs="Times New Roman"/>
          <w:b/>
          <w:bCs/>
          <w:szCs w:val="24"/>
        </w:rPr>
      </w:pPr>
    </w:p>
    <w:p w14:paraId="4E1ECE83" w14:textId="77777777" w:rsidR="001566CA" w:rsidRDefault="001566CA" w:rsidP="001566CA">
      <w:pPr>
        <w:spacing w:line="360" w:lineRule="auto"/>
        <w:jc w:val="center"/>
        <w:rPr>
          <w:rFonts w:ascii="Times New Roman" w:hAnsi="Times New Roman" w:cs="Times New Roman"/>
          <w:b/>
          <w:bCs/>
          <w:szCs w:val="24"/>
        </w:rPr>
      </w:pPr>
    </w:p>
    <w:p w14:paraId="0EE56789" w14:textId="77777777" w:rsidR="001566CA" w:rsidRDefault="001566CA" w:rsidP="001566CA">
      <w:pPr>
        <w:spacing w:line="360" w:lineRule="auto"/>
        <w:jc w:val="center"/>
        <w:rPr>
          <w:rFonts w:ascii="Times New Roman" w:hAnsi="Times New Roman" w:cs="Times New Roman"/>
          <w:b/>
          <w:bCs/>
          <w:szCs w:val="24"/>
        </w:rPr>
      </w:pPr>
    </w:p>
    <w:p w14:paraId="11C1B47C" w14:textId="77777777" w:rsidR="001566CA" w:rsidRPr="00CC67E8" w:rsidRDefault="001566CA" w:rsidP="001566CA">
      <w:pPr>
        <w:spacing w:line="360" w:lineRule="auto"/>
        <w:rPr>
          <w:rFonts w:ascii="Times New Roman" w:hAnsi="Times New Roman" w:cs="Times New Roman"/>
          <w:b/>
          <w:bCs/>
          <w:szCs w:val="24"/>
        </w:rPr>
      </w:pPr>
    </w:p>
    <w:p w14:paraId="4F35B7FC" w14:textId="77777777" w:rsidR="001566CA" w:rsidRPr="00CC67E8" w:rsidRDefault="001566CA" w:rsidP="001566CA">
      <w:pPr>
        <w:spacing w:line="360" w:lineRule="auto"/>
        <w:jc w:val="center"/>
        <w:rPr>
          <w:rFonts w:ascii="Times New Roman" w:hAnsi="Times New Roman" w:cs="Times New Roman"/>
          <w:b/>
          <w:bCs/>
          <w:szCs w:val="24"/>
        </w:rPr>
      </w:pPr>
    </w:p>
    <w:p w14:paraId="5AE02E90" w14:textId="77777777" w:rsidR="001566CA" w:rsidRPr="00CC67E8" w:rsidRDefault="001566CA" w:rsidP="001566CA">
      <w:pPr>
        <w:pStyle w:val="Heading2"/>
        <w:spacing w:line="360" w:lineRule="auto"/>
        <w:rPr>
          <w:rFonts w:ascii="Times New Roman" w:hAnsi="Times New Roman" w:cs="Times New Roman"/>
          <w:sz w:val="24"/>
          <w:szCs w:val="24"/>
        </w:rPr>
      </w:pPr>
      <w:bookmarkStart w:id="0" w:name="_Toc224846299"/>
      <w:r w:rsidRPr="00CC67E8">
        <w:rPr>
          <w:rFonts w:ascii="Times New Roman" w:hAnsi="Times New Roman" w:cs="Times New Roman"/>
          <w:sz w:val="24"/>
          <w:szCs w:val="24"/>
        </w:rPr>
        <w:t>Abstract</w:t>
      </w:r>
      <w:bookmarkEnd w:id="0"/>
    </w:p>
    <w:p w14:paraId="08B06A4D" w14:textId="77777777" w:rsidR="001566CA" w:rsidRPr="001566CA" w:rsidRDefault="001566CA" w:rsidP="001566CA">
      <w:pPr>
        <w:spacing w:line="360" w:lineRule="auto"/>
        <w:rPr>
          <w:rFonts w:ascii="Times New Roman" w:hAnsi="Times New Roman" w:cs="Times New Roman"/>
          <w:szCs w:val="24"/>
        </w:rPr>
      </w:pPr>
      <w:r w:rsidRPr="001566CA">
        <w:rPr>
          <w:rFonts w:ascii="Times New Roman" w:hAnsi="Times New Roman" w:cs="Times New Roman"/>
          <w:szCs w:val="24"/>
        </w:rPr>
        <w:t>This report discusses the legal foundation of international tourism with particular emphasis on how international conventions and national tourism legislation interact to regulate cross-border tourism. Following the emergence of tourism as a key source of economic development around the world, there have been increasing calls to harmonize legal regimes to assure safety, sustainability and efficiency in global travel. International conventions offer a general framework of collaboration between countries, and national laws implement these principles on the domestic level. The paper mentions the significance of the United Nations World Tourism Organization (UNWTO) in advancing international standards, policy coordination, and sustainable tourism development.</w:t>
      </w:r>
    </w:p>
    <w:p w14:paraId="72EAD27A" w14:textId="77777777" w:rsidR="001566CA" w:rsidRPr="001566CA" w:rsidRDefault="001566CA" w:rsidP="001566CA">
      <w:pPr>
        <w:spacing w:line="360" w:lineRule="auto"/>
        <w:rPr>
          <w:rFonts w:ascii="Times New Roman" w:hAnsi="Times New Roman" w:cs="Times New Roman"/>
          <w:szCs w:val="24"/>
        </w:rPr>
      </w:pPr>
      <w:r w:rsidRPr="001566CA">
        <w:rPr>
          <w:rFonts w:ascii="Times New Roman" w:hAnsi="Times New Roman" w:cs="Times New Roman"/>
          <w:szCs w:val="24"/>
        </w:rPr>
        <w:t xml:space="preserve">The report also examines the legal tools in relation to issues of </w:t>
      </w:r>
      <w:proofErr w:type="spellStart"/>
      <w:r w:rsidRPr="001566CA">
        <w:rPr>
          <w:rFonts w:ascii="Times New Roman" w:hAnsi="Times New Roman" w:cs="Times New Roman"/>
          <w:szCs w:val="24"/>
        </w:rPr>
        <w:t>traveler</w:t>
      </w:r>
      <w:proofErr w:type="spellEnd"/>
      <w:r w:rsidRPr="001566CA">
        <w:rPr>
          <w:rFonts w:ascii="Times New Roman" w:hAnsi="Times New Roman" w:cs="Times New Roman"/>
          <w:szCs w:val="24"/>
        </w:rPr>
        <w:t xml:space="preserve"> rights, environmental protection, and cross-border mobility. It notes that national legislation should be made to comply with international agreements </w:t>
      </w:r>
      <w:proofErr w:type="gramStart"/>
      <w:r w:rsidRPr="001566CA">
        <w:rPr>
          <w:rFonts w:ascii="Times New Roman" w:hAnsi="Times New Roman" w:cs="Times New Roman"/>
          <w:szCs w:val="24"/>
        </w:rPr>
        <w:t>in order to</w:t>
      </w:r>
      <w:proofErr w:type="gramEnd"/>
      <w:r w:rsidRPr="001566CA">
        <w:rPr>
          <w:rFonts w:ascii="Times New Roman" w:hAnsi="Times New Roman" w:cs="Times New Roman"/>
          <w:szCs w:val="24"/>
        </w:rPr>
        <w:t xml:space="preserve"> be consistent and to minimize legal disputes. The review also </w:t>
      </w:r>
      <w:proofErr w:type="gramStart"/>
      <w:r w:rsidRPr="001566CA">
        <w:rPr>
          <w:rFonts w:ascii="Times New Roman" w:hAnsi="Times New Roman" w:cs="Times New Roman"/>
          <w:szCs w:val="24"/>
        </w:rPr>
        <w:t>takes into account</w:t>
      </w:r>
      <w:proofErr w:type="gramEnd"/>
      <w:r w:rsidRPr="001566CA">
        <w:rPr>
          <w:rFonts w:ascii="Times New Roman" w:hAnsi="Times New Roman" w:cs="Times New Roman"/>
          <w:szCs w:val="24"/>
        </w:rPr>
        <w:t xml:space="preserve"> the problems that countries experience in enforcing international conventions, especially in developing countries where institutional and regulatory capacity might be constrained.</w:t>
      </w:r>
    </w:p>
    <w:p w14:paraId="35998F9A" w14:textId="77777777" w:rsidR="001566CA" w:rsidRPr="001566CA" w:rsidRDefault="001566CA" w:rsidP="001566CA">
      <w:pPr>
        <w:spacing w:line="360" w:lineRule="auto"/>
        <w:rPr>
          <w:rFonts w:ascii="Times New Roman" w:hAnsi="Times New Roman" w:cs="Times New Roman"/>
          <w:szCs w:val="24"/>
        </w:rPr>
      </w:pPr>
      <w:r w:rsidRPr="001566CA">
        <w:rPr>
          <w:rFonts w:ascii="Times New Roman" w:hAnsi="Times New Roman" w:cs="Times New Roman"/>
          <w:szCs w:val="24"/>
        </w:rPr>
        <w:t>Combining concepts and real-life illustrations in a study, it is shown that a successful governance of tourism requires the cooperation of international bodies and national governments. The UNWTO is uniquely placed to mediate between these levels by offering guidelines, technical advice, and an international discourse. In sum, the report highlights the significance of a unified legal body on sustainable and responsible tourism as well as on international movement.</w:t>
      </w:r>
    </w:p>
    <w:p w14:paraId="2AF111BF" w14:textId="77777777" w:rsidR="001566CA" w:rsidRDefault="001566CA" w:rsidP="001566CA">
      <w:pPr>
        <w:spacing w:line="360" w:lineRule="auto"/>
        <w:rPr>
          <w:rFonts w:ascii="Times New Roman" w:hAnsi="Times New Roman" w:cs="Times New Roman"/>
          <w:szCs w:val="24"/>
        </w:rPr>
      </w:pPr>
    </w:p>
    <w:p w14:paraId="67CF25C4" w14:textId="77777777" w:rsidR="00E2652C" w:rsidRDefault="00E2652C" w:rsidP="001566CA">
      <w:pPr>
        <w:spacing w:line="360" w:lineRule="auto"/>
        <w:rPr>
          <w:rFonts w:ascii="Times New Roman" w:hAnsi="Times New Roman" w:cs="Times New Roman"/>
          <w:szCs w:val="24"/>
        </w:rPr>
      </w:pPr>
    </w:p>
    <w:p w14:paraId="7D4298F6" w14:textId="77777777" w:rsidR="001566CA" w:rsidRDefault="001566CA" w:rsidP="001566CA">
      <w:pPr>
        <w:spacing w:line="360" w:lineRule="auto"/>
        <w:rPr>
          <w:rFonts w:ascii="Times New Roman" w:hAnsi="Times New Roman" w:cs="Times New Roman"/>
          <w:szCs w:val="24"/>
        </w:rPr>
      </w:pPr>
    </w:p>
    <w:p w14:paraId="7EF307A1" w14:textId="77777777" w:rsidR="001566CA" w:rsidRPr="00C33E5F" w:rsidRDefault="001566CA" w:rsidP="001566CA">
      <w:pPr>
        <w:spacing w:line="360" w:lineRule="auto"/>
        <w:rPr>
          <w:rFonts w:ascii="Times New Roman" w:hAnsi="Times New Roman" w:cs="Times New Roman"/>
          <w:szCs w:val="24"/>
        </w:rPr>
      </w:pPr>
    </w:p>
    <w:p w14:paraId="4C78ABD7" w14:textId="77777777" w:rsidR="001566CA" w:rsidRPr="00CC67E8" w:rsidRDefault="001566CA" w:rsidP="001566CA">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4C6536CA" w14:textId="77777777" w:rsidR="001566CA" w:rsidRPr="00CC67E8" w:rsidRDefault="001566CA" w:rsidP="001566CA">
          <w:pPr>
            <w:pStyle w:val="TOCHeading"/>
            <w:spacing w:line="360" w:lineRule="auto"/>
            <w:rPr>
              <w:rFonts w:ascii="Times New Roman" w:hAnsi="Times New Roman" w:cs="Times New Roman"/>
              <w:sz w:val="24"/>
              <w:szCs w:val="24"/>
            </w:rPr>
          </w:pPr>
          <w:r w:rsidRPr="00CC67E8">
            <w:rPr>
              <w:rFonts w:ascii="Times New Roman" w:hAnsi="Times New Roman" w:cs="Times New Roman"/>
              <w:sz w:val="24"/>
              <w:szCs w:val="24"/>
            </w:rPr>
            <w:t>Contents</w:t>
          </w:r>
        </w:p>
        <w:p w14:paraId="61F3BB7F"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r w:rsidRPr="00CC67E8">
            <w:rPr>
              <w:rFonts w:ascii="Times New Roman" w:hAnsi="Times New Roman" w:cs="Times New Roman"/>
              <w:szCs w:val="24"/>
            </w:rPr>
            <w:fldChar w:fldCharType="begin"/>
          </w:r>
          <w:r w:rsidRPr="00CC67E8">
            <w:rPr>
              <w:rFonts w:ascii="Times New Roman" w:hAnsi="Times New Roman" w:cs="Times New Roman"/>
              <w:szCs w:val="24"/>
            </w:rPr>
            <w:instrText xml:space="preserve"> TOC \o "1-3" \h \z \u </w:instrText>
          </w:r>
          <w:r w:rsidRPr="00CC67E8">
            <w:rPr>
              <w:rFonts w:ascii="Times New Roman" w:hAnsi="Times New Roman" w:cs="Times New Roman"/>
              <w:szCs w:val="24"/>
            </w:rPr>
            <w:fldChar w:fldCharType="separate"/>
          </w:r>
          <w:hyperlink w:anchor="_Toc224846299" w:history="1">
            <w:r w:rsidRPr="00CC67E8">
              <w:rPr>
                <w:rStyle w:val="Hyperlink"/>
                <w:rFonts w:ascii="Times New Roman" w:hAnsi="Times New Roman" w:cs="Times New Roman"/>
                <w:noProof/>
                <w:szCs w:val="24"/>
              </w:rPr>
              <w:t>Abstract</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_Toc224846299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w:t>
            </w:r>
            <w:r w:rsidRPr="00CC67E8">
              <w:rPr>
                <w:rFonts w:ascii="Times New Roman" w:hAnsi="Times New Roman" w:cs="Times New Roman"/>
                <w:noProof/>
                <w:webHidden/>
                <w:szCs w:val="24"/>
              </w:rPr>
              <w:fldChar w:fldCharType="end"/>
            </w:r>
          </w:hyperlink>
        </w:p>
        <w:p w14:paraId="5E6CE85A"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0" w:history="1">
            <w:r w:rsidRPr="00CC67E8">
              <w:rPr>
                <w:rStyle w:val="Hyperlink"/>
                <w:rFonts w:ascii="Times New Roman" w:hAnsi="Times New Roman" w:cs="Times New Roman"/>
                <w:noProof/>
                <w:szCs w:val="24"/>
              </w:rPr>
              <w:t>Introduction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_Toc224846300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4</w:t>
            </w:r>
            <w:r w:rsidRPr="00CC67E8">
              <w:rPr>
                <w:rFonts w:ascii="Times New Roman" w:hAnsi="Times New Roman" w:cs="Times New Roman"/>
                <w:noProof/>
                <w:webHidden/>
                <w:szCs w:val="24"/>
              </w:rPr>
              <w:fldChar w:fldCharType="end"/>
            </w:r>
          </w:hyperlink>
        </w:p>
        <w:p w14:paraId="131AB025"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1" w:history="1">
            <w:r w:rsidRPr="00CC67E8">
              <w:rPr>
                <w:rStyle w:val="Hyperlink"/>
                <w:rFonts w:ascii="Times New Roman" w:hAnsi="Times New Roman" w:cs="Times New Roman"/>
                <w:noProof/>
                <w:szCs w:val="24"/>
              </w:rPr>
              <w:t>Literature Review</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_Toc224846301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6</w:t>
            </w:r>
            <w:r w:rsidRPr="00CC67E8">
              <w:rPr>
                <w:rFonts w:ascii="Times New Roman" w:hAnsi="Times New Roman" w:cs="Times New Roman"/>
                <w:noProof/>
                <w:webHidden/>
                <w:szCs w:val="24"/>
              </w:rPr>
              <w:fldChar w:fldCharType="end"/>
            </w:r>
          </w:hyperlink>
        </w:p>
        <w:p w14:paraId="01E4410E"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2"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_Toc224846302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9</w:t>
            </w:r>
            <w:r w:rsidRPr="00CC67E8">
              <w:rPr>
                <w:rFonts w:ascii="Times New Roman" w:hAnsi="Times New Roman" w:cs="Times New Roman"/>
                <w:noProof/>
                <w:webHidden/>
                <w:szCs w:val="24"/>
              </w:rPr>
              <w:fldChar w:fldCharType="end"/>
            </w:r>
          </w:hyperlink>
        </w:p>
        <w:p w14:paraId="2CA05FBF"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3" w:history="1">
            <w:r w:rsidRPr="00CC67E8">
              <w:rPr>
                <w:rStyle w:val="Hyperlink"/>
                <w:rFonts w:ascii="Times New Roman" w:hAnsi="Times New Roman" w:cs="Times New Roman"/>
                <w:noProof/>
                <w:szCs w:val="24"/>
              </w:rPr>
              <w:t>Methodology</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_Toc224846303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11</w:t>
            </w:r>
            <w:r w:rsidRPr="00CC67E8">
              <w:rPr>
                <w:rFonts w:ascii="Times New Roman" w:hAnsi="Times New Roman" w:cs="Times New Roman"/>
                <w:noProof/>
                <w:webHidden/>
                <w:szCs w:val="24"/>
              </w:rPr>
              <w:fldChar w:fldCharType="end"/>
            </w:r>
          </w:hyperlink>
        </w:p>
        <w:p w14:paraId="1F85FBEE"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4" w:history="1">
            <w:r w:rsidRPr="00CC67E8">
              <w:rPr>
                <w:rStyle w:val="Hyperlink"/>
                <w:rFonts w:ascii="Times New Roman" w:hAnsi="Times New Roman" w:cs="Times New Roman"/>
                <w:noProof/>
                <w:szCs w:val="24"/>
              </w:rPr>
              <w:t>Findings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_Toc224846304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13</w:t>
            </w:r>
            <w:r w:rsidRPr="00CC67E8">
              <w:rPr>
                <w:rFonts w:ascii="Times New Roman" w:hAnsi="Times New Roman" w:cs="Times New Roman"/>
                <w:noProof/>
                <w:webHidden/>
                <w:szCs w:val="24"/>
              </w:rPr>
              <w:fldChar w:fldCharType="end"/>
            </w:r>
          </w:hyperlink>
        </w:p>
        <w:p w14:paraId="721EA642"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5" w:history="1">
            <w:r w:rsidRPr="00CC67E8">
              <w:rPr>
                <w:rStyle w:val="Hyperlink"/>
                <w:rFonts w:ascii="Times New Roman" w:hAnsi="Times New Roman" w:cs="Times New Roman"/>
                <w:noProof/>
                <w:szCs w:val="24"/>
              </w:rPr>
              <w:t>Discussion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_Toc224846305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16</w:t>
            </w:r>
            <w:r w:rsidRPr="00CC67E8">
              <w:rPr>
                <w:rFonts w:ascii="Times New Roman" w:hAnsi="Times New Roman" w:cs="Times New Roman"/>
                <w:noProof/>
                <w:webHidden/>
                <w:szCs w:val="24"/>
              </w:rPr>
              <w:fldChar w:fldCharType="end"/>
            </w:r>
          </w:hyperlink>
        </w:p>
        <w:p w14:paraId="1CDD3926"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6" w:history="1">
            <w:r w:rsidRPr="00CC67E8">
              <w:rPr>
                <w:rStyle w:val="Hyperlink"/>
                <w:rFonts w:ascii="Times New Roman" w:hAnsi="Times New Roman" w:cs="Times New Roman"/>
                <w:noProof/>
                <w:szCs w:val="24"/>
              </w:rPr>
              <w:t>Conclusion</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_Toc224846306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20</w:t>
            </w:r>
            <w:r w:rsidRPr="00CC67E8">
              <w:rPr>
                <w:rFonts w:ascii="Times New Roman" w:hAnsi="Times New Roman" w:cs="Times New Roman"/>
                <w:noProof/>
                <w:webHidden/>
                <w:szCs w:val="24"/>
              </w:rPr>
              <w:fldChar w:fldCharType="end"/>
            </w:r>
          </w:hyperlink>
        </w:p>
        <w:p w14:paraId="6DE6345A" w14:textId="77777777" w:rsidR="001566CA" w:rsidRPr="00CC67E8" w:rsidRDefault="001566CA" w:rsidP="001566CA">
          <w:pPr>
            <w:pStyle w:val="TOC2"/>
            <w:tabs>
              <w:tab w:val="right" w:leader="dot" w:pos="9350"/>
            </w:tabs>
            <w:spacing w:line="360" w:lineRule="auto"/>
            <w:rPr>
              <w:rFonts w:ascii="Times New Roman" w:hAnsi="Times New Roman" w:cs="Times New Roman"/>
              <w:noProof/>
              <w:szCs w:val="24"/>
            </w:rPr>
          </w:pPr>
          <w:hyperlink w:anchor="_Toc224846307" w:history="1">
            <w:r w:rsidRPr="00CC67E8">
              <w:rPr>
                <w:rStyle w:val="Hyperlink"/>
                <w:rFonts w:ascii="Times New Roman" w:hAnsi="Times New Roman" w:cs="Times New Roman"/>
                <w:noProof/>
                <w:szCs w:val="24"/>
              </w:rPr>
              <w:t>References</w:t>
            </w:r>
            <w:r w:rsidRPr="00CC67E8">
              <w:rPr>
                <w:rFonts w:ascii="Times New Roman" w:hAnsi="Times New Roman" w:cs="Times New Roman"/>
                <w:noProof/>
                <w:webHidden/>
                <w:szCs w:val="24"/>
              </w:rPr>
              <w:tab/>
            </w:r>
            <w:r w:rsidRPr="00CC67E8">
              <w:rPr>
                <w:rFonts w:ascii="Times New Roman" w:hAnsi="Times New Roman" w:cs="Times New Roman"/>
                <w:noProof/>
                <w:webHidden/>
                <w:szCs w:val="24"/>
              </w:rPr>
              <w:fldChar w:fldCharType="begin"/>
            </w:r>
            <w:r w:rsidRPr="00CC67E8">
              <w:rPr>
                <w:rFonts w:ascii="Times New Roman" w:hAnsi="Times New Roman" w:cs="Times New Roman"/>
                <w:noProof/>
                <w:webHidden/>
                <w:szCs w:val="24"/>
              </w:rPr>
              <w:instrText xml:space="preserve"> PAGEREF _Toc224846307 \h </w:instrText>
            </w:r>
            <w:r w:rsidRPr="00CC67E8">
              <w:rPr>
                <w:rFonts w:ascii="Times New Roman" w:hAnsi="Times New Roman" w:cs="Times New Roman"/>
                <w:noProof/>
                <w:webHidden/>
                <w:szCs w:val="24"/>
              </w:rPr>
            </w:r>
            <w:r w:rsidRPr="00CC67E8">
              <w:rPr>
                <w:rFonts w:ascii="Times New Roman" w:hAnsi="Times New Roman" w:cs="Times New Roman"/>
                <w:noProof/>
                <w:webHidden/>
                <w:szCs w:val="24"/>
              </w:rPr>
              <w:fldChar w:fldCharType="separate"/>
            </w:r>
            <w:r w:rsidRPr="00CC67E8">
              <w:rPr>
                <w:rFonts w:ascii="Times New Roman" w:hAnsi="Times New Roman" w:cs="Times New Roman"/>
                <w:noProof/>
                <w:webHidden/>
                <w:szCs w:val="24"/>
              </w:rPr>
              <w:t>22</w:t>
            </w:r>
            <w:r w:rsidRPr="00CC67E8">
              <w:rPr>
                <w:rFonts w:ascii="Times New Roman" w:hAnsi="Times New Roman" w:cs="Times New Roman"/>
                <w:noProof/>
                <w:webHidden/>
                <w:szCs w:val="24"/>
              </w:rPr>
              <w:fldChar w:fldCharType="end"/>
            </w:r>
          </w:hyperlink>
        </w:p>
        <w:p w14:paraId="337360D3" w14:textId="77777777" w:rsidR="001566CA" w:rsidRPr="00CC67E8" w:rsidRDefault="001566CA" w:rsidP="001566CA">
          <w:pPr>
            <w:spacing w:line="360" w:lineRule="auto"/>
            <w:rPr>
              <w:rFonts w:ascii="Times New Roman" w:hAnsi="Times New Roman" w:cs="Times New Roman"/>
              <w:szCs w:val="24"/>
            </w:rPr>
          </w:pPr>
          <w:r w:rsidRPr="00CC67E8">
            <w:rPr>
              <w:rFonts w:ascii="Times New Roman" w:hAnsi="Times New Roman" w:cs="Times New Roman"/>
              <w:b/>
              <w:bCs/>
              <w:noProof/>
              <w:szCs w:val="24"/>
            </w:rPr>
            <w:fldChar w:fldCharType="end"/>
          </w:r>
        </w:p>
      </w:sdtContent>
    </w:sdt>
    <w:p w14:paraId="6C564981" w14:textId="77777777" w:rsidR="001566CA" w:rsidRPr="00CC67E8" w:rsidRDefault="001566CA" w:rsidP="001566CA">
      <w:pPr>
        <w:spacing w:line="360" w:lineRule="auto"/>
        <w:rPr>
          <w:rFonts w:ascii="Times New Roman" w:hAnsi="Times New Roman" w:cs="Times New Roman"/>
          <w:b/>
          <w:bCs/>
          <w:szCs w:val="24"/>
        </w:rPr>
      </w:pPr>
    </w:p>
    <w:p w14:paraId="454EC54F" w14:textId="77777777" w:rsidR="001566CA" w:rsidRPr="00CC67E8" w:rsidRDefault="001566CA" w:rsidP="001566CA">
      <w:pPr>
        <w:spacing w:line="360" w:lineRule="auto"/>
        <w:rPr>
          <w:rFonts w:ascii="Times New Roman" w:hAnsi="Times New Roman" w:cs="Times New Roman"/>
          <w:b/>
          <w:bCs/>
          <w:szCs w:val="24"/>
        </w:rPr>
      </w:pPr>
    </w:p>
    <w:p w14:paraId="79F453D1" w14:textId="77777777" w:rsidR="001566CA" w:rsidRPr="00CC67E8" w:rsidRDefault="001566CA" w:rsidP="001566CA">
      <w:pPr>
        <w:spacing w:line="360" w:lineRule="auto"/>
        <w:rPr>
          <w:rFonts w:ascii="Times New Roman" w:hAnsi="Times New Roman" w:cs="Times New Roman"/>
          <w:b/>
          <w:bCs/>
          <w:szCs w:val="24"/>
        </w:rPr>
      </w:pPr>
    </w:p>
    <w:p w14:paraId="2D407D40" w14:textId="77777777" w:rsidR="001566CA" w:rsidRPr="00CC67E8" w:rsidRDefault="001566CA" w:rsidP="001566CA">
      <w:pPr>
        <w:spacing w:line="360" w:lineRule="auto"/>
        <w:rPr>
          <w:rFonts w:ascii="Times New Roman" w:hAnsi="Times New Roman" w:cs="Times New Roman"/>
          <w:b/>
          <w:bCs/>
          <w:szCs w:val="24"/>
        </w:rPr>
      </w:pPr>
    </w:p>
    <w:p w14:paraId="1E11D1B3" w14:textId="77777777" w:rsidR="001566CA" w:rsidRPr="00CC67E8" w:rsidRDefault="001566CA" w:rsidP="001566CA">
      <w:pPr>
        <w:spacing w:line="360" w:lineRule="auto"/>
        <w:rPr>
          <w:rFonts w:ascii="Times New Roman" w:hAnsi="Times New Roman" w:cs="Times New Roman"/>
          <w:b/>
          <w:bCs/>
          <w:szCs w:val="24"/>
        </w:rPr>
      </w:pPr>
    </w:p>
    <w:p w14:paraId="2CA68483" w14:textId="77777777" w:rsidR="001566CA" w:rsidRPr="00CC67E8" w:rsidRDefault="001566CA" w:rsidP="001566CA">
      <w:pPr>
        <w:spacing w:line="360" w:lineRule="auto"/>
        <w:rPr>
          <w:rFonts w:ascii="Times New Roman" w:hAnsi="Times New Roman" w:cs="Times New Roman"/>
          <w:b/>
          <w:bCs/>
          <w:szCs w:val="24"/>
        </w:rPr>
      </w:pPr>
    </w:p>
    <w:p w14:paraId="0B36702F" w14:textId="77777777" w:rsidR="001566CA" w:rsidRPr="00CC67E8" w:rsidRDefault="001566CA" w:rsidP="001566CA">
      <w:pPr>
        <w:spacing w:line="360" w:lineRule="auto"/>
        <w:rPr>
          <w:rFonts w:ascii="Times New Roman" w:hAnsi="Times New Roman" w:cs="Times New Roman"/>
          <w:b/>
          <w:bCs/>
          <w:szCs w:val="24"/>
        </w:rPr>
      </w:pPr>
    </w:p>
    <w:p w14:paraId="427A5F57" w14:textId="77777777" w:rsidR="001566CA" w:rsidRPr="00CC67E8" w:rsidRDefault="001566CA" w:rsidP="001566CA">
      <w:pPr>
        <w:spacing w:line="360" w:lineRule="auto"/>
        <w:rPr>
          <w:rFonts w:ascii="Times New Roman" w:hAnsi="Times New Roman" w:cs="Times New Roman"/>
          <w:b/>
          <w:bCs/>
          <w:szCs w:val="24"/>
        </w:rPr>
      </w:pPr>
    </w:p>
    <w:p w14:paraId="6BA86325" w14:textId="77777777" w:rsidR="001566CA" w:rsidRPr="00CC67E8" w:rsidRDefault="001566CA" w:rsidP="001566CA">
      <w:pPr>
        <w:spacing w:line="360" w:lineRule="auto"/>
        <w:rPr>
          <w:rFonts w:ascii="Times New Roman" w:hAnsi="Times New Roman" w:cs="Times New Roman"/>
          <w:b/>
          <w:bCs/>
          <w:szCs w:val="24"/>
        </w:rPr>
      </w:pPr>
    </w:p>
    <w:p w14:paraId="35F07AC7" w14:textId="77777777" w:rsidR="001566CA" w:rsidRPr="00CC67E8" w:rsidRDefault="001566CA" w:rsidP="001566CA">
      <w:pPr>
        <w:spacing w:line="360" w:lineRule="auto"/>
        <w:rPr>
          <w:rFonts w:ascii="Times New Roman" w:hAnsi="Times New Roman" w:cs="Times New Roman"/>
          <w:b/>
          <w:bCs/>
          <w:szCs w:val="24"/>
        </w:rPr>
      </w:pPr>
    </w:p>
    <w:p w14:paraId="65A2F357" w14:textId="77777777" w:rsidR="001566CA" w:rsidRPr="00CC67E8" w:rsidRDefault="001566CA" w:rsidP="001566CA">
      <w:pPr>
        <w:spacing w:line="360" w:lineRule="auto"/>
        <w:rPr>
          <w:rFonts w:ascii="Times New Roman" w:hAnsi="Times New Roman" w:cs="Times New Roman"/>
          <w:b/>
          <w:bCs/>
          <w:szCs w:val="24"/>
        </w:rPr>
      </w:pPr>
    </w:p>
    <w:p w14:paraId="375E42A6" w14:textId="77777777" w:rsidR="001566CA" w:rsidRPr="00CC67E8" w:rsidRDefault="001566CA" w:rsidP="001566CA">
      <w:pPr>
        <w:spacing w:line="360" w:lineRule="auto"/>
        <w:rPr>
          <w:rFonts w:ascii="Times New Roman" w:hAnsi="Times New Roman" w:cs="Times New Roman"/>
          <w:szCs w:val="24"/>
        </w:rPr>
      </w:pPr>
    </w:p>
    <w:p w14:paraId="362F9F51" w14:textId="77777777" w:rsidR="001566CA" w:rsidRPr="00CC67E8" w:rsidRDefault="001566CA" w:rsidP="001566CA">
      <w:pPr>
        <w:spacing w:line="360" w:lineRule="auto"/>
        <w:rPr>
          <w:rFonts w:ascii="Times New Roman" w:hAnsi="Times New Roman" w:cs="Times New Roman"/>
          <w:szCs w:val="24"/>
        </w:rPr>
      </w:pPr>
    </w:p>
    <w:p w14:paraId="637D615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lastRenderedPageBreak/>
        <w:t>Introduction</w:t>
      </w:r>
    </w:p>
    <w:p w14:paraId="5C0D182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Tourism has become one of the most important sectors in the global economy, as it leads to job creation, exchange of cultures and economic development. With international travel steadily on the rise, the legal framework that must govern tourism activities in an international basis has gained more significance. Tourism law is a set of international conventions, regional agreements, and national legislation that jointly regulate the cross-border movement and tourism-related activities (Hall, 2019).</w:t>
      </w:r>
    </w:p>
    <w:p w14:paraId="7D649B8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International conventions are important in the creation of universally applicable principles and standards governing tourism. These conventions deal with several issues in tourism such as the safety of the </w:t>
      </w:r>
      <w:proofErr w:type="spellStart"/>
      <w:r w:rsidRPr="00E2652C">
        <w:rPr>
          <w:rFonts w:ascii="Times New Roman" w:hAnsi="Times New Roman" w:cs="Times New Roman"/>
          <w:szCs w:val="24"/>
        </w:rPr>
        <w:t>traveler</w:t>
      </w:r>
      <w:proofErr w:type="spellEnd"/>
      <w:r w:rsidRPr="00E2652C">
        <w:rPr>
          <w:rFonts w:ascii="Times New Roman" w:hAnsi="Times New Roman" w:cs="Times New Roman"/>
          <w:szCs w:val="24"/>
        </w:rPr>
        <w:t>, environmental sustainability, and safeguarding cultural heritage. As an example, international treaties like the Chicago Convention on International Civil Aviation and Global Code of Ethics on Tourism give guidelines that shape national tourism policies (UNWTO, 2001). Such frameworks not only allow collaboration between nations but also enhance uniformity in the law enforcement practice thus minimizing obstacles to global travel (Shaw and Williams, 2004).</w:t>
      </w:r>
    </w:p>
    <w:p w14:paraId="17AFAAEB"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Instead, national tourism laws translate international principles into the domestic contexts. Every nation evolves the legal framework to control tourism activities </w:t>
      </w:r>
      <w:proofErr w:type="gramStart"/>
      <w:r w:rsidRPr="00E2652C">
        <w:rPr>
          <w:rFonts w:ascii="Times New Roman" w:hAnsi="Times New Roman" w:cs="Times New Roman"/>
          <w:szCs w:val="24"/>
        </w:rPr>
        <w:t>with regard to</w:t>
      </w:r>
      <w:proofErr w:type="gramEnd"/>
      <w:r w:rsidRPr="00E2652C">
        <w:rPr>
          <w:rFonts w:ascii="Times New Roman" w:hAnsi="Times New Roman" w:cs="Times New Roman"/>
          <w:szCs w:val="24"/>
        </w:rPr>
        <w:t xml:space="preserve"> its own economic and cultural values and environmental concerns. Page suggests that the implementation of international standards and adherence to international norms are inseparable functions of the national legislation (Page, 2019). Nonetheless, variations in the legal systems and regulatory capabilities may pose difficulties in harmonizing international and national legislation, especially in emerging markets (Dredge &amp; Jenkins, 2011).</w:t>
      </w:r>
    </w:p>
    <w:p w14:paraId="493CAC3F"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United Nations World Tourism Organization (UNWTO) is a focal organization in the world tourism arena. The UNWTO is a specialized agency of the United Nations which promotes responsible, sustainable, and universally accessible tourism. It also offers policy leadership, technical support, and a discussion platform among member states (UNWTO, 2018). The organization is also actively involved in creating international law tools, including the Global Code of Ethics in Tourism, which outlines guidelines on sustainable and ethical tourism (</w:t>
      </w:r>
      <w:proofErr w:type="spellStart"/>
      <w:r w:rsidRPr="00E2652C">
        <w:rPr>
          <w:rFonts w:ascii="Times New Roman" w:hAnsi="Times New Roman" w:cs="Times New Roman"/>
          <w:szCs w:val="24"/>
        </w:rPr>
        <w:t>Fayos-Solà</w:t>
      </w:r>
      <w:proofErr w:type="spellEnd"/>
      <w:r w:rsidRPr="00E2652C">
        <w:rPr>
          <w:rFonts w:ascii="Times New Roman" w:hAnsi="Times New Roman" w:cs="Times New Roman"/>
          <w:szCs w:val="24"/>
        </w:rPr>
        <w:t>, 2012).</w:t>
      </w:r>
    </w:p>
    <w:p w14:paraId="37A8D38A"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lastRenderedPageBreak/>
        <w:t>Besides promoting international collaboration, the UNWTO assists in capacity building and exchange of knowledge among nations. This is especially crucial when it comes to developing countries, which might not have the institutional structures needed to apply international tourism laws in an efficient way (Hall, 2019). The UNWTO assists in closing the gap between international conventions and national legislation by promoting best practices and offering technical assistance.</w:t>
      </w:r>
    </w:p>
    <w:p w14:paraId="62C82920"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Regardless of these initiatives, there are still some obstacles on the way to a completely homogenous legal framework of tourism. The inconsistency in the use of international standards may result due to differences in political systems, economic priorities, and legal traditions. Additionally, new challenges like climate change, digitization, and global health emergency demand ongoing adjustments of legal frameworks to new threats and opportunities (</w:t>
      </w:r>
      <w:proofErr w:type="spellStart"/>
      <w:r w:rsidRPr="00E2652C">
        <w:rPr>
          <w:rFonts w:ascii="Times New Roman" w:hAnsi="Times New Roman" w:cs="Times New Roman"/>
          <w:szCs w:val="24"/>
        </w:rPr>
        <w:t>Gössling</w:t>
      </w:r>
      <w:proofErr w:type="spellEnd"/>
      <w:r w:rsidRPr="00E2652C">
        <w:rPr>
          <w:rFonts w:ascii="Times New Roman" w:hAnsi="Times New Roman" w:cs="Times New Roman"/>
          <w:szCs w:val="24"/>
        </w:rPr>
        <w:t xml:space="preserve"> et al., 2020).</w:t>
      </w:r>
    </w:p>
    <w:p w14:paraId="33DEA238" w14:textId="77777777" w:rsidR="00E2652C" w:rsidRPr="00E2652C" w:rsidRDefault="00E2652C" w:rsidP="00E2652C">
      <w:pPr>
        <w:spacing w:line="360" w:lineRule="auto"/>
        <w:rPr>
          <w:rFonts w:ascii="Times New Roman" w:hAnsi="Times New Roman" w:cs="Times New Roman"/>
          <w:szCs w:val="24"/>
        </w:rPr>
      </w:pPr>
      <w:proofErr w:type="gramStart"/>
      <w:r w:rsidRPr="00E2652C">
        <w:rPr>
          <w:rFonts w:ascii="Times New Roman" w:hAnsi="Times New Roman" w:cs="Times New Roman"/>
          <w:szCs w:val="24"/>
        </w:rPr>
        <w:t>On the whole</w:t>
      </w:r>
      <w:proofErr w:type="gramEnd"/>
      <w:r w:rsidRPr="00E2652C">
        <w:rPr>
          <w:rFonts w:ascii="Times New Roman" w:hAnsi="Times New Roman" w:cs="Times New Roman"/>
          <w:szCs w:val="24"/>
        </w:rPr>
        <w:t>, the interplay between international conventions and national tourism legislation is critical towards the regulation of cross-border tourism and its sustainability. The UNWTO contributes significantly to this interaction by ensuring cooperation, advising and facilitating the adoption of effective legal frameworks. The purpose of this report is to critically examine these dynamics and evaluate their implications on global tourism governance.</w:t>
      </w:r>
    </w:p>
    <w:p w14:paraId="7F01FFE7" w14:textId="77777777" w:rsidR="00E2652C" w:rsidRPr="00E2652C" w:rsidRDefault="00E2652C" w:rsidP="00E2652C">
      <w:pPr>
        <w:spacing w:line="360" w:lineRule="auto"/>
        <w:rPr>
          <w:rFonts w:ascii="Times New Roman" w:hAnsi="Times New Roman" w:cs="Times New Roman"/>
          <w:szCs w:val="24"/>
        </w:rPr>
      </w:pPr>
    </w:p>
    <w:p w14:paraId="0AC33EA7" w14:textId="77777777" w:rsidR="00E2652C" w:rsidRPr="00E2652C" w:rsidRDefault="00E2652C" w:rsidP="00E2652C">
      <w:pPr>
        <w:spacing w:line="360" w:lineRule="auto"/>
        <w:rPr>
          <w:rFonts w:ascii="Times New Roman" w:hAnsi="Times New Roman" w:cs="Times New Roman"/>
          <w:szCs w:val="24"/>
        </w:rPr>
      </w:pPr>
    </w:p>
    <w:p w14:paraId="7F473859"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Literature Review</w:t>
      </w:r>
    </w:p>
    <w:p w14:paraId="6A49AA90"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Legal framework of tourism has been generally discussed in the field of literature, especially concerning interplay between international conventions and national legislation. Researchers suggest that the governance of tourism is multi-layered by nature, with international, regional, and national legal frameworks that should operate in unison to control cross-border processes (Hall, 2019; Dredge and Jenkins, 2011). This complexity requires a concerted effort to guarantee uniformity, openness, and efficiency in tourism regulation.</w:t>
      </w:r>
    </w:p>
    <w:p w14:paraId="27213673"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International conventions are essential in the setting of standards that are universal in tourism activities. One such international convention that underpins international air travel is the Chicago </w:t>
      </w:r>
      <w:r w:rsidRPr="00E2652C">
        <w:rPr>
          <w:rFonts w:ascii="Times New Roman" w:hAnsi="Times New Roman" w:cs="Times New Roman"/>
          <w:szCs w:val="24"/>
        </w:rPr>
        <w:lastRenderedPageBreak/>
        <w:t>Convention on International Civil Aviation, which guarantees safety and cooperation between member states (Shaw and Williams, 2004). Likewise, the UNWTO Global Code of Ethics in Tourism presents the responsible and sustainable tourism principles, which focus on the respect of cultural heritage, environmental conservation, and the rights of local communities (</w:t>
      </w:r>
      <w:proofErr w:type="spellStart"/>
      <w:r w:rsidRPr="00E2652C">
        <w:rPr>
          <w:rFonts w:ascii="Times New Roman" w:hAnsi="Times New Roman" w:cs="Times New Roman"/>
          <w:szCs w:val="24"/>
        </w:rPr>
        <w:t>Fayos-Solà</w:t>
      </w:r>
      <w:proofErr w:type="spellEnd"/>
      <w:r w:rsidRPr="00E2652C">
        <w:rPr>
          <w:rFonts w:ascii="Times New Roman" w:hAnsi="Times New Roman" w:cs="Times New Roman"/>
          <w:szCs w:val="24"/>
        </w:rPr>
        <w:t>, 2012). These cross-border systems play a vital role in the ease of international travel and lessening legal ambiguity.</w:t>
      </w:r>
    </w:p>
    <w:p w14:paraId="40328EFA"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Nevertheless, the laws governing international tourism are critical in the implementation of international conventions. Every nation modifies universal principles to a local setting, which leads to differences in laws. According to Page (2019), the national legislation plays a pivotal role in the implementation of international standards and the regulation of tourism-related operations including licensing, safety, and environmental management. However, the variation in legal frameworks and economic development may introduce discrepancies in practice, especially in developing nations (Dredge and Jenkins, 2011).</w:t>
      </w:r>
    </w:p>
    <w:p w14:paraId="6EA3E54F"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It has widely been noted in the literature that the United Nations World Tourism Organization (UNWTO) has played a significant role in facilitating the governance of tourism globally. The UNWTO encourages collaboration within member states, formulates policy guidelines, and facilitates the development of sustainable tourism (UNWTO, 2018). </w:t>
      </w:r>
      <w:proofErr w:type="spellStart"/>
      <w:r w:rsidRPr="00E2652C">
        <w:rPr>
          <w:rFonts w:ascii="Times New Roman" w:hAnsi="Times New Roman" w:cs="Times New Roman"/>
          <w:szCs w:val="24"/>
        </w:rPr>
        <w:t>Fayos-Solà</w:t>
      </w:r>
      <w:proofErr w:type="spellEnd"/>
      <w:r w:rsidRPr="00E2652C">
        <w:rPr>
          <w:rFonts w:ascii="Times New Roman" w:hAnsi="Times New Roman" w:cs="Times New Roman"/>
          <w:szCs w:val="24"/>
        </w:rPr>
        <w:t xml:space="preserve"> (2012) argues that the organization has a significant role in the formulation of international tourism policies and promotion of ethical practices. Furthermore, the UNWTO offers technical support and capacity-building programmes to assist nations to implement international conventions efficiently (Hall, 2019).</w:t>
      </w:r>
    </w:p>
    <w:p w14:paraId="20A0F565"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other pertinent theme of the literature is tourism law and sustainability. With climate change and over-tourism, environmental protection has come to the forefront when it comes to regulating tourism. Gossling et al. (2020) claim that the legal frameworks </w:t>
      </w:r>
      <w:proofErr w:type="gramStart"/>
      <w:r w:rsidRPr="00E2652C">
        <w:rPr>
          <w:rFonts w:ascii="Times New Roman" w:hAnsi="Times New Roman" w:cs="Times New Roman"/>
          <w:szCs w:val="24"/>
        </w:rPr>
        <w:t>have to</w:t>
      </w:r>
      <w:proofErr w:type="gramEnd"/>
      <w:r w:rsidRPr="00E2652C">
        <w:rPr>
          <w:rFonts w:ascii="Times New Roman" w:hAnsi="Times New Roman" w:cs="Times New Roman"/>
          <w:szCs w:val="24"/>
        </w:rPr>
        <w:t xml:space="preserve"> cover the environmental impacts by supporting sustainable conducts and controlling tourism operations. The necessity to include environmental issues in tourism legislation is further consolidated by international agreements on cultural heritage like the Paris Agreement and the UNESCO conventions.</w:t>
      </w:r>
    </w:p>
    <w:p w14:paraId="59F2FA8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There is also the problem of </w:t>
      </w:r>
      <w:proofErr w:type="spellStart"/>
      <w:proofErr w:type="gramStart"/>
      <w:r w:rsidRPr="00E2652C">
        <w:rPr>
          <w:rFonts w:ascii="Times New Roman" w:hAnsi="Times New Roman" w:cs="Times New Roman"/>
          <w:szCs w:val="24"/>
        </w:rPr>
        <w:t>travelers</w:t>
      </w:r>
      <w:proofErr w:type="spellEnd"/>
      <w:proofErr w:type="gramEnd"/>
      <w:r w:rsidRPr="00E2652C">
        <w:rPr>
          <w:rFonts w:ascii="Times New Roman" w:hAnsi="Times New Roman" w:cs="Times New Roman"/>
          <w:szCs w:val="24"/>
        </w:rPr>
        <w:t xml:space="preserve"> rights and consumer protection in cross-border tourism. According to research, international conventions and domestic laws </w:t>
      </w:r>
      <w:proofErr w:type="gramStart"/>
      <w:r w:rsidRPr="00E2652C">
        <w:rPr>
          <w:rFonts w:ascii="Times New Roman" w:hAnsi="Times New Roman" w:cs="Times New Roman"/>
          <w:szCs w:val="24"/>
        </w:rPr>
        <w:t>have to</w:t>
      </w:r>
      <w:proofErr w:type="gramEnd"/>
      <w:r w:rsidRPr="00E2652C">
        <w:rPr>
          <w:rFonts w:ascii="Times New Roman" w:hAnsi="Times New Roman" w:cs="Times New Roman"/>
          <w:szCs w:val="24"/>
        </w:rPr>
        <w:t xml:space="preserve"> collaborate to </w:t>
      </w:r>
      <w:r w:rsidRPr="00E2652C">
        <w:rPr>
          <w:rFonts w:ascii="Times New Roman" w:hAnsi="Times New Roman" w:cs="Times New Roman"/>
          <w:szCs w:val="24"/>
        </w:rPr>
        <w:lastRenderedPageBreak/>
        <w:t>prevent tourists against fraud, safety threats, and service failures (Holloway and Humphreys, 2019). A legal framework will usually have clauses on dispute resolution, insurance, and liability criteria to guarantee the safety of tourists.</w:t>
      </w:r>
    </w:p>
    <w:p w14:paraId="59822140"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Moreover, the process of globalization and technological development has posed new challenges in the regulation of tourism. Digital platforms emerging, including online travel agencies and sharing economy offerings, have generated regulatory gaps that traditional legal frameworks might fail to provide a sufficient response (Xiang et al., 2017). This underscores the fact that tourism laws should be adapted continually </w:t>
      </w:r>
      <w:proofErr w:type="gramStart"/>
      <w:r w:rsidRPr="00E2652C">
        <w:rPr>
          <w:rFonts w:ascii="Times New Roman" w:hAnsi="Times New Roman" w:cs="Times New Roman"/>
          <w:szCs w:val="24"/>
        </w:rPr>
        <w:t>in order to</w:t>
      </w:r>
      <w:proofErr w:type="gramEnd"/>
      <w:r w:rsidRPr="00E2652C">
        <w:rPr>
          <w:rFonts w:ascii="Times New Roman" w:hAnsi="Times New Roman" w:cs="Times New Roman"/>
          <w:szCs w:val="24"/>
        </w:rPr>
        <w:t xml:space="preserve"> remain abreast with technological advancements.</w:t>
      </w:r>
    </w:p>
    <w:p w14:paraId="70427907"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Another issue highlighted in the literature is the role of governance and institutional capacity in the implementation of tourism laws. Effective governance structures such as well-functioning regulatory bodies and enforcement mechanisms are necessary in ensuring that the law standards are met (Hall, 2019). Weak institutions, on the contrary, may result in ineffective regulation and risk to tourists and local communities.</w:t>
      </w:r>
    </w:p>
    <w:p w14:paraId="4129E725"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In general, the literature indicates that the effectiveness of tourism law is affected by the combination of international conventions and national laws, with the help of well-built governance and institutional capacity. UNWTO is at the </w:t>
      </w:r>
      <w:proofErr w:type="spellStart"/>
      <w:r w:rsidRPr="00E2652C">
        <w:rPr>
          <w:rFonts w:ascii="Times New Roman" w:hAnsi="Times New Roman" w:cs="Times New Roman"/>
          <w:szCs w:val="24"/>
        </w:rPr>
        <w:t>center</w:t>
      </w:r>
      <w:proofErr w:type="spellEnd"/>
      <w:r w:rsidRPr="00E2652C">
        <w:rPr>
          <w:rFonts w:ascii="Times New Roman" w:hAnsi="Times New Roman" w:cs="Times New Roman"/>
          <w:szCs w:val="24"/>
        </w:rPr>
        <w:t xml:space="preserve"> of this </w:t>
      </w:r>
      <w:proofErr w:type="gramStart"/>
      <w:r w:rsidRPr="00E2652C">
        <w:rPr>
          <w:rFonts w:ascii="Times New Roman" w:hAnsi="Times New Roman" w:cs="Times New Roman"/>
          <w:szCs w:val="24"/>
        </w:rPr>
        <w:t>integration</w:t>
      </w:r>
      <w:proofErr w:type="gramEnd"/>
      <w:r w:rsidRPr="00E2652C">
        <w:rPr>
          <w:rFonts w:ascii="Times New Roman" w:hAnsi="Times New Roman" w:cs="Times New Roman"/>
          <w:szCs w:val="24"/>
        </w:rPr>
        <w:t xml:space="preserve"> but implementation, sustainability, and technological change issues are very relevant.</w:t>
      </w:r>
    </w:p>
    <w:p w14:paraId="7F955BF7" w14:textId="77777777" w:rsidR="00E2652C" w:rsidRPr="00E2652C" w:rsidRDefault="00E2652C" w:rsidP="00E2652C">
      <w:pPr>
        <w:spacing w:line="360" w:lineRule="auto"/>
        <w:rPr>
          <w:rFonts w:ascii="Times New Roman" w:hAnsi="Times New Roman" w:cs="Times New Roman"/>
          <w:szCs w:val="24"/>
        </w:rPr>
      </w:pPr>
    </w:p>
    <w:p w14:paraId="1FF617A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Methodology</w:t>
      </w:r>
    </w:p>
    <w:p w14:paraId="3EF64480"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present study uses a qualitative research method to explore the legal framework of tourism with respect to interaction among international conventions, national laws and the role of UNWTO. The qualitative design is suitable because the study seeks to examine legal ideas, policy frameworks, and the functions of institutions and not numerical data.</w:t>
      </w:r>
    </w:p>
    <w:p w14:paraId="08AEAC62"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work is founded on a systematic review of secondary literature, which consists of peer-reviewed journal articles, scholarly books, international legal documents, and reports of such organizations as the UNWTO and the United Nations. To guarantee academic credibility and relevance, sources were gathered using databases like Google Scholar, JSTOR, and </w:t>
      </w:r>
      <w:r w:rsidRPr="00E2652C">
        <w:rPr>
          <w:rFonts w:ascii="Times New Roman" w:hAnsi="Times New Roman" w:cs="Times New Roman"/>
          <w:szCs w:val="24"/>
        </w:rPr>
        <w:lastRenderedPageBreak/>
        <w:t>ScienceDirect. The search keywords were tourism law, international tourism conventions, UNWTO role, and cross-border tourism regulation/sustainable tourism law.</w:t>
      </w:r>
    </w:p>
    <w:p w14:paraId="3017E2D3"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A critical analysis framework is used to examine the interrelationship between international and national legal systems. This will entail comparing various legal instruments and their effects on tourism governance. As an illustration, international conventions are evaluated based on their goals, their scope, and the mechanisms of their implementation and national laws are evaluated based on their efficiency in the enforcement of these principles (Page, 2019; Hall, 2019).</w:t>
      </w:r>
    </w:p>
    <w:p w14:paraId="1F658D79"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approach also </w:t>
      </w:r>
      <w:proofErr w:type="gramStart"/>
      <w:r w:rsidRPr="00E2652C">
        <w:rPr>
          <w:rFonts w:ascii="Times New Roman" w:hAnsi="Times New Roman" w:cs="Times New Roman"/>
          <w:szCs w:val="24"/>
        </w:rPr>
        <w:t>takes into account</w:t>
      </w:r>
      <w:proofErr w:type="gramEnd"/>
      <w:r w:rsidRPr="00E2652C">
        <w:rPr>
          <w:rFonts w:ascii="Times New Roman" w:hAnsi="Times New Roman" w:cs="Times New Roman"/>
          <w:szCs w:val="24"/>
        </w:rPr>
        <w:t xml:space="preserve"> comparative analysis to measure the differences in tourism legislation in various nations. This method assists in discovering shared problems and the best practices of applying international conventions. Moreover, the policy documents and scholarly sources are used to examine the role of the UNWTO in the context of global tourism governance (UNWTO, 2018).</w:t>
      </w:r>
    </w:p>
    <w:p w14:paraId="15F1261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study will triangulate data through various sources to achieve reliability and validity; these sources will include academic research, policy documents, and case studies. This methodology minimizes bias and gives an in-depth view of the subject matter. This study, however, has a limitation: it is based on secondary data, which might not be entirely reflective of the recent developments or country-specific practices.</w:t>
      </w:r>
    </w:p>
    <w:p w14:paraId="5F4FE121" w14:textId="77777777" w:rsidR="00E2652C" w:rsidRPr="00E2652C" w:rsidRDefault="00E2652C" w:rsidP="00E2652C">
      <w:pPr>
        <w:spacing w:line="360" w:lineRule="auto"/>
        <w:rPr>
          <w:rFonts w:ascii="Times New Roman" w:hAnsi="Times New Roman" w:cs="Times New Roman"/>
          <w:szCs w:val="24"/>
        </w:rPr>
      </w:pPr>
      <w:proofErr w:type="gramStart"/>
      <w:r w:rsidRPr="00E2652C">
        <w:rPr>
          <w:rFonts w:ascii="Times New Roman" w:hAnsi="Times New Roman" w:cs="Times New Roman"/>
          <w:szCs w:val="24"/>
        </w:rPr>
        <w:t>In spite of</w:t>
      </w:r>
      <w:proofErr w:type="gramEnd"/>
      <w:r w:rsidRPr="00E2652C">
        <w:rPr>
          <w:rFonts w:ascii="Times New Roman" w:hAnsi="Times New Roman" w:cs="Times New Roman"/>
          <w:szCs w:val="24"/>
        </w:rPr>
        <w:t xml:space="preserve"> these constraints, the methodology offers a systematic and organized way of examining the legal framework of tourism. The paper combines theoretical knowledge and practical case studies to provide an in-depth assessment of the interplay between international conventions and national legislation in regulating international tourism.</w:t>
      </w:r>
    </w:p>
    <w:p w14:paraId="167C8A7B" w14:textId="77777777" w:rsidR="00E2652C" w:rsidRPr="00E2652C" w:rsidRDefault="00E2652C" w:rsidP="00E2652C">
      <w:pPr>
        <w:spacing w:line="360" w:lineRule="auto"/>
        <w:rPr>
          <w:rFonts w:ascii="Times New Roman" w:hAnsi="Times New Roman" w:cs="Times New Roman"/>
          <w:szCs w:val="24"/>
        </w:rPr>
      </w:pPr>
    </w:p>
    <w:p w14:paraId="42D93BD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Findings</w:t>
      </w:r>
    </w:p>
    <w:p w14:paraId="22D998EC"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This research has found that the legal landscape of tourism is extremely reliant on the interplay between global conventions and domestic laws. International agreements offer a common platform through which cross-border tourism is regulated and national laws tailor the frameworks to local needs. Such a dual organization guarantees consistency and flexibility in tourism governance (Hall, 2019; Page, 2019).</w:t>
      </w:r>
    </w:p>
    <w:p w14:paraId="10CC6C34"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lastRenderedPageBreak/>
        <w:t xml:space="preserve">Among the findings is that international conventions play a major role in ensuring cross-border travel through the development of shared legal standards. Conventions like the Chicago Convention and UNWTO Global Code of Ethics in tourism encourage cooperation between countries and offer principles of safety, sustainability, and ethics (Shaw and Williams, 2004; </w:t>
      </w:r>
      <w:proofErr w:type="spellStart"/>
      <w:r w:rsidRPr="00E2652C">
        <w:rPr>
          <w:rFonts w:ascii="Times New Roman" w:hAnsi="Times New Roman" w:cs="Times New Roman"/>
          <w:szCs w:val="24"/>
        </w:rPr>
        <w:t>Fayos-Solà</w:t>
      </w:r>
      <w:proofErr w:type="spellEnd"/>
      <w:r w:rsidRPr="00E2652C">
        <w:rPr>
          <w:rFonts w:ascii="Times New Roman" w:hAnsi="Times New Roman" w:cs="Times New Roman"/>
          <w:szCs w:val="24"/>
        </w:rPr>
        <w:t>, 2012). Such frameworks minimise legal uncertainties and provide a more predictive environment in which international tourism activities are conducted.</w:t>
      </w:r>
    </w:p>
    <w:p w14:paraId="0D5FD1E6"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research, however, concludes that international conventions are only as effective as they are implemented on the domestic level. The international agreements are also interpreted and implemented differently by countries according to their legal systems, economic priorities, and institutional capacity (Dredge &amp; Jenkins, 2011). Such difference may cause discrepancies in enforcement and pose problems to tourists and cross-border businesses. </w:t>
      </w:r>
      <w:proofErr w:type="gramStart"/>
      <w:r w:rsidRPr="00E2652C">
        <w:rPr>
          <w:rFonts w:ascii="Times New Roman" w:hAnsi="Times New Roman" w:cs="Times New Roman"/>
          <w:szCs w:val="24"/>
        </w:rPr>
        <w:t>In particular, developing</w:t>
      </w:r>
      <w:proofErr w:type="gramEnd"/>
      <w:r w:rsidRPr="00E2652C">
        <w:rPr>
          <w:rFonts w:ascii="Times New Roman" w:hAnsi="Times New Roman" w:cs="Times New Roman"/>
          <w:szCs w:val="24"/>
        </w:rPr>
        <w:t xml:space="preserve"> countries might experience challenges in adopting international standards because of a lack of resources and regulatory ability (Hall, 2019).</w:t>
      </w:r>
    </w:p>
    <w:p w14:paraId="30041137"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United Nations World Tourism Organization (UNWTO) role comes into play as a major element in helping to bridge the gap between the international and national systems. The UNWTO offers policy advice, technical support, and a venue of international collaboration where countries can harmonize their legislation with international norms (UNWTO, 2018). The organization also advances sustainable tourism practices and helps in integrating environmental and social concerns in tourism policies (</w:t>
      </w:r>
      <w:proofErr w:type="spellStart"/>
      <w:r w:rsidRPr="00E2652C">
        <w:rPr>
          <w:rFonts w:ascii="Times New Roman" w:hAnsi="Times New Roman" w:cs="Times New Roman"/>
          <w:szCs w:val="24"/>
        </w:rPr>
        <w:t>Fayos-Solà</w:t>
      </w:r>
      <w:proofErr w:type="spellEnd"/>
      <w:r w:rsidRPr="00E2652C">
        <w:rPr>
          <w:rFonts w:ascii="Times New Roman" w:hAnsi="Times New Roman" w:cs="Times New Roman"/>
          <w:szCs w:val="24"/>
        </w:rPr>
        <w:t>, 2012).</w:t>
      </w:r>
    </w:p>
    <w:p w14:paraId="27152859"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Another significant discovery is associated with increased focus on sustainability in tourism law. The topic of environmental protection has now moved to the </w:t>
      </w:r>
      <w:proofErr w:type="spellStart"/>
      <w:r w:rsidRPr="00E2652C">
        <w:rPr>
          <w:rFonts w:ascii="Times New Roman" w:hAnsi="Times New Roman" w:cs="Times New Roman"/>
          <w:szCs w:val="24"/>
        </w:rPr>
        <w:t>center</w:t>
      </w:r>
      <w:proofErr w:type="spellEnd"/>
      <w:r w:rsidRPr="00E2652C">
        <w:rPr>
          <w:rFonts w:ascii="Times New Roman" w:hAnsi="Times New Roman" w:cs="Times New Roman"/>
          <w:szCs w:val="24"/>
        </w:rPr>
        <w:t xml:space="preserve"> of interest, and legal systems have become more attentive to the challenges of climate change, resources, and cultural conservation (</w:t>
      </w:r>
      <w:proofErr w:type="spellStart"/>
      <w:r w:rsidRPr="00E2652C">
        <w:rPr>
          <w:rFonts w:ascii="Times New Roman" w:hAnsi="Times New Roman" w:cs="Times New Roman"/>
          <w:szCs w:val="24"/>
        </w:rPr>
        <w:t>Gössling</w:t>
      </w:r>
      <w:proofErr w:type="spellEnd"/>
      <w:r w:rsidRPr="00E2652C">
        <w:rPr>
          <w:rFonts w:ascii="Times New Roman" w:hAnsi="Times New Roman" w:cs="Times New Roman"/>
          <w:szCs w:val="24"/>
        </w:rPr>
        <w:t xml:space="preserve"> et al., 2020). Adaptations in international agreements and domestic laws are being established </w:t>
      </w:r>
      <w:proofErr w:type="gramStart"/>
      <w:r w:rsidRPr="00E2652C">
        <w:rPr>
          <w:rFonts w:ascii="Times New Roman" w:hAnsi="Times New Roman" w:cs="Times New Roman"/>
          <w:szCs w:val="24"/>
        </w:rPr>
        <w:t>in order to</w:t>
      </w:r>
      <w:proofErr w:type="gramEnd"/>
      <w:r w:rsidRPr="00E2652C">
        <w:rPr>
          <w:rFonts w:ascii="Times New Roman" w:hAnsi="Times New Roman" w:cs="Times New Roman"/>
          <w:szCs w:val="24"/>
        </w:rPr>
        <w:t xml:space="preserve"> support sustainable tourism practices, yet balancing economic growth and environmental protection still poses a problem.</w:t>
      </w:r>
    </w:p>
    <w:p w14:paraId="71B9AF1A"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Another point of the study is the role of legal frameworks in guarding the rights of </w:t>
      </w:r>
      <w:proofErr w:type="spellStart"/>
      <w:r w:rsidRPr="00E2652C">
        <w:rPr>
          <w:rFonts w:ascii="Times New Roman" w:hAnsi="Times New Roman" w:cs="Times New Roman"/>
          <w:szCs w:val="24"/>
        </w:rPr>
        <w:t>travelers</w:t>
      </w:r>
      <w:proofErr w:type="spellEnd"/>
      <w:r w:rsidRPr="00E2652C">
        <w:rPr>
          <w:rFonts w:ascii="Times New Roman" w:hAnsi="Times New Roman" w:cs="Times New Roman"/>
          <w:szCs w:val="24"/>
        </w:rPr>
        <w:t xml:space="preserve"> and consumer protection. Safety, liability, and dispute resolution are a common part of national legislation and are critical to ensure confidence in the tourism industry (Holloway and Humphreys, 2019). Nevertheless, the emergence of digital platforms and the sharing economy </w:t>
      </w:r>
      <w:r w:rsidRPr="00E2652C">
        <w:rPr>
          <w:rFonts w:ascii="Times New Roman" w:hAnsi="Times New Roman" w:cs="Times New Roman"/>
          <w:szCs w:val="24"/>
        </w:rPr>
        <w:lastRenderedPageBreak/>
        <w:t>has brought its unique challenges, with the current regulations potentially not fully covering such novel business models (Xiang et al., 2017).</w:t>
      </w:r>
    </w:p>
    <w:p w14:paraId="7B7F714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Moreover, globalization and technological development have enhanced complexity in the regulation of tourism. The global expansion of international travel demands effective legal frameworks that can handle large volumes of cross-border transactions. It has resulted in the emergence of more complex and responsive legal frameworks that integrate international rules with national enforcement systems.</w:t>
      </w:r>
    </w:p>
    <w:p w14:paraId="632A96B9"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In general, the results show that international conventions offer a powerful base of tourism regulation, but their usefulness is conditional upon national enforcement, institutional capacity, and constant adjustment to new challenges. UNWTO is playing a crucial role in this process, yet additional efforts are required to ensure higher harmonization and efficacy of the global tourism law.</w:t>
      </w:r>
    </w:p>
    <w:p w14:paraId="73E52BDE" w14:textId="77777777" w:rsidR="00E2652C" w:rsidRPr="00E2652C" w:rsidRDefault="00E2652C" w:rsidP="00E2652C">
      <w:pPr>
        <w:spacing w:line="360" w:lineRule="auto"/>
        <w:rPr>
          <w:rFonts w:ascii="Times New Roman" w:hAnsi="Times New Roman" w:cs="Times New Roman"/>
          <w:szCs w:val="24"/>
        </w:rPr>
      </w:pPr>
    </w:p>
    <w:p w14:paraId="39D0DCBC" w14:textId="77777777" w:rsidR="00E2652C" w:rsidRPr="00E2652C" w:rsidRDefault="00E2652C" w:rsidP="00E2652C">
      <w:pPr>
        <w:spacing w:line="360" w:lineRule="auto"/>
        <w:rPr>
          <w:rFonts w:ascii="Times New Roman" w:hAnsi="Times New Roman" w:cs="Times New Roman"/>
          <w:szCs w:val="24"/>
        </w:rPr>
      </w:pPr>
    </w:p>
    <w:p w14:paraId="1CB0E02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Discussion</w:t>
      </w:r>
    </w:p>
    <w:p w14:paraId="4894196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results of this research indicate the multi-layered and dynamic nature of the tourism legal framework. The relationship between international conventions and national laws indicates a necessity of global coordination and local adjustment. This discussion is a critical discussion of these findings and their implications on tourism governance.</w:t>
      </w:r>
    </w:p>
    <w:p w14:paraId="74A03B9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Among the issues that have been established is the difficulty in balancing international and national legal systems. Although international conventions offer a more uniform guideline, their application is uneven in different countries, giving rise to disparities in the regulation of tourism (Dredge and Jenkins, 2011). This implies that complete harmonization can be challenging because of variations in legal tradition, political systems, and economic conditions. Nevertheless, stronger convergence is possible with the help of increased cooperation and capacity-building efforts.</w:t>
      </w:r>
    </w:p>
    <w:p w14:paraId="421B1D9F"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UNWTO has a special role to play in combating these challenges. The UNWTO assists in aligning the global and national systems by fostering international standards and ensuring the </w:t>
      </w:r>
      <w:r w:rsidRPr="00E2652C">
        <w:rPr>
          <w:rFonts w:ascii="Times New Roman" w:hAnsi="Times New Roman" w:cs="Times New Roman"/>
          <w:szCs w:val="24"/>
        </w:rPr>
        <w:lastRenderedPageBreak/>
        <w:t>dialogue between member states (UNWTO, 2018). According to Fayos-</w:t>
      </w:r>
      <w:proofErr w:type="spellStart"/>
      <w:r w:rsidRPr="00E2652C">
        <w:rPr>
          <w:rFonts w:ascii="Times New Roman" w:hAnsi="Times New Roman" w:cs="Times New Roman"/>
          <w:szCs w:val="24"/>
        </w:rPr>
        <w:t>Solà</w:t>
      </w:r>
      <w:proofErr w:type="spellEnd"/>
      <w:r w:rsidRPr="00E2652C">
        <w:rPr>
          <w:rFonts w:ascii="Times New Roman" w:hAnsi="Times New Roman" w:cs="Times New Roman"/>
          <w:szCs w:val="24"/>
        </w:rPr>
        <w:t xml:space="preserve"> (2012), the attempts of the organization to create ethical codes and facilitate sustainable tourism are crucial to enhancing governance. The success of the UNWTO, however, is subject to the goodwill of member states to accept and act its recommendations.</w:t>
      </w:r>
    </w:p>
    <w:p w14:paraId="254C29B7"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One of the major themes in contemporary tourism law is sustainability. Due to the growing influence of tourism on the environment, the concept of sustainability has gained prominence in legal frameworks. Gossling et al. (2020) believe that legal interventions should be used to reduce adverse impacts of tourism, including environmental degradation and resource depletion. This brings out the importance of incorporating environmental concerns in both international conventions and national legislation.</w:t>
      </w:r>
    </w:p>
    <w:p w14:paraId="75E919DC" w14:textId="77777777" w:rsidR="00E2652C" w:rsidRPr="00E2652C" w:rsidRDefault="00E2652C" w:rsidP="00E2652C">
      <w:pPr>
        <w:spacing w:line="360" w:lineRule="auto"/>
        <w:rPr>
          <w:rFonts w:ascii="Times New Roman" w:hAnsi="Times New Roman" w:cs="Times New Roman"/>
          <w:szCs w:val="24"/>
        </w:rPr>
      </w:pPr>
    </w:p>
    <w:p w14:paraId="0A91F899"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The necessity of safeguarding rights of </w:t>
      </w:r>
      <w:proofErr w:type="spellStart"/>
      <w:r w:rsidRPr="00E2652C">
        <w:rPr>
          <w:rFonts w:ascii="Times New Roman" w:hAnsi="Times New Roman" w:cs="Times New Roman"/>
          <w:szCs w:val="24"/>
        </w:rPr>
        <w:t>travelers</w:t>
      </w:r>
      <w:proofErr w:type="spellEnd"/>
      <w:r w:rsidRPr="00E2652C">
        <w:rPr>
          <w:rFonts w:ascii="Times New Roman" w:hAnsi="Times New Roman" w:cs="Times New Roman"/>
          <w:szCs w:val="24"/>
        </w:rPr>
        <w:t xml:space="preserve"> and consumer trust is also highlighted during the discussion. Laws are critical in defining safety standards, liability policies, and dispute resolution systems (Holloway and Humphreys, 2019). Nevertheless, the emergence of digital platforms has brought about novel issues, with the traditional regulation possibly insufficient to address online transactions and the services of sharing economies (Xiang et al., 2017). This implies that legal systems </w:t>
      </w:r>
      <w:proofErr w:type="gramStart"/>
      <w:r w:rsidRPr="00E2652C">
        <w:rPr>
          <w:rFonts w:ascii="Times New Roman" w:hAnsi="Times New Roman" w:cs="Times New Roman"/>
          <w:szCs w:val="24"/>
        </w:rPr>
        <w:t>have to</w:t>
      </w:r>
      <w:proofErr w:type="gramEnd"/>
      <w:r w:rsidRPr="00E2652C">
        <w:rPr>
          <w:rFonts w:ascii="Times New Roman" w:hAnsi="Times New Roman" w:cs="Times New Roman"/>
          <w:szCs w:val="24"/>
        </w:rPr>
        <w:t xml:space="preserve"> develop in response to technological changes and the new forms of business.</w:t>
      </w:r>
    </w:p>
    <w:p w14:paraId="1CFAB9CF"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A second significant factor is the influence of governance and institutional capacity on the implementation of tourism laws. Effective governance frameworks are critical in ensuring legal standards are adhered to and safeguarding stakeholders (Hall, 2019). Conversely, weak institutions may result in failure of effective regulation and high risks to tourists and local communities. This underscores the necessity of capacity-building programs and global assistance, especially to developing nations.</w:t>
      </w:r>
    </w:p>
    <w:p w14:paraId="59B704D4"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discussion further indicates that tourism legislation requires constant adjustments due to international shocks like pandemics and climate change. According to Gossling et al. (2020), legal frameworks should be agile and adaptive to new risks. This will involve continuous partnership between global authorities, national governments and industry stakeholders.</w:t>
      </w:r>
    </w:p>
    <w:p w14:paraId="5D410F8E" w14:textId="77777777" w:rsidR="00E2652C" w:rsidRPr="00E2652C" w:rsidRDefault="00E2652C" w:rsidP="00E2652C">
      <w:pPr>
        <w:spacing w:line="360" w:lineRule="auto"/>
        <w:rPr>
          <w:rFonts w:ascii="Times New Roman" w:hAnsi="Times New Roman" w:cs="Times New Roman"/>
          <w:szCs w:val="24"/>
        </w:rPr>
      </w:pPr>
      <w:proofErr w:type="gramStart"/>
      <w:r w:rsidRPr="00E2652C">
        <w:rPr>
          <w:rFonts w:ascii="Times New Roman" w:hAnsi="Times New Roman" w:cs="Times New Roman"/>
          <w:szCs w:val="24"/>
        </w:rPr>
        <w:lastRenderedPageBreak/>
        <w:t>On the whole</w:t>
      </w:r>
      <w:proofErr w:type="gramEnd"/>
      <w:r w:rsidRPr="00E2652C">
        <w:rPr>
          <w:rFonts w:ascii="Times New Roman" w:hAnsi="Times New Roman" w:cs="Times New Roman"/>
          <w:szCs w:val="24"/>
        </w:rPr>
        <w:t>, the discussion shows that the legal framework of tourism is an intricate and dynamic system that involves multi-level coordination. Although international conventions give a base of regulation, their application relies on national enactment and institutional capability. The UNWTO has a significant role to play in this process, yet there are additional efforts that can be made to advance cooperation, enhance the governance system, and resolve emerging issues.</w:t>
      </w:r>
    </w:p>
    <w:p w14:paraId="23FEB2EC" w14:textId="77777777" w:rsidR="00E2652C" w:rsidRPr="00E2652C" w:rsidRDefault="00E2652C" w:rsidP="00E2652C">
      <w:pPr>
        <w:spacing w:line="360" w:lineRule="auto"/>
        <w:rPr>
          <w:rFonts w:ascii="Times New Roman" w:hAnsi="Times New Roman" w:cs="Times New Roman"/>
          <w:szCs w:val="24"/>
        </w:rPr>
      </w:pPr>
    </w:p>
    <w:p w14:paraId="7D22D6A1" w14:textId="77777777" w:rsidR="00E2652C" w:rsidRPr="00E2652C" w:rsidRDefault="00E2652C" w:rsidP="00E2652C">
      <w:pPr>
        <w:spacing w:line="360" w:lineRule="auto"/>
        <w:rPr>
          <w:rFonts w:ascii="Times New Roman" w:hAnsi="Times New Roman" w:cs="Times New Roman"/>
          <w:szCs w:val="24"/>
        </w:rPr>
      </w:pPr>
    </w:p>
    <w:p w14:paraId="3C90E8F5"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Recommendation </w:t>
      </w:r>
    </w:p>
    <w:p w14:paraId="1E45CC42"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To improve the efficiency, uniformity, and viability of international and national tourism regulation, some suggestions may be given </w:t>
      </w:r>
      <w:proofErr w:type="gramStart"/>
      <w:r w:rsidRPr="00E2652C">
        <w:rPr>
          <w:rFonts w:ascii="Times New Roman" w:hAnsi="Times New Roman" w:cs="Times New Roman"/>
          <w:szCs w:val="24"/>
        </w:rPr>
        <w:t>on the basis of</w:t>
      </w:r>
      <w:proofErr w:type="gramEnd"/>
      <w:r w:rsidRPr="00E2652C">
        <w:rPr>
          <w:rFonts w:ascii="Times New Roman" w:hAnsi="Times New Roman" w:cs="Times New Roman"/>
          <w:szCs w:val="24"/>
        </w:rPr>
        <w:t xml:space="preserve"> the findings and analysis of the legal framework of international tourism.</w:t>
      </w:r>
    </w:p>
    <w:p w14:paraId="76B9BDD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One, the harmonization between international conventions and national tourism laws </w:t>
      </w:r>
      <w:proofErr w:type="gramStart"/>
      <w:r w:rsidRPr="00E2652C">
        <w:rPr>
          <w:rFonts w:ascii="Times New Roman" w:hAnsi="Times New Roman" w:cs="Times New Roman"/>
          <w:szCs w:val="24"/>
        </w:rPr>
        <w:t>has to</w:t>
      </w:r>
      <w:proofErr w:type="gramEnd"/>
      <w:r w:rsidRPr="00E2652C">
        <w:rPr>
          <w:rFonts w:ascii="Times New Roman" w:hAnsi="Times New Roman" w:cs="Times New Roman"/>
          <w:szCs w:val="24"/>
        </w:rPr>
        <w:t xml:space="preserve"> be strengthened. Although the international frameworks offer broad guidelines, differences in national law can present a regulatory gap and cross-border challenges to tourism. Governments must work diligently to ensure that their domestic legislation agrees with international regulations, especially those issued by international organisations like the UNWTO, to create consistent rules and minimise law disputes (Hall, 2019). This can be done by reforming the legislature, reviewing policies, and getting more involved in international agreements.</w:t>
      </w:r>
    </w:p>
    <w:p w14:paraId="4EB5C8D6"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Secondly, strengthening capacity through capacity-building must be a priority, particularly in the developing states. Some countries have difficulties in enforcing international laws on tourism because of a lack of institutional and regulatory capacity. To help these countries, the UNWTO and other international organizations need to increase their technical support programs, training sessions, and information sharing </w:t>
      </w:r>
      <w:proofErr w:type="spellStart"/>
      <w:r w:rsidRPr="00E2652C">
        <w:rPr>
          <w:rFonts w:ascii="Times New Roman" w:hAnsi="Times New Roman" w:cs="Times New Roman"/>
          <w:szCs w:val="24"/>
        </w:rPr>
        <w:t>centers</w:t>
      </w:r>
      <w:proofErr w:type="spellEnd"/>
      <w:r w:rsidRPr="00E2652C">
        <w:rPr>
          <w:rFonts w:ascii="Times New Roman" w:hAnsi="Times New Roman" w:cs="Times New Roman"/>
          <w:szCs w:val="24"/>
        </w:rPr>
        <w:t xml:space="preserve"> (UNWTO, 2018). The enhancement of institutional capacity will enhance compliance, enforcement, and governance of the tourism sector.</w:t>
      </w:r>
    </w:p>
    <w:p w14:paraId="2EE695D5"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Third, more attempts should be made to incorporate sustainability in tourism law and policy. Both international conventions and national laws should integrate environmental protection and responsible tourism practices. Governments must implement more strict rules to control the effects of the environment, encourage a sustainable use of resources, and preserve cultural </w:t>
      </w:r>
      <w:r w:rsidRPr="00E2652C">
        <w:rPr>
          <w:rFonts w:ascii="Times New Roman" w:hAnsi="Times New Roman" w:cs="Times New Roman"/>
          <w:szCs w:val="24"/>
        </w:rPr>
        <w:lastRenderedPageBreak/>
        <w:t>heritage sites (</w:t>
      </w:r>
      <w:proofErr w:type="spellStart"/>
      <w:r w:rsidRPr="00E2652C">
        <w:rPr>
          <w:rFonts w:ascii="Times New Roman" w:hAnsi="Times New Roman" w:cs="Times New Roman"/>
          <w:szCs w:val="24"/>
        </w:rPr>
        <w:t>Gössling</w:t>
      </w:r>
      <w:proofErr w:type="spellEnd"/>
      <w:r w:rsidRPr="00E2652C">
        <w:rPr>
          <w:rFonts w:ascii="Times New Roman" w:hAnsi="Times New Roman" w:cs="Times New Roman"/>
          <w:szCs w:val="24"/>
        </w:rPr>
        <w:t xml:space="preserve"> et al., 2020). Also, the policy must promote sustainable tourism activities in businesses and tourists by offering incentives, education, and regulation.</w:t>
      </w:r>
    </w:p>
    <w:p w14:paraId="5F0EC8EB"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modernization of tourism laws is also another important suggestion to respond to the emerging challenges of technology and globalization. The fast development of digital platforms, online travel agencies, and the sharing economy has led to regulatory gaps that might not be sufficiently met by traditional legal frameworks. They ask governments to revise their legal frameworks to govern the digital tourism services and protect the consumer as well as to keep the competitive market healthy (Xiang et al., 2017).</w:t>
      </w:r>
    </w:p>
    <w:p w14:paraId="553ED695"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What is more, the enhanced safeguarding of </w:t>
      </w:r>
      <w:proofErr w:type="spellStart"/>
      <w:r w:rsidRPr="00E2652C">
        <w:rPr>
          <w:rFonts w:ascii="Times New Roman" w:hAnsi="Times New Roman" w:cs="Times New Roman"/>
          <w:szCs w:val="24"/>
        </w:rPr>
        <w:t>traveler</w:t>
      </w:r>
      <w:proofErr w:type="spellEnd"/>
      <w:r w:rsidRPr="00E2652C">
        <w:rPr>
          <w:rFonts w:ascii="Times New Roman" w:hAnsi="Times New Roman" w:cs="Times New Roman"/>
          <w:szCs w:val="24"/>
        </w:rPr>
        <w:t xml:space="preserve"> rights should be prioritized. There must be clear provisions of safety standards, liability, dispute resolution, and consumer protection in legal frameworks. This will improve confidence in the tourism industry and make the experience of </w:t>
      </w:r>
      <w:proofErr w:type="spellStart"/>
      <w:r w:rsidRPr="00E2652C">
        <w:rPr>
          <w:rFonts w:ascii="Times New Roman" w:hAnsi="Times New Roman" w:cs="Times New Roman"/>
          <w:szCs w:val="24"/>
        </w:rPr>
        <w:t>travelers</w:t>
      </w:r>
      <w:proofErr w:type="spellEnd"/>
      <w:r w:rsidRPr="00E2652C">
        <w:rPr>
          <w:rFonts w:ascii="Times New Roman" w:hAnsi="Times New Roman" w:cs="Times New Roman"/>
          <w:szCs w:val="24"/>
        </w:rPr>
        <w:t xml:space="preserve"> positive (Holloway &amp; Humphreys, 2019). International collaboration is also vital in solving cross-border conflicts and in providing uniformity in safeguarding tourist rights.</w:t>
      </w:r>
    </w:p>
    <w:p w14:paraId="66BAEB97"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Lastly, enhancing governance and transparency is essential to effective tourism control. Governments must have effective regulatory agencies, implement law standards, and encourage accountability in the tourism industry. Another way in which tourism can enhance governance and the effective execution of tourism policies is via public-private partnerships (Dredge and Jenkins, 2011).</w:t>
      </w:r>
    </w:p>
    <w:p w14:paraId="2BECFB6A"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To sum up, the legal landscape of tourism needs to be improved through the cooperation of international bodies, governments, and stakeholders of the tourism industry. Through enhanced harmonization, capacity building, sustainability, regulation modernization and transparency, tourism sector can experience sustainable growth and play a positive role in global development.</w:t>
      </w:r>
    </w:p>
    <w:p w14:paraId="3D75D924" w14:textId="77777777" w:rsidR="00E2652C" w:rsidRPr="00E2652C" w:rsidRDefault="00E2652C" w:rsidP="00E2652C">
      <w:pPr>
        <w:spacing w:line="360" w:lineRule="auto"/>
        <w:rPr>
          <w:rFonts w:ascii="Times New Roman" w:hAnsi="Times New Roman" w:cs="Times New Roman"/>
          <w:szCs w:val="24"/>
        </w:rPr>
      </w:pPr>
    </w:p>
    <w:p w14:paraId="6D18066D"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Conclusion</w:t>
      </w:r>
    </w:p>
    <w:p w14:paraId="4DBB8752"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This report has critically reviewed the legal framework of tourism with emphasis on how international conventions and domestic tourism legislation interact in the regulation of cross-border tourism. The analysis shows that tourism governance exists in a multi-layered legal framework where international agreements formulate general principles whereas national </w:t>
      </w:r>
      <w:r w:rsidRPr="00E2652C">
        <w:rPr>
          <w:rFonts w:ascii="Times New Roman" w:hAnsi="Times New Roman" w:cs="Times New Roman"/>
          <w:szCs w:val="24"/>
        </w:rPr>
        <w:lastRenderedPageBreak/>
        <w:t>legislation enforces them in their practical application. This dual framework is critical in ensuring uniformity in international tourism activities even though it is flexible to meet country demands.</w:t>
      </w:r>
    </w:p>
    <w:p w14:paraId="2E433B38"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results underline the fact that international conventions are crucial in supporting cross-border tourism through offering uniform provisions on safety, sustainability, and ethical practices. Their effectiveness, however, relies greatly on the capacity and the commitment of national governments to apply these frameworks. Differences in legal systems, institutional capacity and economic development generate obstacles to uniform application of international standards.</w:t>
      </w:r>
    </w:p>
    <w:p w14:paraId="6443926E"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The United Nations World Tourism Organization (UNWTO) becomes a major force in international tourism management. The UNWTO assists in the bridging of the gap between international and national legal systems, by encouraging collaboration, policy guidance, and capacity-building efforts. The importance of its contribution to sustainable and responsible tourism is especially significant in context of emerging global challenges like climate change and overtourism.</w:t>
      </w:r>
    </w:p>
    <w:p w14:paraId="0F5583EB" w14:textId="77777777" w:rsidR="00E2652C" w:rsidRPr="00E2652C"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 xml:space="preserve">Additionally, the report highlights the growing role of sustainability and </w:t>
      </w:r>
      <w:proofErr w:type="spellStart"/>
      <w:r w:rsidRPr="00E2652C">
        <w:rPr>
          <w:rFonts w:ascii="Times New Roman" w:hAnsi="Times New Roman" w:cs="Times New Roman"/>
          <w:szCs w:val="24"/>
        </w:rPr>
        <w:t>traveler</w:t>
      </w:r>
      <w:proofErr w:type="spellEnd"/>
      <w:r w:rsidRPr="00E2652C">
        <w:rPr>
          <w:rFonts w:ascii="Times New Roman" w:hAnsi="Times New Roman" w:cs="Times New Roman"/>
          <w:szCs w:val="24"/>
        </w:rPr>
        <w:t xml:space="preserve"> protection in tourism law. The law should constantly be adjusted to meet environmental issues, technology, and changing consumer demands. Digital platforms and world crises, including pandemics, are additional factors that highlight the necessity of adaptable and reactive legal frameworks.</w:t>
      </w:r>
    </w:p>
    <w:p w14:paraId="5BFFA511" w14:textId="5EB28ECF" w:rsidR="001566CA" w:rsidRDefault="00E2652C" w:rsidP="00E2652C">
      <w:pPr>
        <w:spacing w:line="360" w:lineRule="auto"/>
        <w:rPr>
          <w:rFonts w:ascii="Times New Roman" w:hAnsi="Times New Roman" w:cs="Times New Roman"/>
          <w:szCs w:val="24"/>
        </w:rPr>
      </w:pPr>
      <w:r w:rsidRPr="00E2652C">
        <w:rPr>
          <w:rFonts w:ascii="Times New Roman" w:hAnsi="Times New Roman" w:cs="Times New Roman"/>
          <w:szCs w:val="24"/>
        </w:rPr>
        <w:t>To sum up, successful tourism regulation relies on the combination of international conventions, national law, and institutional capability. Although progress has been made in the harmonization of tourism laws, there is need to continue working on inconsistencies and crops up challenges. Increasing the cooperation among international bodies, governments, and industry players will play a vital role in ensuring sustainable, safe, and efficient international tourism.</w:t>
      </w:r>
    </w:p>
    <w:p w14:paraId="1D564457" w14:textId="77777777" w:rsidR="00E2652C" w:rsidRDefault="00E2652C" w:rsidP="00E2652C">
      <w:pPr>
        <w:spacing w:line="360" w:lineRule="auto"/>
        <w:rPr>
          <w:rFonts w:ascii="Times New Roman" w:hAnsi="Times New Roman" w:cs="Times New Roman"/>
          <w:szCs w:val="24"/>
        </w:rPr>
      </w:pPr>
    </w:p>
    <w:p w14:paraId="3CA041B3" w14:textId="77777777" w:rsidR="00E2652C" w:rsidRDefault="00E2652C" w:rsidP="00E2652C">
      <w:pPr>
        <w:spacing w:line="360" w:lineRule="auto"/>
        <w:rPr>
          <w:rFonts w:ascii="Times New Roman" w:hAnsi="Times New Roman" w:cs="Times New Roman"/>
          <w:szCs w:val="24"/>
        </w:rPr>
      </w:pPr>
    </w:p>
    <w:p w14:paraId="796C5151" w14:textId="77777777" w:rsidR="001566CA" w:rsidRPr="00CC67E8" w:rsidRDefault="001566CA" w:rsidP="001566CA">
      <w:pPr>
        <w:spacing w:line="360" w:lineRule="auto"/>
        <w:rPr>
          <w:rFonts w:ascii="Times New Roman" w:hAnsi="Times New Roman" w:cs="Times New Roman"/>
          <w:szCs w:val="24"/>
        </w:rPr>
      </w:pPr>
    </w:p>
    <w:p w14:paraId="4B788FF4" w14:textId="77777777" w:rsidR="001566CA" w:rsidRPr="00A97DD3" w:rsidRDefault="001566CA" w:rsidP="001566CA">
      <w:pPr>
        <w:pStyle w:val="Heading2"/>
        <w:spacing w:line="360" w:lineRule="auto"/>
        <w:rPr>
          <w:rFonts w:ascii="Times New Roman" w:hAnsi="Times New Roman" w:cs="Times New Roman"/>
          <w:sz w:val="24"/>
          <w:szCs w:val="24"/>
        </w:rPr>
      </w:pPr>
      <w:bookmarkStart w:id="1" w:name="_Toc224846307"/>
      <w:r w:rsidRPr="00CC67E8">
        <w:rPr>
          <w:rFonts w:ascii="Times New Roman" w:hAnsi="Times New Roman" w:cs="Times New Roman"/>
          <w:sz w:val="24"/>
          <w:szCs w:val="24"/>
        </w:rPr>
        <w:lastRenderedPageBreak/>
        <w:t>References</w:t>
      </w:r>
      <w:bookmarkEnd w:id="1"/>
    </w:p>
    <w:p w14:paraId="6B376379"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Dredge, D., &amp; Jenkins, J. (2011). </w:t>
      </w:r>
      <w:r w:rsidRPr="003643CD">
        <w:rPr>
          <w:rFonts w:ascii="Times New Roman" w:hAnsi="Times New Roman" w:cs="Times New Roman"/>
          <w:i/>
          <w:iCs/>
          <w:szCs w:val="24"/>
        </w:rPr>
        <w:t>Tourism planning and policy</w:t>
      </w:r>
      <w:r w:rsidRPr="003643CD">
        <w:rPr>
          <w:rFonts w:ascii="Times New Roman" w:hAnsi="Times New Roman" w:cs="Times New Roman"/>
          <w:szCs w:val="24"/>
        </w:rPr>
        <w:t>. Wiley.</w:t>
      </w:r>
    </w:p>
    <w:p w14:paraId="46EFFF02" w14:textId="77777777" w:rsidR="001566CA" w:rsidRPr="003643CD" w:rsidRDefault="001566CA" w:rsidP="001566CA">
      <w:pPr>
        <w:spacing w:line="360" w:lineRule="auto"/>
        <w:rPr>
          <w:rFonts w:ascii="Times New Roman" w:hAnsi="Times New Roman" w:cs="Times New Roman"/>
          <w:szCs w:val="24"/>
        </w:rPr>
      </w:pPr>
      <w:proofErr w:type="spellStart"/>
      <w:r w:rsidRPr="003643CD">
        <w:rPr>
          <w:rFonts w:ascii="Times New Roman" w:hAnsi="Times New Roman" w:cs="Times New Roman"/>
          <w:szCs w:val="24"/>
        </w:rPr>
        <w:t>Fayos-Solà</w:t>
      </w:r>
      <w:proofErr w:type="spellEnd"/>
      <w:r w:rsidRPr="003643CD">
        <w:rPr>
          <w:rFonts w:ascii="Times New Roman" w:hAnsi="Times New Roman" w:cs="Times New Roman"/>
          <w:szCs w:val="24"/>
        </w:rPr>
        <w:t xml:space="preserve">, E. (2012). The UNWTO global code of ethics for tourism. </w:t>
      </w:r>
      <w:r w:rsidRPr="003643CD">
        <w:rPr>
          <w:rFonts w:ascii="Times New Roman" w:hAnsi="Times New Roman" w:cs="Times New Roman"/>
          <w:i/>
          <w:iCs/>
          <w:szCs w:val="24"/>
        </w:rPr>
        <w:t>Tourism Management Perspectives</w:t>
      </w:r>
      <w:r w:rsidRPr="003643CD">
        <w:rPr>
          <w:rFonts w:ascii="Times New Roman" w:hAnsi="Times New Roman" w:cs="Times New Roman"/>
          <w:szCs w:val="24"/>
        </w:rPr>
        <w:t>, 2–3, 6–11. https://doi.org/10.1016/j.tmp.2012.03.003</w:t>
      </w:r>
    </w:p>
    <w:p w14:paraId="0016D8DB" w14:textId="77777777" w:rsidR="001566CA" w:rsidRPr="003643CD" w:rsidRDefault="001566CA" w:rsidP="001566CA">
      <w:pPr>
        <w:spacing w:line="360" w:lineRule="auto"/>
        <w:rPr>
          <w:rFonts w:ascii="Times New Roman" w:hAnsi="Times New Roman" w:cs="Times New Roman"/>
          <w:szCs w:val="24"/>
        </w:rPr>
      </w:pP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Scott, D., &amp; Hall, C. M. (2020). Pandemics, tourism and global change.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29(1), 1–20. </w:t>
      </w:r>
      <w:hyperlink r:id="rId5" w:tgtFrame="_new" w:history="1">
        <w:r w:rsidRPr="003643CD">
          <w:rPr>
            <w:rStyle w:val="Hyperlink"/>
            <w:rFonts w:ascii="Times New Roman" w:hAnsi="Times New Roman" w:cs="Times New Roman"/>
            <w:szCs w:val="24"/>
          </w:rPr>
          <w:t>https://doi.org/10.1080/09669582.2020.1758708</w:t>
        </w:r>
      </w:hyperlink>
    </w:p>
    <w:p w14:paraId="0789F6F8"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Hall, C. M. (2019). </w:t>
      </w:r>
      <w:r w:rsidRPr="003643CD">
        <w:rPr>
          <w:rFonts w:ascii="Times New Roman" w:hAnsi="Times New Roman" w:cs="Times New Roman"/>
          <w:i/>
          <w:iCs/>
          <w:szCs w:val="24"/>
        </w:rPr>
        <w:t>Tourism and public policy</w:t>
      </w:r>
      <w:r w:rsidRPr="003643CD">
        <w:rPr>
          <w:rFonts w:ascii="Times New Roman" w:hAnsi="Times New Roman" w:cs="Times New Roman"/>
          <w:szCs w:val="24"/>
        </w:rPr>
        <w:t>. Routledge.</w:t>
      </w:r>
    </w:p>
    <w:p w14:paraId="52D43E6B"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Page, S. J. (2019). </w:t>
      </w:r>
      <w:r w:rsidRPr="003643CD">
        <w:rPr>
          <w:rFonts w:ascii="Times New Roman" w:hAnsi="Times New Roman" w:cs="Times New Roman"/>
          <w:i/>
          <w:iCs/>
          <w:szCs w:val="24"/>
        </w:rPr>
        <w:t>Tourism management</w:t>
      </w:r>
      <w:r w:rsidRPr="003643CD">
        <w:rPr>
          <w:rFonts w:ascii="Times New Roman" w:hAnsi="Times New Roman" w:cs="Times New Roman"/>
          <w:szCs w:val="24"/>
        </w:rPr>
        <w:t xml:space="preserve"> (6th ed.). Routledge.</w:t>
      </w:r>
    </w:p>
    <w:p w14:paraId="336B6A74"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Shaw, G., &amp; Williams, A. M. (2004). </w:t>
      </w:r>
      <w:r w:rsidRPr="003643CD">
        <w:rPr>
          <w:rFonts w:ascii="Times New Roman" w:hAnsi="Times New Roman" w:cs="Times New Roman"/>
          <w:i/>
          <w:iCs/>
          <w:szCs w:val="24"/>
        </w:rPr>
        <w:t>Tourism and tourism spaces</w:t>
      </w:r>
      <w:r w:rsidRPr="003643CD">
        <w:rPr>
          <w:rFonts w:ascii="Times New Roman" w:hAnsi="Times New Roman" w:cs="Times New Roman"/>
          <w:szCs w:val="24"/>
        </w:rPr>
        <w:t>. Sage.</w:t>
      </w:r>
    </w:p>
    <w:p w14:paraId="3ADFB4C4"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UNWTO. (2001). </w:t>
      </w:r>
      <w:r w:rsidRPr="003643CD">
        <w:rPr>
          <w:rFonts w:ascii="Times New Roman" w:hAnsi="Times New Roman" w:cs="Times New Roman"/>
          <w:i/>
          <w:iCs/>
          <w:szCs w:val="24"/>
        </w:rPr>
        <w:t>Global code of ethics for tourism</w:t>
      </w:r>
      <w:r w:rsidRPr="003643CD">
        <w:rPr>
          <w:rFonts w:ascii="Times New Roman" w:hAnsi="Times New Roman" w:cs="Times New Roman"/>
          <w:szCs w:val="24"/>
        </w:rPr>
        <w:t>. World Tourism Organization.</w:t>
      </w:r>
    </w:p>
    <w:p w14:paraId="332687C3"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UNWTO. (2018). </w:t>
      </w:r>
      <w:r w:rsidRPr="003643CD">
        <w:rPr>
          <w:rFonts w:ascii="Times New Roman" w:hAnsi="Times New Roman" w:cs="Times New Roman"/>
          <w:i/>
          <w:iCs/>
          <w:szCs w:val="24"/>
        </w:rPr>
        <w:t>Tourism and the Sustainable Development Goals</w:t>
      </w:r>
      <w:r w:rsidRPr="003643CD">
        <w:rPr>
          <w:rFonts w:ascii="Times New Roman" w:hAnsi="Times New Roman" w:cs="Times New Roman"/>
          <w:szCs w:val="24"/>
        </w:rPr>
        <w:t>. World Tourism Organization.</w:t>
      </w:r>
    </w:p>
    <w:p w14:paraId="68332565"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Holloway, J. C., &amp; Humphreys, C. (2019). </w:t>
      </w:r>
      <w:r w:rsidRPr="003643CD">
        <w:rPr>
          <w:rFonts w:ascii="Times New Roman" w:hAnsi="Times New Roman" w:cs="Times New Roman"/>
          <w:i/>
          <w:iCs/>
          <w:szCs w:val="24"/>
        </w:rPr>
        <w:t>The business of tourism</w:t>
      </w:r>
      <w:r w:rsidRPr="003643CD">
        <w:rPr>
          <w:rFonts w:ascii="Times New Roman" w:hAnsi="Times New Roman" w:cs="Times New Roman"/>
          <w:szCs w:val="24"/>
        </w:rPr>
        <w:t xml:space="preserve"> (11th ed.). Pearson.</w:t>
      </w:r>
    </w:p>
    <w:p w14:paraId="0D2E8091"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Xiang, Z., Magnini, V. P., &amp; Fesenmaier, D. R. (2017). Information technology and consumer </w:t>
      </w:r>
      <w:proofErr w:type="spellStart"/>
      <w:r w:rsidRPr="003643CD">
        <w:rPr>
          <w:rFonts w:ascii="Times New Roman" w:hAnsi="Times New Roman" w:cs="Times New Roman"/>
          <w:szCs w:val="24"/>
        </w:rPr>
        <w:t>behavior</w:t>
      </w:r>
      <w:proofErr w:type="spellEnd"/>
      <w:r w:rsidRPr="003643CD">
        <w:rPr>
          <w:rFonts w:ascii="Times New Roman" w:hAnsi="Times New Roman" w:cs="Times New Roman"/>
          <w:szCs w:val="24"/>
        </w:rPr>
        <w:t xml:space="preserve"> in travel and tourism. </w:t>
      </w:r>
      <w:r w:rsidRPr="003643CD">
        <w:rPr>
          <w:rFonts w:ascii="Times New Roman" w:hAnsi="Times New Roman" w:cs="Times New Roman"/>
          <w:i/>
          <w:iCs/>
          <w:szCs w:val="24"/>
        </w:rPr>
        <w:t>Journal of Travel Research</w:t>
      </w:r>
      <w:r w:rsidRPr="003643CD">
        <w:rPr>
          <w:rFonts w:ascii="Times New Roman" w:hAnsi="Times New Roman" w:cs="Times New Roman"/>
          <w:szCs w:val="24"/>
        </w:rPr>
        <w:t>, 56(1), 3–15. https://doi.org/10.1177/0047287516649057</w:t>
      </w:r>
    </w:p>
    <w:p w14:paraId="4C06EB3B"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Bramwell, B., &amp; Lane, B. (2011). Critical research on governance and sustainability in tourism.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xml:space="preserve">, 19(4–5), 411–421. </w:t>
      </w:r>
      <w:hyperlink r:id="rId6" w:tgtFrame="_new" w:history="1">
        <w:r w:rsidRPr="003643CD">
          <w:rPr>
            <w:rStyle w:val="Hyperlink"/>
            <w:rFonts w:ascii="Times New Roman" w:hAnsi="Times New Roman" w:cs="Times New Roman"/>
            <w:szCs w:val="24"/>
          </w:rPr>
          <w:t>https://doi.org/10.1080/09669582.2011.580586</w:t>
        </w:r>
      </w:hyperlink>
    </w:p>
    <w:p w14:paraId="407B04E2"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UNESCO. (1972). </w:t>
      </w:r>
      <w:r w:rsidRPr="003643CD">
        <w:rPr>
          <w:rFonts w:ascii="Times New Roman" w:hAnsi="Times New Roman" w:cs="Times New Roman"/>
          <w:i/>
          <w:iCs/>
          <w:szCs w:val="24"/>
        </w:rPr>
        <w:t>Convention concerning the protection of the world cultural and natural heritage</w:t>
      </w:r>
      <w:r w:rsidRPr="003643CD">
        <w:rPr>
          <w:rFonts w:ascii="Times New Roman" w:hAnsi="Times New Roman" w:cs="Times New Roman"/>
          <w:szCs w:val="24"/>
        </w:rPr>
        <w:t>. UNESCO.</w:t>
      </w:r>
    </w:p>
    <w:p w14:paraId="4A7732C2"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OECD. (2020). </w:t>
      </w:r>
      <w:r w:rsidRPr="003643CD">
        <w:rPr>
          <w:rFonts w:ascii="Times New Roman" w:hAnsi="Times New Roman" w:cs="Times New Roman"/>
          <w:i/>
          <w:iCs/>
          <w:szCs w:val="24"/>
        </w:rPr>
        <w:t>Tourism policy responses to the coronavirus (COVID-19)</w:t>
      </w:r>
      <w:r w:rsidRPr="003643CD">
        <w:rPr>
          <w:rFonts w:ascii="Times New Roman" w:hAnsi="Times New Roman" w:cs="Times New Roman"/>
          <w:szCs w:val="24"/>
        </w:rPr>
        <w:t>. OECD Publishing. https://doi.org/10.1787/6466aa20-en</w:t>
      </w:r>
    </w:p>
    <w:p w14:paraId="59E32274"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WTTC. (2021). </w:t>
      </w:r>
      <w:r w:rsidRPr="003643CD">
        <w:rPr>
          <w:rFonts w:ascii="Times New Roman" w:hAnsi="Times New Roman" w:cs="Times New Roman"/>
          <w:i/>
          <w:iCs/>
          <w:szCs w:val="24"/>
        </w:rPr>
        <w:t>Economic impact reports</w:t>
      </w:r>
      <w:r w:rsidRPr="003643CD">
        <w:rPr>
          <w:rFonts w:ascii="Times New Roman" w:hAnsi="Times New Roman" w:cs="Times New Roman"/>
          <w:szCs w:val="24"/>
        </w:rPr>
        <w:t>. World Travel &amp; Tourism Council.</w:t>
      </w:r>
    </w:p>
    <w:p w14:paraId="79AD9E25"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Scott, D., Hall, C. M.,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(2019). Global tourism vulnerability to climate change.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xml:space="preserve">, 77, 49–61. </w:t>
      </w:r>
      <w:hyperlink r:id="rId7" w:tgtFrame="_new" w:history="1">
        <w:r w:rsidRPr="003643CD">
          <w:rPr>
            <w:rStyle w:val="Hyperlink"/>
            <w:rFonts w:ascii="Times New Roman" w:hAnsi="Times New Roman" w:cs="Times New Roman"/>
            <w:szCs w:val="24"/>
          </w:rPr>
          <w:t>https://doi.org/10.1016/j.annals.2019.05.007</w:t>
        </w:r>
      </w:hyperlink>
    </w:p>
    <w:p w14:paraId="1498E1C3"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lastRenderedPageBreak/>
        <w:t xml:space="preserve">Hall, C. M., Scott, D., &amp;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(2020). Pandemics, transformations and tourism. </w:t>
      </w:r>
      <w:r w:rsidRPr="003643CD">
        <w:rPr>
          <w:rFonts w:ascii="Times New Roman" w:hAnsi="Times New Roman" w:cs="Times New Roman"/>
          <w:i/>
          <w:iCs/>
          <w:szCs w:val="24"/>
        </w:rPr>
        <w:t>Tourism Geographies</w:t>
      </w:r>
      <w:r w:rsidRPr="003643CD">
        <w:rPr>
          <w:rFonts w:ascii="Times New Roman" w:hAnsi="Times New Roman" w:cs="Times New Roman"/>
          <w:szCs w:val="24"/>
        </w:rPr>
        <w:t>, 22(3), 577–598. https://doi.org/10.1080/14616688.2020.1759130</w:t>
      </w:r>
    </w:p>
    <w:p w14:paraId="4819B41B"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Peeters, P., </w:t>
      </w:r>
      <w:proofErr w:type="spellStart"/>
      <w:r w:rsidRPr="003643CD">
        <w:rPr>
          <w:rFonts w:ascii="Times New Roman" w:hAnsi="Times New Roman" w:cs="Times New Roman"/>
          <w:szCs w:val="24"/>
        </w:rPr>
        <w:t>Gössling</w:t>
      </w:r>
      <w:proofErr w:type="spellEnd"/>
      <w:r w:rsidRPr="003643CD">
        <w:rPr>
          <w:rFonts w:ascii="Times New Roman" w:hAnsi="Times New Roman" w:cs="Times New Roman"/>
          <w:szCs w:val="24"/>
        </w:rPr>
        <w:t xml:space="preserve">, S., &amp; Becken, S. (2006). Innovation towards tourism sustainability. </w:t>
      </w:r>
      <w:r w:rsidRPr="003643CD">
        <w:rPr>
          <w:rFonts w:ascii="Times New Roman" w:hAnsi="Times New Roman" w:cs="Times New Roman"/>
          <w:i/>
          <w:iCs/>
          <w:szCs w:val="24"/>
        </w:rPr>
        <w:t>Journal of Sustainable Tourism</w:t>
      </w:r>
      <w:r w:rsidRPr="003643CD">
        <w:rPr>
          <w:rFonts w:ascii="Times New Roman" w:hAnsi="Times New Roman" w:cs="Times New Roman"/>
          <w:szCs w:val="24"/>
        </w:rPr>
        <w:t>, 14(5), 503–520. https://doi.org/10.2167/jost539.0</w:t>
      </w:r>
    </w:p>
    <w:p w14:paraId="1D1F477A" w14:textId="77777777" w:rsidR="001566CA" w:rsidRPr="003643CD" w:rsidRDefault="001566CA" w:rsidP="001566CA">
      <w:pPr>
        <w:spacing w:line="360" w:lineRule="auto"/>
        <w:rPr>
          <w:rFonts w:ascii="Times New Roman" w:hAnsi="Times New Roman" w:cs="Times New Roman"/>
          <w:szCs w:val="24"/>
        </w:rPr>
      </w:pPr>
      <w:r w:rsidRPr="003643CD">
        <w:rPr>
          <w:rFonts w:ascii="Times New Roman" w:hAnsi="Times New Roman" w:cs="Times New Roman"/>
          <w:szCs w:val="24"/>
        </w:rPr>
        <w:t xml:space="preserve">McKercher, B., &amp; Prideaux, B. (2014). Academic myths of tourism. </w:t>
      </w:r>
      <w:r w:rsidRPr="003643CD">
        <w:rPr>
          <w:rFonts w:ascii="Times New Roman" w:hAnsi="Times New Roman" w:cs="Times New Roman"/>
          <w:i/>
          <w:iCs/>
          <w:szCs w:val="24"/>
        </w:rPr>
        <w:t>Annals of Tourism Research</w:t>
      </w:r>
      <w:r w:rsidRPr="003643CD">
        <w:rPr>
          <w:rFonts w:ascii="Times New Roman" w:hAnsi="Times New Roman" w:cs="Times New Roman"/>
          <w:szCs w:val="24"/>
        </w:rPr>
        <w:t>, 46, 16–28. https://doi.org/10.1016/j.annals.2014.02.003</w:t>
      </w:r>
    </w:p>
    <w:p w14:paraId="5405DABA" w14:textId="77777777" w:rsidR="001566CA" w:rsidRPr="00CC67E8" w:rsidRDefault="001566CA" w:rsidP="001566CA">
      <w:pPr>
        <w:spacing w:line="360" w:lineRule="auto"/>
        <w:rPr>
          <w:rFonts w:ascii="Times New Roman" w:hAnsi="Times New Roman" w:cs="Times New Roman"/>
          <w:szCs w:val="24"/>
        </w:rPr>
      </w:pPr>
    </w:p>
    <w:p w14:paraId="2B2B4799" w14:textId="77777777" w:rsidR="001566CA" w:rsidRDefault="001566CA"/>
    <w:sectPr w:rsidR="001566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6CA"/>
    <w:rsid w:val="001566CA"/>
    <w:rsid w:val="007369F1"/>
    <w:rsid w:val="00E2652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C180B"/>
  <w15:chartTrackingRefBased/>
  <w15:docId w15:val="{D3B59BF2-BA36-4D96-8B8F-9313ED52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CA"/>
  </w:style>
  <w:style w:type="paragraph" w:styleId="Heading1">
    <w:name w:val="heading 1"/>
    <w:basedOn w:val="Normal"/>
    <w:next w:val="Normal"/>
    <w:link w:val="Heading1Char"/>
    <w:uiPriority w:val="9"/>
    <w:qFormat/>
    <w:rsid w:val="001566C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1566C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566C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566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6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6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6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6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6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6C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1566C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566C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566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6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6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6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6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6CA"/>
    <w:rPr>
      <w:rFonts w:eastAsiaTheme="majorEastAsia" w:cstheme="majorBidi"/>
      <w:color w:val="272727" w:themeColor="text1" w:themeTint="D8"/>
    </w:rPr>
  </w:style>
  <w:style w:type="paragraph" w:styleId="Title">
    <w:name w:val="Title"/>
    <w:basedOn w:val="Normal"/>
    <w:next w:val="Normal"/>
    <w:link w:val="TitleChar"/>
    <w:uiPriority w:val="10"/>
    <w:qFormat/>
    <w:rsid w:val="001566C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566C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566C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566C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566CA"/>
    <w:pPr>
      <w:spacing w:before="160"/>
      <w:jc w:val="center"/>
    </w:pPr>
    <w:rPr>
      <w:i/>
      <w:iCs/>
      <w:color w:val="404040" w:themeColor="text1" w:themeTint="BF"/>
    </w:rPr>
  </w:style>
  <w:style w:type="character" w:customStyle="1" w:styleId="QuoteChar">
    <w:name w:val="Quote Char"/>
    <w:basedOn w:val="DefaultParagraphFont"/>
    <w:link w:val="Quote"/>
    <w:uiPriority w:val="29"/>
    <w:rsid w:val="001566CA"/>
    <w:rPr>
      <w:i/>
      <w:iCs/>
      <w:color w:val="404040" w:themeColor="text1" w:themeTint="BF"/>
    </w:rPr>
  </w:style>
  <w:style w:type="paragraph" w:styleId="ListParagraph">
    <w:name w:val="List Paragraph"/>
    <w:basedOn w:val="Normal"/>
    <w:uiPriority w:val="34"/>
    <w:qFormat/>
    <w:rsid w:val="001566CA"/>
    <w:pPr>
      <w:ind w:left="720"/>
      <w:contextualSpacing/>
    </w:pPr>
  </w:style>
  <w:style w:type="character" w:styleId="IntenseEmphasis">
    <w:name w:val="Intense Emphasis"/>
    <w:basedOn w:val="DefaultParagraphFont"/>
    <w:uiPriority w:val="21"/>
    <w:qFormat/>
    <w:rsid w:val="001566CA"/>
    <w:rPr>
      <w:i/>
      <w:iCs/>
      <w:color w:val="0F4761" w:themeColor="accent1" w:themeShade="BF"/>
    </w:rPr>
  </w:style>
  <w:style w:type="paragraph" w:styleId="IntenseQuote">
    <w:name w:val="Intense Quote"/>
    <w:basedOn w:val="Normal"/>
    <w:next w:val="Normal"/>
    <w:link w:val="IntenseQuoteChar"/>
    <w:uiPriority w:val="30"/>
    <w:qFormat/>
    <w:rsid w:val="001566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6CA"/>
    <w:rPr>
      <w:i/>
      <w:iCs/>
      <w:color w:val="0F4761" w:themeColor="accent1" w:themeShade="BF"/>
    </w:rPr>
  </w:style>
  <w:style w:type="character" w:styleId="IntenseReference">
    <w:name w:val="Intense Reference"/>
    <w:basedOn w:val="DefaultParagraphFont"/>
    <w:uiPriority w:val="32"/>
    <w:qFormat/>
    <w:rsid w:val="001566CA"/>
    <w:rPr>
      <w:b/>
      <w:bCs/>
      <w:smallCaps/>
      <w:color w:val="0F4761" w:themeColor="accent1" w:themeShade="BF"/>
      <w:spacing w:val="5"/>
    </w:rPr>
  </w:style>
  <w:style w:type="character" w:styleId="Hyperlink">
    <w:name w:val="Hyperlink"/>
    <w:basedOn w:val="DefaultParagraphFont"/>
    <w:uiPriority w:val="99"/>
    <w:unhideWhenUsed/>
    <w:rsid w:val="001566CA"/>
    <w:rPr>
      <w:color w:val="467886" w:themeColor="hyperlink"/>
      <w:u w:val="single"/>
    </w:rPr>
  </w:style>
  <w:style w:type="paragraph" w:styleId="TOCHeading">
    <w:name w:val="TOC Heading"/>
    <w:basedOn w:val="Heading1"/>
    <w:next w:val="Normal"/>
    <w:uiPriority w:val="39"/>
    <w:unhideWhenUsed/>
    <w:qFormat/>
    <w:rsid w:val="001566CA"/>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1566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annals.2019.05.0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69582.2011.580586" TargetMode="External"/><Relationship Id="rId5" Type="http://schemas.openxmlformats.org/officeDocument/2006/relationships/hyperlink" Target="https://doi.org/10.1080/09669582.2020.175870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4515</Words>
  <Characters>25738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2026-03-21T06:08:00Z</dcterms:created>
  <dcterms:modified xsi:type="dcterms:W3CDTF">2026-03-21T06:16:00Z</dcterms:modified>
</cp:coreProperties>
</file>