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85F9E" w14:textId="77777777" w:rsidR="00426865" w:rsidRPr="00A343E6" w:rsidRDefault="00672345">
      <w:r w:rsidRPr="00A343E6">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C8F854" w14:textId="77777777" w:rsidR="00672345" w:rsidRPr="00A343E6" w:rsidRDefault="00672345" w:rsidP="00672345">
      <w:pPr>
        <w:rPr>
          <w:lang w:val="en-US"/>
        </w:rPr>
      </w:pPr>
      <w:r w:rsidRPr="00A343E6">
        <w:rPr>
          <w:lang w:val="en-US"/>
        </w:rPr>
        <w:t xml:space="preserve">Cultural Heritage Management </w:t>
      </w:r>
    </w:p>
    <w:p w14:paraId="0CEB96BF" w14:textId="77777777" w:rsidR="00672345" w:rsidRPr="00A343E6" w:rsidRDefault="00672345" w:rsidP="00672345">
      <w:pPr>
        <w:rPr>
          <w:lang w:val="en-US"/>
        </w:rPr>
      </w:pPr>
      <w:r w:rsidRPr="00A343E6">
        <w:rPr>
          <w:lang w:val="en-US"/>
        </w:rPr>
        <w:t>Assignment</w:t>
      </w:r>
      <w:r w:rsidR="007C7917" w:rsidRPr="00A343E6">
        <w:rPr>
          <w:lang w:val="en-US"/>
        </w:rPr>
        <w:t xml:space="preserve"> </w:t>
      </w:r>
      <w:r w:rsidR="00705037" w:rsidRPr="00A343E6">
        <w:rPr>
          <w:lang w:val="en-US"/>
        </w:rPr>
        <w:t>8</w:t>
      </w:r>
    </w:p>
    <w:p w14:paraId="4502C3E6" w14:textId="77777777" w:rsidR="00672345" w:rsidRPr="00A343E6" w:rsidRDefault="00705037" w:rsidP="00672345">
      <w:pPr>
        <w:rPr>
          <w:lang w:val="en-US"/>
        </w:rPr>
      </w:pPr>
      <w:r w:rsidRPr="00A343E6">
        <w:rPr>
          <w:lang w:val="en-US"/>
        </w:rPr>
        <w:t>03</w:t>
      </w:r>
      <w:r w:rsidR="00672345" w:rsidRPr="00A343E6">
        <w:rPr>
          <w:lang w:val="en-US"/>
        </w:rPr>
        <w:t>.0</w:t>
      </w:r>
      <w:r w:rsidRPr="00A343E6">
        <w:rPr>
          <w:lang w:val="en-US"/>
        </w:rPr>
        <w:t>6</w:t>
      </w:r>
      <w:r w:rsidR="00672345" w:rsidRPr="00A343E6">
        <w:rPr>
          <w:lang w:val="en-US"/>
        </w:rPr>
        <w:t>.2026</w:t>
      </w:r>
    </w:p>
    <w:p w14:paraId="16223655" w14:textId="77777777" w:rsidR="00672345" w:rsidRPr="00A343E6" w:rsidRDefault="00672345"/>
    <w:p w14:paraId="398B244F" w14:textId="77777777" w:rsidR="00672345" w:rsidRPr="00A343E6" w:rsidRDefault="00672345"/>
    <w:p w14:paraId="29FCC4D7" w14:textId="77777777" w:rsidR="00672345" w:rsidRPr="00A343E6" w:rsidRDefault="00672345"/>
    <w:p w14:paraId="61183349" w14:textId="77777777" w:rsidR="00672345" w:rsidRPr="00A343E6" w:rsidRDefault="00672345"/>
    <w:p w14:paraId="787466C9" w14:textId="77777777" w:rsidR="00672345" w:rsidRPr="00A343E6" w:rsidRDefault="00672345"/>
    <w:p w14:paraId="2498231C" w14:textId="77777777" w:rsidR="00672345" w:rsidRPr="00A343E6" w:rsidRDefault="00672345"/>
    <w:p w14:paraId="7B87A6D6" w14:textId="77777777" w:rsidR="00672345" w:rsidRPr="00A343E6" w:rsidRDefault="00672345"/>
    <w:p w14:paraId="1E184C64" w14:textId="77777777" w:rsidR="00672345" w:rsidRPr="00A343E6" w:rsidRDefault="00672345"/>
    <w:p w14:paraId="25375A7E" w14:textId="77777777" w:rsidR="00672345" w:rsidRPr="00A343E6" w:rsidRDefault="00672345"/>
    <w:p w14:paraId="57975629" w14:textId="77777777" w:rsidR="00672345" w:rsidRPr="00A343E6" w:rsidRDefault="00672345"/>
    <w:p w14:paraId="63D13A2F" w14:textId="77777777" w:rsidR="00672345" w:rsidRPr="00A343E6" w:rsidRDefault="00672345"/>
    <w:p w14:paraId="6CB20E5D" w14:textId="77777777" w:rsidR="00672345" w:rsidRPr="00A343E6" w:rsidRDefault="00672345"/>
    <w:p w14:paraId="05DDF834" w14:textId="77777777" w:rsidR="00672345" w:rsidRPr="00A343E6" w:rsidRDefault="00672345"/>
    <w:p w14:paraId="2F87A474" w14:textId="77777777" w:rsidR="00016EE8" w:rsidRPr="00A343E6" w:rsidRDefault="00016EE8" w:rsidP="00016EE8">
      <w:pPr>
        <w:spacing w:line="276" w:lineRule="auto"/>
        <w:rPr>
          <w:lang w:val="en-US"/>
        </w:rPr>
      </w:pPr>
      <w:r w:rsidRPr="00A343E6">
        <w:rPr>
          <w:lang w:val="en-US"/>
        </w:rPr>
        <w:t>In no more than 500 words each, explain and 2-4 references:</w:t>
      </w:r>
    </w:p>
    <w:p w14:paraId="01BCCD83" w14:textId="77777777" w:rsidR="00016EE8" w:rsidRPr="00A343E6" w:rsidRDefault="00016EE8" w:rsidP="00016EE8">
      <w:pPr>
        <w:rPr>
          <w:lang w:val="en-US"/>
        </w:rPr>
      </w:pPr>
    </w:p>
    <w:p w14:paraId="4324C620" w14:textId="77777777" w:rsidR="00705037" w:rsidRPr="00A343E6" w:rsidRDefault="00705037" w:rsidP="00705037">
      <w:pPr>
        <w:spacing w:line="276" w:lineRule="auto"/>
        <w:rPr>
          <w:lang w:val="en-US"/>
        </w:rPr>
      </w:pPr>
      <w:r w:rsidRPr="00A343E6">
        <w:rPr>
          <w:lang w:val="en-US"/>
        </w:rPr>
        <w:t>1- Discuss the role of attribute listing in Heritage Impact Assessment. How can attribute listing support the protection, management, and conservation of heritage sites?</w:t>
      </w:r>
    </w:p>
    <w:p w14:paraId="74D1818E" w14:textId="77777777" w:rsidR="00705037" w:rsidRPr="00A343E6" w:rsidRDefault="00705037" w:rsidP="00705037">
      <w:pPr>
        <w:spacing w:line="276" w:lineRule="auto"/>
        <w:rPr>
          <w:lang w:val="en-US"/>
        </w:rPr>
      </w:pPr>
    </w:p>
    <w:p w14:paraId="246423D1" w14:textId="77777777" w:rsidR="00705037" w:rsidRPr="00A343E6" w:rsidRDefault="00705037" w:rsidP="00705037">
      <w:pPr>
        <w:spacing w:line="276" w:lineRule="auto"/>
        <w:rPr>
          <w:lang w:val="en-US"/>
        </w:rPr>
      </w:pPr>
      <w:r w:rsidRPr="00A343E6">
        <w:rPr>
          <w:lang w:val="en-US"/>
        </w:rPr>
        <w:t>2- Select a heritage site of your choice and prepare:</w:t>
      </w:r>
    </w:p>
    <w:p w14:paraId="30BECCE3" w14:textId="77777777" w:rsidR="00705037" w:rsidRPr="00A343E6" w:rsidRDefault="00705037" w:rsidP="00705037">
      <w:pPr>
        <w:pStyle w:val="ListParagraph"/>
        <w:numPr>
          <w:ilvl w:val="0"/>
          <w:numId w:val="7"/>
        </w:numPr>
        <w:spacing w:line="276" w:lineRule="auto"/>
        <w:rPr>
          <w:lang w:val="en-US"/>
        </w:rPr>
      </w:pPr>
      <w:r w:rsidRPr="00A343E6">
        <w:rPr>
          <w:lang w:val="en-US"/>
        </w:rPr>
        <w:t>A list of at least 10 attributes.</w:t>
      </w:r>
    </w:p>
    <w:p w14:paraId="22C6F0A4" w14:textId="77777777" w:rsidR="00705037" w:rsidRPr="00A343E6" w:rsidRDefault="00705037" w:rsidP="00705037">
      <w:pPr>
        <w:pStyle w:val="ListParagraph"/>
        <w:numPr>
          <w:ilvl w:val="0"/>
          <w:numId w:val="7"/>
        </w:numPr>
        <w:spacing w:line="276" w:lineRule="auto"/>
        <w:rPr>
          <w:lang w:val="en-US"/>
        </w:rPr>
      </w:pPr>
      <w:r w:rsidRPr="00A343E6">
        <w:rPr>
          <w:lang w:val="en-US"/>
        </w:rPr>
        <w:t>Classification of attributes into categories.</w:t>
      </w:r>
    </w:p>
    <w:p w14:paraId="450A84B1" w14:textId="77777777" w:rsidR="00CF34F8" w:rsidRPr="00A343E6" w:rsidRDefault="00705037" w:rsidP="00705037">
      <w:pPr>
        <w:pStyle w:val="ListParagraph"/>
        <w:numPr>
          <w:ilvl w:val="0"/>
          <w:numId w:val="7"/>
        </w:numPr>
        <w:spacing w:line="276" w:lineRule="auto"/>
        <w:rPr>
          <w:lang w:val="en-US"/>
        </w:rPr>
      </w:pPr>
      <w:r w:rsidRPr="00A343E6">
        <w:rPr>
          <w:lang w:val="en-US"/>
        </w:rPr>
        <w:t>A short explanation of how the attributes convey the site's heritage significance.</w:t>
      </w:r>
    </w:p>
    <w:p w14:paraId="5F5B2432" w14:textId="77777777" w:rsidR="00AC08F9" w:rsidRPr="00A343E6" w:rsidRDefault="00AC08F9" w:rsidP="00AC08F9">
      <w:pPr>
        <w:pStyle w:val="ListParagraph"/>
        <w:spacing w:line="276" w:lineRule="auto"/>
        <w:ind w:left="0"/>
        <w:rPr>
          <w:lang w:val="en-US"/>
        </w:rPr>
      </w:pPr>
    </w:p>
    <w:p w14:paraId="2D2AEFC9" w14:textId="77777777" w:rsidR="00AC08F9" w:rsidRPr="00A343E6" w:rsidRDefault="00AC08F9" w:rsidP="00AC08F9">
      <w:pPr>
        <w:pStyle w:val="ListParagraph"/>
        <w:spacing w:line="276" w:lineRule="auto"/>
        <w:ind w:left="0"/>
        <w:rPr>
          <w:lang w:val="en-US"/>
        </w:rPr>
      </w:pPr>
    </w:p>
    <w:p w14:paraId="534719AA" w14:textId="77777777" w:rsidR="00AC08F9" w:rsidRPr="00A343E6" w:rsidRDefault="00AC08F9" w:rsidP="00AC08F9">
      <w:pPr>
        <w:pStyle w:val="ListParagraph"/>
        <w:spacing w:line="276" w:lineRule="auto"/>
        <w:ind w:left="0"/>
        <w:rPr>
          <w:lang w:val="en-US"/>
        </w:rPr>
      </w:pPr>
    </w:p>
    <w:p w14:paraId="30A0BC22" w14:textId="77777777" w:rsidR="00AC08F9" w:rsidRPr="00A343E6" w:rsidRDefault="00AC08F9" w:rsidP="00AC08F9">
      <w:pPr>
        <w:pStyle w:val="ListParagraph"/>
        <w:spacing w:line="276" w:lineRule="auto"/>
        <w:ind w:left="0"/>
        <w:rPr>
          <w:lang w:val="en-US"/>
        </w:rPr>
      </w:pPr>
    </w:p>
    <w:p w14:paraId="3614C007" w14:textId="77777777" w:rsidR="00AC08F9" w:rsidRPr="00A343E6" w:rsidRDefault="00AC08F9" w:rsidP="00AC08F9">
      <w:pPr>
        <w:pStyle w:val="ListParagraph"/>
        <w:spacing w:line="276" w:lineRule="auto"/>
        <w:ind w:left="0"/>
        <w:rPr>
          <w:lang w:val="en-US"/>
        </w:rPr>
      </w:pPr>
    </w:p>
    <w:p w14:paraId="05D5A09B" w14:textId="77777777" w:rsidR="00AC08F9" w:rsidRPr="00A343E6" w:rsidRDefault="00AC08F9" w:rsidP="00AC08F9">
      <w:pPr>
        <w:pStyle w:val="ListParagraph"/>
        <w:spacing w:line="276" w:lineRule="auto"/>
        <w:ind w:left="0"/>
        <w:rPr>
          <w:lang w:val="en-US"/>
        </w:rPr>
      </w:pPr>
    </w:p>
    <w:p w14:paraId="7A741057" w14:textId="77777777" w:rsidR="00AC08F9" w:rsidRPr="00A343E6" w:rsidRDefault="00AC08F9" w:rsidP="00AC08F9">
      <w:pPr>
        <w:pStyle w:val="ListParagraph"/>
        <w:spacing w:line="276" w:lineRule="auto"/>
        <w:ind w:left="0"/>
        <w:rPr>
          <w:lang w:val="en-US"/>
        </w:rPr>
      </w:pPr>
    </w:p>
    <w:p w14:paraId="158BB016" w14:textId="77777777" w:rsidR="00AC08F9" w:rsidRPr="00A343E6" w:rsidRDefault="00AC08F9" w:rsidP="00AC08F9">
      <w:pPr>
        <w:pStyle w:val="ListParagraph"/>
        <w:spacing w:line="276" w:lineRule="auto"/>
        <w:ind w:left="0"/>
        <w:rPr>
          <w:lang w:val="en-US"/>
        </w:rPr>
      </w:pPr>
    </w:p>
    <w:p w14:paraId="2EE3980C" w14:textId="77777777" w:rsidR="00AC08F9" w:rsidRPr="00A343E6" w:rsidRDefault="00AC08F9" w:rsidP="00AC08F9">
      <w:pPr>
        <w:pStyle w:val="ListParagraph"/>
        <w:spacing w:line="276" w:lineRule="auto"/>
        <w:ind w:left="0"/>
        <w:rPr>
          <w:lang w:val="en-US"/>
        </w:rPr>
      </w:pPr>
    </w:p>
    <w:p w14:paraId="598B1801" w14:textId="77777777" w:rsidR="00AC08F9" w:rsidRPr="00A343E6" w:rsidRDefault="00AC08F9" w:rsidP="00AC08F9">
      <w:pPr>
        <w:pStyle w:val="ListParagraph"/>
        <w:spacing w:line="276" w:lineRule="auto"/>
        <w:ind w:left="0"/>
        <w:rPr>
          <w:lang w:val="en-US"/>
        </w:rPr>
      </w:pPr>
    </w:p>
    <w:p w14:paraId="4439EEDF" w14:textId="77777777" w:rsidR="00AC08F9" w:rsidRPr="00A343E6" w:rsidRDefault="00AC08F9" w:rsidP="00AC08F9">
      <w:pPr>
        <w:pStyle w:val="ListParagraph"/>
        <w:spacing w:line="276" w:lineRule="auto"/>
        <w:ind w:left="0"/>
        <w:rPr>
          <w:lang w:val="en-US"/>
        </w:rPr>
      </w:pPr>
    </w:p>
    <w:p w14:paraId="42C73D8A" w14:textId="77777777" w:rsidR="00AC08F9" w:rsidRPr="00A343E6" w:rsidRDefault="00AC08F9" w:rsidP="00AC08F9">
      <w:pPr>
        <w:pStyle w:val="ListParagraph"/>
        <w:spacing w:line="276" w:lineRule="auto"/>
        <w:ind w:left="0"/>
        <w:rPr>
          <w:lang w:val="en-US"/>
        </w:rPr>
      </w:pPr>
    </w:p>
    <w:p w14:paraId="778C2D07" w14:textId="77777777" w:rsidR="00AC08F9" w:rsidRPr="00A343E6" w:rsidRDefault="00AC08F9" w:rsidP="00AC08F9">
      <w:pPr>
        <w:pStyle w:val="ListParagraph"/>
        <w:spacing w:line="276" w:lineRule="auto"/>
        <w:ind w:left="0"/>
        <w:rPr>
          <w:lang w:val="en-US"/>
        </w:rPr>
      </w:pPr>
    </w:p>
    <w:p w14:paraId="6E82CE1A" w14:textId="77777777" w:rsidR="00AC08F9" w:rsidRPr="00A343E6" w:rsidRDefault="00AC08F9" w:rsidP="00AC08F9">
      <w:pPr>
        <w:pStyle w:val="ListParagraph"/>
        <w:spacing w:line="276" w:lineRule="auto"/>
        <w:ind w:left="0"/>
        <w:rPr>
          <w:lang w:val="en-US"/>
        </w:rPr>
      </w:pPr>
    </w:p>
    <w:p w14:paraId="794D556D" w14:textId="77777777" w:rsidR="00AC08F9" w:rsidRPr="00A343E6" w:rsidRDefault="00AC08F9" w:rsidP="00AC08F9">
      <w:pPr>
        <w:pStyle w:val="ListParagraph"/>
        <w:spacing w:line="276" w:lineRule="auto"/>
        <w:ind w:left="0"/>
        <w:rPr>
          <w:lang w:val="en-US"/>
        </w:rPr>
      </w:pPr>
    </w:p>
    <w:p w14:paraId="112939F1" w14:textId="77777777" w:rsidR="00AC08F9" w:rsidRPr="00A343E6" w:rsidRDefault="00AC08F9" w:rsidP="00AC08F9">
      <w:pPr>
        <w:pStyle w:val="ListParagraph"/>
        <w:spacing w:line="276" w:lineRule="auto"/>
        <w:ind w:left="0"/>
        <w:rPr>
          <w:lang w:val="en-US"/>
        </w:rPr>
      </w:pPr>
    </w:p>
    <w:p w14:paraId="2CB80FE5" w14:textId="77777777" w:rsidR="00AC08F9" w:rsidRPr="00A343E6" w:rsidRDefault="00AC08F9" w:rsidP="00AC08F9">
      <w:pPr>
        <w:pStyle w:val="ListParagraph"/>
        <w:spacing w:line="276" w:lineRule="auto"/>
        <w:ind w:left="0"/>
        <w:rPr>
          <w:lang w:val="en-US"/>
        </w:rPr>
      </w:pPr>
    </w:p>
    <w:p w14:paraId="3BD189B2" w14:textId="77777777" w:rsidR="007714DE" w:rsidRPr="007714DE" w:rsidRDefault="007714DE" w:rsidP="007714DE">
      <w:pPr>
        <w:pStyle w:val="ListParagraph"/>
        <w:spacing w:line="276" w:lineRule="auto"/>
        <w:rPr>
          <w:b/>
          <w:bCs/>
          <w:lang w:val="en-GB"/>
        </w:rPr>
      </w:pPr>
      <w:r w:rsidRPr="007714DE">
        <w:rPr>
          <w:b/>
          <w:bCs/>
          <w:lang w:val="en-GB"/>
        </w:rPr>
        <w:lastRenderedPageBreak/>
        <w:t>1. Role of Attribute Listing in Heritage Impact Assessment (HIA)</w:t>
      </w:r>
    </w:p>
    <w:p w14:paraId="709C3911" w14:textId="77777777" w:rsidR="007714DE" w:rsidRPr="007714DE" w:rsidRDefault="007714DE" w:rsidP="007714DE">
      <w:pPr>
        <w:pStyle w:val="ListParagraph"/>
        <w:spacing w:line="276" w:lineRule="auto"/>
        <w:rPr>
          <w:lang w:val="en-GB"/>
        </w:rPr>
      </w:pPr>
      <w:r w:rsidRPr="007714DE">
        <w:rPr>
          <w:lang w:val="en-GB"/>
        </w:rPr>
        <w:t>Attribute listing is an important methodology used in Heritage Impact Assessment (HIA) to identify, document, and evaluate the features that contribute to the significance of a heritage site. These features, known as attributes, may include architectural elements, historical structures, archaeological remains, cultural landscapes, traditional practices, and social values. Attribute listing helps heritage professionals understand what aspects of a site must be protected when development or conservation activities are proposed.</w:t>
      </w:r>
    </w:p>
    <w:p w14:paraId="3446455A" w14:textId="77777777" w:rsidR="007714DE" w:rsidRPr="007714DE" w:rsidRDefault="007714DE" w:rsidP="007714DE">
      <w:pPr>
        <w:pStyle w:val="ListParagraph"/>
        <w:spacing w:line="276" w:lineRule="auto"/>
        <w:rPr>
          <w:lang w:val="en-GB"/>
        </w:rPr>
      </w:pPr>
      <w:r w:rsidRPr="007714DE">
        <w:rPr>
          <w:lang w:val="en-GB"/>
        </w:rPr>
        <w:t>One of the key functions of attribute listing is to provide a basis for assessing the potential impacts of change. Development projects, infrastructure expansion, tourism activities, and environmental factors can all affect heritage sites. By clearly identifying significant attributes, decision-makers can determine which elements are vulnerable and develop strategies to avoid, reduce, or mitigate adverse impacts (</w:t>
      </w:r>
      <w:proofErr w:type="spellStart"/>
      <w:r w:rsidRPr="007714DE">
        <w:rPr>
          <w:lang w:val="en-GB"/>
        </w:rPr>
        <w:t>Jokilehto</w:t>
      </w:r>
      <w:proofErr w:type="spellEnd"/>
      <w:r w:rsidRPr="007714DE">
        <w:rPr>
          <w:lang w:val="en-GB"/>
        </w:rPr>
        <w:t>, 2006).</w:t>
      </w:r>
    </w:p>
    <w:p w14:paraId="06DF510F" w14:textId="77777777" w:rsidR="007714DE" w:rsidRPr="007714DE" w:rsidRDefault="007714DE" w:rsidP="007714DE">
      <w:pPr>
        <w:pStyle w:val="ListParagraph"/>
        <w:spacing w:line="276" w:lineRule="auto"/>
        <w:rPr>
          <w:lang w:val="en-GB"/>
        </w:rPr>
      </w:pPr>
      <w:r w:rsidRPr="007714DE">
        <w:rPr>
          <w:lang w:val="en-GB"/>
        </w:rPr>
        <w:t>Attribute listing also strengthens conservation planning. Heritage managers use attribute inventories to prioritize preservation efforts and allocate resources efficiently. For example, attributes with high historical or cultural significance may require stricter protection measures than those with lower significance. This process ensures that conservation actions are evidence-based and focused on preserving the most valuable aspects of a site (Mason, 2002).</w:t>
      </w:r>
    </w:p>
    <w:p w14:paraId="40356B3D" w14:textId="77777777" w:rsidR="007714DE" w:rsidRPr="007714DE" w:rsidRDefault="007714DE" w:rsidP="007714DE">
      <w:pPr>
        <w:pStyle w:val="ListParagraph"/>
        <w:spacing w:line="276" w:lineRule="auto"/>
        <w:rPr>
          <w:lang w:val="en-GB"/>
        </w:rPr>
      </w:pPr>
      <w:r w:rsidRPr="007714DE">
        <w:rPr>
          <w:lang w:val="en-GB"/>
        </w:rPr>
        <w:t>Another important benefit is that attribute listing supports monitoring and documentation. Since heritage places evolve over time, having a detailed record of attributes allows managers to track changes in condition, identify threats, and evaluate the success of conservation interventions. Such records are particularly useful for UNESCO World Heritage Sites, where regular monitoring is required to maintain Outstanding Universal Value (</w:t>
      </w:r>
      <w:proofErr w:type="spellStart"/>
      <w:r w:rsidRPr="007714DE">
        <w:rPr>
          <w:lang w:val="en-GB"/>
        </w:rPr>
        <w:t>Bandarin</w:t>
      </w:r>
      <w:proofErr w:type="spellEnd"/>
      <w:r w:rsidRPr="007714DE">
        <w:rPr>
          <w:lang w:val="en-GB"/>
        </w:rPr>
        <w:t xml:space="preserve"> &amp; van </w:t>
      </w:r>
      <w:proofErr w:type="spellStart"/>
      <w:r w:rsidRPr="007714DE">
        <w:rPr>
          <w:lang w:val="en-GB"/>
        </w:rPr>
        <w:t>Oers</w:t>
      </w:r>
      <w:proofErr w:type="spellEnd"/>
      <w:r w:rsidRPr="007714DE">
        <w:rPr>
          <w:lang w:val="en-GB"/>
        </w:rPr>
        <w:t>, 2012).</w:t>
      </w:r>
    </w:p>
    <w:p w14:paraId="5C5FE53D" w14:textId="77777777" w:rsidR="007714DE" w:rsidRPr="007714DE" w:rsidRDefault="007714DE" w:rsidP="007714DE">
      <w:pPr>
        <w:pStyle w:val="ListParagraph"/>
        <w:spacing w:line="276" w:lineRule="auto"/>
        <w:rPr>
          <w:lang w:val="en-GB"/>
        </w:rPr>
      </w:pPr>
      <w:r w:rsidRPr="007714DE">
        <w:rPr>
          <w:lang w:val="en-GB"/>
        </w:rPr>
        <w:t>Furthermore, attribute listing enhances stakeholder participation. Communities, government authorities, researchers, and developers often have different perspectives on heritage values. A clearly defined list of attributes creates a shared understanding of what is important and promotes transparent decision-making. This helps balance development needs with heritage conservation goals (</w:t>
      </w:r>
      <w:proofErr w:type="spellStart"/>
      <w:r w:rsidRPr="007714DE">
        <w:rPr>
          <w:lang w:val="en-GB"/>
        </w:rPr>
        <w:t>Labadi</w:t>
      </w:r>
      <w:proofErr w:type="spellEnd"/>
      <w:r w:rsidRPr="007714DE">
        <w:rPr>
          <w:lang w:val="en-GB"/>
        </w:rPr>
        <w:t>, 2013).</w:t>
      </w:r>
    </w:p>
    <w:p w14:paraId="65EA4C72" w14:textId="77777777" w:rsidR="007714DE" w:rsidRPr="007714DE" w:rsidRDefault="007714DE" w:rsidP="007714DE">
      <w:pPr>
        <w:pStyle w:val="ListParagraph"/>
        <w:spacing w:line="276" w:lineRule="auto"/>
        <w:rPr>
          <w:lang w:val="en-GB"/>
        </w:rPr>
      </w:pPr>
      <w:r w:rsidRPr="007714DE">
        <w:rPr>
          <w:lang w:val="en-GB"/>
        </w:rPr>
        <w:t>In conclusion, attribute listing is a fundamental component of Heritage Impact Assessment because it helps identify heritage significance, assess impacts, guide conservation planning, and support sustainable management of cultural resources for future generations.</w:t>
      </w:r>
    </w:p>
    <w:p w14:paraId="688391D8" w14:textId="77777777" w:rsidR="007714DE" w:rsidRPr="007714DE" w:rsidRDefault="007714DE" w:rsidP="007714DE">
      <w:pPr>
        <w:pStyle w:val="ListParagraph"/>
        <w:spacing w:line="276" w:lineRule="auto"/>
        <w:rPr>
          <w:lang w:val="en-GB"/>
        </w:rPr>
      </w:pPr>
      <w:r w:rsidRPr="007714DE">
        <w:rPr>
          <w:b/>
          <w:bCs/>
          <w:lang w:val="en-GB"/>
        </w:rPr>
        <w:t>In-text citations:</w:t>
      </w:r>
      <w:r w:rsidRPr="007714DE">
        <w:rPr>
          <w:lang w:val="en-GB"/>
        </w:rPr>
        <w:t xml:space="preserve"> (Mason, 2002; </w:t>
      </w:r>
      <w:proofErr w:type="spellStart"/>
      <w:r w:rsidRPr="007714DE">
        <w:rPr>
          <w:lang w:val="en-GB"/>
        </w:rPr>
        <w:t>Jokilehto</w:t>
      </w:r>
      <w:proofErr w:type="spellEnd"/>
      <w:r w:rsidRPr="007714DE">
        <w:rPr>
          <w:lang w:val="en-GB"/>
        </w:rPr>
        <w:t xml:space="preserve">, 2006; </w:t>
      </w:r>
      <w:proofErr w:type="spellStart"/>
      <w:r w:rsidRPr="007714DE">
        <w:rPr>
          <w:lang w:val="en-GB"/>
        </w:rPr>
        <w:t>Bandarin</w:t>
      </w:r>
      <w:proofErr w:type="spellEnd"/>
      <w:r w:rsidRPr="007714DE">
        <w:rPr>
          <w:lang w:val="en-GB"/>
        </w:rPr>
        <w:t xml:space="preserve"> &amp; van </w:t>
      </w:r>
      <w:proofErr w:type="spellStart"/>
      <w:r w:rsidRPr="007714DE">
        <w:rPr>
          <w:lang w:val="en-GB"/>
        </w:rPr>
        <w:t>Oers</w:t>
      </w:r>
      <w:proofErr w:type="spellEnd"/>
      <w:r w:rsidRPr="007714DE">
        <w:rPr>
          <w:lang w:val="en-GB"/>
        </w:rPr>
        <w:t xml:space="preserve">, 2012; </w:t>
      </w:r>
      <w:proofErr w:type="spellStart"/>
      <w:r w:rsidRPr="007714DE">
        <w:rPr>
          <w:lang w:val="en-GB"/>
        </w:rPr>
        <w:t>Labadi</w:t>
      </w:r>
      <w:proofErr w:type="spellEnd"/>
      <w:r w:rsidRPr="007714DE">
        <w:rPr>
          <w:lang w:val="en-GB"/>
        </w:rPr>
        <w:t>, 2013)</w:t>
      </w:r>
    </w:p>
    <w:p w14:paraId="1A7F02E8" w14:textId="77777777" w:rsidR="007714DE" w:rsidRPr="007714DE" w:rsidRDefault="007714DE" w:rsidP="007714DE">
      <w:pPr>
        <w:pStyle w:val="ListParagraph"/>
        <w:spacing w:line="276" w:lineRule="auto"/>
        <w:rPr>
          <w:lang w:val="en-GB"/>
        </w:rPr>
      </w:pPr>
      <w:r w:rsidRPr="007714DE">
        <w:rPr>
          <w:lang w:val="en-GB"/>
        </w:rPr>
        <w:pict w14:anchorId="2D95CE3B">
          <v:rect id="_x0000_i1075" style="width:0;height:1.5pt" o:hralign="center" o:hrstd="t" o:hr="t" fillcolor="#a0a0a0" stroked="f"/>
        </w:pict>
      </w:r>
    </w:p>
    <w:p w14:paraId="159F464A" w14:textId="77777777" w:rsidR="007714DE" w:rsidRPr="007714DE" w:rsidRDefault="007714DE" w:rsidP="007714DE">
      <w:pPr>
        <w:pStyle w:val="ListParagraph"/>
        <w:spacing w:line="276" w:lineRule="auto"/>
        <w:rPr>
          <w:b/>
          <w:bCs/>
          <w:lang w:val="en-GB"/>
        </w:rPr>
      </w:pPr>
      <w:r w:rsidRPr="007714DE">
        <w:rPr>
          <w:b/>
          <w:bCs/>
          <w:lang w:val="en-GB"/>
        </w:rPr>
        <w:t>2. Heritage Site: Jaipur City, Rajasthan, India</w:t>
      </w:r>
    </w:p>
    <w:p w14:paraId="1A584DB7" w14:textId="77777777" w:rsidR="007714DE" w:rsidRPr="007714DE" w:rsidRDefault="007714DE" w:rsidP="007714DE">
      <w:pPr>
        <w:pStyle w:val="ListParagraph"/>
        <w:spacing w:line="276" w:lineRule="auto"/>
        <w:rPr>
          <w:lang w:val="en-GB"/>
        </w:rPr>
      </w:pPr>
      <w:r w:rsidRPr="007714DE">
        <w:rPr>
          <w:b/>
          <w:bCs/>
          <w:lang w:val="en-GB"/>
        </w:rPr>
        <w:t>Jaipur</w:t>
      </w:r>
      <w:r w:rsidRPr="007714DE">
        <w:rPr>
          <w:lang w:val="en-GB"/>
        </w:rPr>
        <w:t xml:space="preserve">, also known as the “Pink City,” was founded in 1727 by Maharaja Sawai Jai Singh II and was inscribed on the UNESCO World Heritage List in 2019. The city is </w:t>
      </w:r>
      <w:r w:rsidRPr="007714DE">
        <w:rPr>
          <w:lang w:val="en-GB"/>
        </w:rPr>
        <w:lastRenderedPageBreak/>
        <w:t>recognized for its planned urban design, architectural heritage, and vibrant cultural traditions.</w:t>
      </w:r>
    </w:p>
    <w:p w14:paraId="48AA2E3C" w14:textId="77777777" w:rsidR="007714DE" w:rsidRPr="007714DE" w:rsidRDefault="007714DE" w:rsidP="007714DE">
      <w:pPr>
        <w:pStyle w:val="ListParagraph"/>
        <w:spacing w:line="276" w:lineRule="auto"/>
        <w:rPr>
          <w:b/>
          <w:bCs/>
          <w:lang w:val="en-GB"/>
        </w:rPr>
      </w:pPr>
      <w:r w:rsidRPr="007714DE">
        <w:rPr>
          <w:b/>
          <w:bCs/>
          <w:lang w:val="en-GB"/>
        </w:rPr>
        <w:t>List of Attributes</w:t>
      </w:r>
    </w:p>
    <w:p w14:paraId="43BC9BF3" w14:textId="77777777" w:rsidR="007714DE" w:rsidRPr="007714DE" w:rsidRDefault="007714DE" w:rsidP="007714DE">
      <w:pPr>
        <w:pStyle w:val="ListParagraph"/>
        <w:numPr>
          <w:ilvl w:val="0"/>
          <w:numId w:val="10"/>
        </w:numPr>
        <w:spacing w:line="276" w:lineRule="auto"/>
        <w:rPr>
          <w:lang w:val="en-GB"/>
        </w:rPr>
      </w:pPr>
      <w:r w:rsidRPr="007714DE">
        <w:rPr>
          <w:lang w:val="en-GB"/>
        </w:rPr>
        <w:t>Pink-</w:t>
      </w:r>
      <w:proofErr w:type="spellStart"/>
      <w:r w:rsidRPr="007714DE">
        <w:rPr>
          <w:lang w:val="en-GB"/>
        </w:rPr>
        <w:t>colored</w:t>
      </w:r>
      <w:proofErr w:type="spellEnd"/>
      <w:r w:rsidRPr="007714DE">
        <w:rPr>
          <w:lang w:val="en-GB"/>
        </w:rPr>
        <w:t xml:space="preserve"> building facades </w:t>
      </w:r>
    </w:p>
    <w:p w14:paraId="35B77F30"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Grid-based city planning </w:t>
      </w:r>
    </w:p>
    <w:p w14:paraId="5B9719F8"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City Palace Complex </w:t>
      </w:r>
    </w:p>
    <w:p w14:paraId="4ECC2E83"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Hawa Mahal </w:t>
      </w:r>
    </w:p>
    <w:p w14:paraId="0A213541"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Jantar Mantar Observatory </w:t>
      </w:r>
    </w:p>
    <w:p w14:paraId="3704B40A"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Traditional bazaars </w:t>
      </w:r>
    </w:p>
    <w:p w14:paraId="4A7BAAAA"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Fortified city walls </w:t>
      </w:r>
    </w:p>
    <w:p w14:paraId="054F1D18"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Historic gates and entrances </w:t>
      </w:r>
    </w:p>
    <w:p w14:paraId="471BD352"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Rajput architectural style </w:t>
      </w:r>
    </w:p>
    <w:p w14:paraId="1186D412"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Religious temples and shrines </w:t>
      </w:r>
    </w:p>
    <w:p w14:paraId="7C8283DD"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Traditional crafts and artisan communities </w:t>
      </w:r>
    </w:p>
    <w:p w14:paraId="3609A082" w14:textId="77777777" w:rsidR="007714DE" w:rsidRPr="007714DE" w:rsidRDefault="007714DE" w:rsidP="007714DE">
      <w:pPr>
        <w:pStyle w:val="ListParagraph"/>
        <w:numPr>
          <w:ilvl w:val="0"/>
          <w:numId w:val="10"/>
        </w:numPr>
        <w:spacing w:line="276" w:lineRule="auto"/>
        <w:rPr>
          <w:lang w:val="en-GB"/>
        </w:rPr>
      </w:pPr>
      <w:r w:rsidRPr="007714DE">
        <w:rPr>
          <w:lang w:val="en-GB"/>
        </w:rPr>
        <w:t xml:space="preserve">Living cultural traditions and festivals </w:t>
      </w:r>
    </w:p>
    <w:p w14:paraId="2A5F725F" w14:textId="77777777" w:rsidR="007714DE" w:rsidRPr="007714DE" w:rsidRDefault="007714DE" w:rsidP="007714DE">
      <w:pPr>
        <w:pStyle w:val="ListParagraph"/>
        <w:spacing w:line="276" w:lineRule="auto"/>
        <w:rPr>
          <w:b/>
          <w:bCs/>
          <w:lang w:val="en-GB"/>
        </w:rPr>
      </w:pPr>
      <w:r w:rsidRPr="007714DE">
        <w:rPr>
          <w:b/>
          <w:bCs/>
          <w:lang w:val="en-GB"/>
        </w:rPr>
        <w:t>Classification of Attributes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34"/>
        <w:gridCol w:w="5892"/>
      </w:tblGrid>
      <w:tr w:rsidR="007714DE" w:rsidRPr="007714DE" w14:paraId="0FC785A3" w14:textId="77777777">
        <w:trPr>
          <w:tblHeader/>
          <w:tblCellSpacing w:w="15" w:type="dxa"/>
        </w:trPr>
        <w:tc>
          <w:tcPr>
            <w:tcW w:w="0" w:type="auto"/>
            <w:vAlign w:val="center"/>
            <w:hideMark/>
          </w:tcPr>
          <w:p w14:paraId="2AB36381" w14:textId="77777777" w:rsidR="007714DE" w:rsidRPr="007714DE" w:rsidRDefault="007714DE" w:rsidP="007714DE">
            <w:pPr>
              <w:pStyle w:val="ListParagraph"/>
              <w:spacing w:line="276" w:lineRule="auto"/>
              <w:rPr>
                <w:b/>
                <w:bCs/>
                <w:lang w:val="en-GB"/>
              </w:rPr>
            </w:pPr>
            <w:r w:rsidRPr="007714DE">
              <w:rPr>
                <w:b/>
                <w:bCs/>
                <w:lang w:val="en-GB"/>
              </w:rPr>
              <w:t>Category</w:t>
            </w:r>
          </w:p>
        </w:tc>
        <w:tc>
          <w:tcPr>
            <w:tcW w:w="0" w:type="auto"/>
            <w:vAlign w:val="center"/>
            <w:hideMark/>
          </w:tcPr>
          <w:p w14:paraId="3EFD2028" w14:textId="77777777" w:rsidR="007714DE" w:rsidRPr="007714DE" w:rsidRDefault="007714DE" w:rsidP="007714DE">
            <w:pPr>
              <w:pStyle w:val="ListParagraph"/>
              <w:spacing w:line="276" w:lineRule="auto"/>
              <w:rPr>
                <w:b/>
                <w:bCs/>
                <w:lang w:val="en-GB"/>
              </w:rPr>
            </w:pPr>
            <w:r w:rsidRPr="007714DE">
              <w:rPr>
                <w:b/>
                <w:bCs/>
                <w:lang w:val="en-GB"/>
              </w:rPr>
              <w:t>Attributes</w:t>
            </w:r>
          </w:p>
        </w:tc>
      </w:tr>
      <w:tr w:rsidR="007714DE" w:rsidRPr="007714DE" w14:paraId="6D2D417E" w14:textId="77777777">
        <w:trPr>
          <w:tblCellSpacing w:w="15" w:type="dxa"/>
        </w:trPr>
        <w:tc>
          <w:tcPr>
            <w:tcW w:w="0" w:type="auto"/>
            <w:vAlign w:val="center"/>
            <w:hideMark/>
          </w:tcPr>
          <w:p w14:paraId="745E6F4A" w14:textId="77777777" w:rsidR="007714DE" w:rsidRPr="007714DE" w:rsidRDefault="007714DE" w:rsidP="007714DE">
            <w:pPr>
              <w:pStyle w:val="ListParagraph"/>
              <w:spacing w:line="276" w:lineRule="auto"/>
              <w:rPr>
                <w:lang w:val="en-GB"/>
              </w:rPr>
            </w:pPr>
            <w:r w:rsidRPr="007714DE">
              <w:rPr>
                <w:b/>
                <w:bCs/>
                <w:lang w:val="en-GB"/>
              </w:rPr>
              <w:t>Architectural Attributes</w:t>
            </w:r>
          </w:p>
        </w:tc>
        <w:tc>
          <w:tcPr>
            <w:tcW w:w="0" w:type="auto"/>
            <w:vAlign w:val="center"/>
            <w:hideMark/>
          </w:tcPr>
          <w:p w14:paraId="65E0691C" w14:textId="77777777" w:rsidR="007714DE" w:rsidRPr="007714DE" w:rsidRDefault="007714DE" w:rsidP="007714DE">
            <w:pPr>
              <w:pStyle w:val="ListParagraph"/>
              <w:spacing w:line="276" w:lineRule="auto"/>
              <w:rPr>
                <w:lang w:val="en-GB"/>
              </w:rPr>
            </w:pPr>
            <w:r w:rsidRPr="007714DE">
              <w:rPr>
                <w:lang w:val="en-GB"/>
              </w:rPr>
              <w:t>Hawa Mahal, City Palace, city walls, gates, Rajput architecture</w:t>
            </w:r>
          </w:p>
        </w:tc>
      </w:tr>
      <w:tr w:rsidR="007714DE" w:rsidRPr="007714DE" w14:paraId="256D3516" w14:textId="77777777">
        <w:trPr>
          <w:tblCellSpacing w:w="15" w:type="dxa"/>
        </w:trPr>
        <w:tc>
          <w:tcPr>
            <w:tcW w:w="0" w:type="auto"/>
            <w:vAlign w:val="center"/>
            <w:hideMark/>
          </w:tcPr>
          <w:p w14:paraId="7C36754F" w14:textId="77777777" w:rsidR="007714DE" w:rsidRPr="007714DE" w:rsidRDefault="007714DE" w:rsidP="007714DE">
            <w:pPr>
              <w:pStyle w:val="ListParagraph"/>
              <w:spacing w:line="276" w:lineRule="auto"/>
              <w:rPr>
                <w:lang w:val="en-GB"/>
              </w:rPr>
            </w:pPr>
            <w:r w:rsidRPr="007714DE">
              <w:rPr>
                <w:b/>
                <w:bCs/>
                <w:lang w:val="en-GB"/>
              </w:rPr>
              <w:t>Urban Planning Attributes</w:t>
            </w:r>
          </w:p>
        </w:tc>
        <w:tc>
          <w:tcPr>
            <w:tcW w:w="0" w:type="auto"/>
            <w:vAlign w:val="center"/>
            <w:hideMark/>
          </w:tcPr>
          <w:p w14:paraId="503F3F53" w14:textId="77777777" w:rsidR="007714DE" w:rsidRPr="007714DE" w:rsidRDefault="007714DE" w:rsidP="007714DE">
            <w:pPr>
              <w:pStyle w:val="ListParagraph"/>
              <w:spacing w:line="276" w:lineRule="auto"/>
              <w:rPr>
                <w:lang w:val="en-GB"/>
              </w:rPr>
            </w:pPr>
            <w:r w:rsidRPr="007714DE">
              <w:rPr>
                <w:lang w:val="en-GB"/>
              </w:rPr>
              <w:t>Grid-based street layout, planned market zones</w:t>
            </w:r>
          </w:p>
        </w:tc>
      </w:tr>
      <w:tr w:rsidR="007714DE" w:rsidRPr="007714DE" w14:paraId="3E016276" w14:textId="77777777">
        <w:trPr>
          <w:tblCellSpacing w:w="15" w:type="dxa"/>
        </w:trPr>
        <w:tc>
          <w:tcPr>
            <w:tcW w:w="0" w:type="auto"/>
            <w:vAlign w:val="center"/>
            <w:hideMark/>
          </w:tcPr>
          <w:p w14:paraId="699A4FFA" w14:textId="77777777" w:rsidR="007714DE" w:rsidRPr="007714DE" w:rsidRDefault="007714DE" w:rsidP="007714DE">
            <w:pPr>
              <w:pStyle w:val="ListParagraph"/>
              <w:spacing w:line="276" w:lineRule="auto"/>
              <w:rPr>
                <w:lang w:val="en-GB"/>
              </w:rPr>
            </w:pPr>
            <w:r w:rsidRPr="007714DE">
              <w:rPr>
                <w:b/>
                <w:bCs/>
                <w:lang w:val="en-GB"/>
              </w:rPr>
              <w:t>Historical Attributes</w:t>
            </w:r>
          </w:p>
        </w:tc>
        <w:tc>
          <w:tcPr>
            <w:tcW w:w="0" w:type="auto"/>
            <w:vAlign w:val="center"/>
            <w:hideMark/>
          </w:tcPr>
          <w:p w14:paraId="5FFB127E" w14:textId="77777777" w:rsidR="007714DE" w:rsidRPr="007714DE" w:rsidRDefault="007714DE" w:rsidP="007714DE">
            <w:pPr>
              <w:pStyle w:val="ListParagraph"/>
              <w:spacing w:line="276" w:lineRule="auto"/>
              <w:rPr>
                <w:lang w:val="en-GB"/>
              </w:rPr>
            </w:pPr>
            <w:r w:rsidRPr="007714DE">
              <w:rPr>
                <w:lang w:val="en-GB"/>
              </w:rPr>
              <w:t>Foundation by Sawai Jai Singh II, historic monuments</w:t>
            </w:r>
          </w:p>
        </w:tc>
      </w:tr>
      <w:tr w:rsidR="007714DE" w:rsidRPr="007714DE" w14:paraId="3CC1DDBB" w14:textId="77777777">
        <w:trPr>
          <w:tblCellSpacing w:w="15" w:type="dxa"/>
        </w:trPr>
        <w:tc>
          <w:tcPr>
            <w:tcW w:w="0" w:type="auto"/>
            <w:vAlign w:val="center"/>
            <w:hideMark/>
          </w:tcPr>
          <w:p w14:paraId="562B17EA" w14:textId="77777777" w:rsidR="007714DE" w:rsidRPr="007714DE" w:rsidRDefault="007714DE" w:rsidP="007714DE">
            <w:pPr>
              <w:pStyle w:val="ListParagraph"/>
              <w:spacing w:line="276" w:lineRule="auto"/>
              <w:rPr>
                <w:lang w:val="en-GB"/>
              </w:rPr>
            </w:pPr>
            <w:r w:rsidRPr="007714DE">
              <w:rPr>
                <w:b/>
                <w:bCs/>
                <w:lang w:val="en-GB"/>
              </w:rPr>
              <w:t>Cultural Attributes</w:t>
            </w:r>
          </w:p>
        </w:tc>
        <w:tc>
          <w:tcPr>
            <w:tcW w:w="0" w:type="auto"/>
            <w:vAlign w:val="center"/>
            <w:hideMark/>
          </w:tcPr>
          <w:p w14:paraId="4E415E0C" w14:textId="77777777" w:rsidR="007714DE" w:rsidRPr="007714DE" w:rsidRDefault="007714DE" w:rsidP="007714DE">
            <w:pPr>
              <w:pStyle w:val="ListParagraph"/>
              <w:spacing w:line="276" w:lineRule="auto"/>
              <w:rPr>
                <w:lang w:val="en-GB"/>
              </w:rPr>
            </w:pPr>
            <w:r w:rsidRPr="007714DE">
              <w:rPr>
                <w:lang w:val="en-GB"/>
              </w:rPr>
              <w:t>Festivals, traditional crafts, artisan communities</w:t>
            </w:r>
          </w:p>
        </w:tc>
      </w:tr>
      <w:tr w:rsidR="007714DE" w:rsidRPr="007714DE" w14:paraId="2348601F" w14:textId="77777777">
        <w:trPr>
          <w:tblCellSpacing w:w="15" w:type="dxa"/>
        </w:trPr>
        <w:tc>
          <w:tcPr>
            <w:tcW w:w="0" w:type="auto"/>
            <w:vAlign w:val="center"/>
            <w:hideMark/>
          </w:tcPr>
          <w:p w14:paraId="746433EF" w14:textId="77777777" w:rsidR="007714DE" w:rsidRPr="007714DE" w:rsidRDefault="007714DE" w:rsidP="007714DE">
            <w:pPr>
              <w:pStyle w:val="ListParagraph"/>
              <w:spacing w:line="276" w:lineRule="auto"/>
              <w:rPr>
                <w:lang w:val="en-GB"/>
              </w:rPr>
            </w:pPr>
            <w:r w:rsidRPr="007714DE">
              <w:rPr>
                <w:b/>
                <w:bCs/>
                <w:lang w:val="en-GB"/>
              </w:rPr>
              <w:t>Scientific Attributes</w:t>
            </w:r>
          </w:p>
        </w:tc>
        <w:tc>
          <w:tcPr>
            <w:tcW w:w="0" w:type="auto"/>
            <w:vAlign w:val="center"/>
            <w:hideMark/>
          </w:tcPr>
          <w:p w14:paraId="43295255" w14:textId="77777777" w:rsidR="007714DE" w:rsidRPr="007714DE" w:rsidRDefault="007714DE" w:rsidP="007714DE">
            <w:pPr>
              <w:pStyle w:val="ListParagraph"/>
              <w:spacing w:line="276" w:lineRule="auto"/>
              <w:rPr>
                <w:lang w:val="en-GB"/>
              </w:rPr>
            </w:pPr>
            <w:r w:rsidRPr="007714DE">
              <w:rPr>
                <w:lang w:val="en-GB"/>
              </w:rPr>
              <w:t>Jantar Mantar Observatory</w:t>
            </w:r>
          </w:p>
        </w:tc>
      </w:tr>
      <w:tr w:rsidR="007714DE" w:rsidRPr="007714DE" w14:paraId="4F6C5D92" w14:textId="77777777">
        <w:trPr>
          <w:tblCellSpacing w:w="15" w:type="dxa"/>
        </w:trPr>
        <w:tc>
          <w:tcPr>
            <w:tcW w:w="0" w:type="auto"/>
            <w:vAlign w:val="center"/>
            <w:hideMark/>
          </w:tcPr>
          <w:p w14:paraId="2A9C458D" w14:textId="77777777" w:rsidR="007714DE" w:rsidRPr="007714DE" w:rsidRDefault="007714DE" w:rsidP="007714DE">
            <w:pPr>
              <w:pStyle w:val="ListParagraph"/>
              <w:spacing w:line="276" w:lineRule="auto"/>
              <w:rPr>
                <w:lang w:val="en-GB"/>
              </w:rPr>
            </w:pPr>
            <w:r w:rsidRPr="007714DE">
              <w:rPr>
                <w:b/>
                <w:bCs/>
                <w:lang w:val="en-GB"/>
              </w:rPr>
              <w:t>Visual Attributes</w:t>
            </w:r>
          </w:p>
        </w:tc>
        <w:tc>
          <w:tcPr>
            <w:tcW w:w="0" w:type="auto"/>
            <w:vAlign w:val="center"/>
            <w:hideMark/>
          </w:tcPr>
          <w:p w14:paraId="48250638" w14:textId="77777777" w:rsidR="007714DE" w:rsidRPr="007714DE" w:rsidRDefault="007714DE" w:rsidP="007714DE">
            <w:pPr>
              <w:pStyle w:val="ListParagraph"/>
              <w:spacing w:line="276" w:lineRule="auto"/>
              <w:rPr>
                <w:lang w:val="en-GB"/>
              </w:rPr>
            </w:pPr>
            <w:r w:rsidRPr="007714DE">
              <w:rPr>
                <w:lang w:val="en-GB"/>
              </w:rPr>
              <w:t>Pink facades and distinctive cityscape</w:t>
            </w:r>
          </w:p>
        </w:tc>
      </w:tr>
    </w:tbl>
    <w:p w14:paraId="0B4E91F8" w14:textId="77777777" w:rsidR="007714DE" w:rsidRPr="007714DE" w:rsidRDefault="007714DE" w:rsidP="007714DE">
      <w:pPr>
        <w:pStyle w:val="ListParagraph"/>
        <w:spacing w:line="276" w:lineRule="auto"/>
        <w:rPr>
          <w:b/>
          <w:bCs/>
          <w:lang w:val="en-GB"/>
        </w:rPr>
      </w:pPr>
      <w:r w:rsidRPr="007714DE">
        <w:rPr>
          <w:b/>
          <w:bCs/>
          <w:lang w:val="en-GB"/>
        </w:rPr>
        <w:t>Heritage Significance</w:t>
      </w:r>
    </w:p>
    <w:p w14:paraId="60428818" w14:textId="77777777" w:rsidR="007714DE" w:rsidRPr="007714DE" w:rsidRDefault="007714DE" w:rsidP="007714DE">
      <w:pPr>
        <w:pStyle w:val="ListParagraph"/>
        <w:spacing w:line="276" w:lineRule="auto"/>
        <w:rPr>
          <w:lang w:val="en-GB"/>
        </w:rPr>
      </w:pPr>
      <w:r w:rsidRPr="007714DE">
        <w:rPr>
          <w:lang w:val="en-GB"/>
        </w:rPr>
        <w:t>The attributes of Jaipur reflect its importance as one of the earliest planned cities in India. The grid-based urban layout demonstrates advanced principles of town planning influenced by traditional Indian architectural texts and astronomical knowledge. Monuments such as the City Palace and Hawa Mahal showcase the artistic and engineering achievements of Rajput architecture.</w:t>
      </w:r>
    </w:p>
    <w:p w14:paraId="736BF8FA" w14:textId="77777777" w:rsidR="007714DE" w:rsidRPr="007714DE" w:rsidRDefault="007714DE" w:rsidP="007714DE">
      <w:pPr>
        <w:pStyle w:val="ListParagraph"/>
        <w:spacing w:line="276" w:lineRule="auto"/>
        <w:rPr>
          <w:lang w:val="en-GB"/>
        </w:rPr>
      </w:pPr>
      <w:r w:rsidRPr="007714DE">
        <w:rPr>
          <w:lang w:val="en-GB"/>
        </w:rPr>
        <w:t>The Jantar Mantar Observatory represents Jaipur’s scientific heritage and highlights the city's historical contribution to astronomy. Traditional bazaars, artisan communities, and cultural festivals illustrate the continuity of living heritage practices that have been maintained for centuries. These cultural activities contribute to the city's identity and strengthen the connection between heritage and local communities.</w:t>
      </w:r>
    </w:p>
    <w:p w14:paraId="103B7D1E" w14:textId="77777777" w:rsidR="007714DE" w:rsidRPr="007714DE" w:rsidRDefault="007714DE" w:rsidP="007714DE">
      <w:pPr>
        <w:pStyle w:val="ListParagraph"/>
        <w:spacing w:line="276" w:lineRule="auto"/>
        <w:rPr>
          <w:lang w:val="en-GB"/>
        </w:rPr>
      </w:pPr>
      <w:r w:rsidRPr="007714DE">
        <w:rPr>
          <w:lang w:val="en-GB"/>
        </w:rPr>
        <w:t>The distinctive pink-</w:t>
      </w:r>
      <w:proofErr w:type="spellStart"/>
      <w:r w:rsidRPr="007714DE">
        <w:rPr>
          <w:lang w:val="en-GB"/>
        </w:rPr>
        <w:t>colored</w:t>
      </w:r>
      <w:proofErr w:type="spellEnd"/>
      <w:r w:rsidRPr="007714DE">
        <w:rPr>
          <w:lang w:val="en-GB"/>
        </w:rPr>
        <w:t xml:space="preserve"> facades, introduced in the nineteenth century, create a unique visual character that has become internationally recognized. Historic walls </w:t>
      </w:r>
      <w:r w:rsidRPr="007714DE">
        <w:rPr>
          <w:lang w:val="en-GB"/>
        </w:rPr>
        <w:lastRenderedPageBreak/>
        <w:t xml:space="preserve">and gates further emphasize the city's historical importance and urban integrity. Together, these attributes communicate Jaipur’s Outstanding Universal Value as a cultural, architectural, and urban heritage site. Protecting these attributes is essential for maintaining the authenticity, integrity, and cultural significance of the city while accommodating modern development (UNESCO, 2019; </w:t>
      </w:r>
      <w:proofErr w:type="spellStart"/>
      <w:r w:rsidRPr="007714DE">
        <w:rPr>
          <w:lang w:val="en-GB"/>
        </w:rPr>
        <w:t>Bandarin</w:t>
      </w:r>
      <w:proofErr w:type="spellEnd"/>
      <w:r w:rsidRPr="007714DE">
        <w:rPr>
          <w:lang w:val="en-GB"/>
        </w:rPr>
        <w:t xml:space="preserve"> &amp; van </w:t>
      </w:r>
      <w:proofErr w:type="spellStart"/>
      <w:r w:rsidRPr="007714DE">
        <w:rPr>
          <w:lang w:val="en-GB"/>
        </w:rPr>
        <w:t>Oers</w:t>
      </w:r>
      <w:proofErr w:type="spellEnd"/>
      <w:r w:rsidRPr="007714DE">
        <w:rPr>
          <w:lang w:val="en-GB"/>
        </w:rPr>
        <w:t>, 2012).</w:t>
      </w:r>
    </w:p>
    <w:p w14:paraId="553BA9C2" w14:textId="77777777" w:rsidR="007714DE" w:rsidRPr="007714DE" w:rsidRDefault="007714DE" w:rsidP="007714DE">
      <w:pPr>
        <w:pStyle w:val="ListParagraph"/>
        <w:spacing w:line="276" w:lineRule="auto"/>
        <w:rPr>
          <w:lang w:val="en-GB"/>
        </w:rPr>
      </w:pPr>
      <w:r w:rsidRPr="007714DE">
        <w:rPr>
          <w:b/>
          <w:bCs/>
          <w:lang w:val="en-GB"/>
        </w:rPr>
        <w:t>In-text citations:</w:t>
      </w:r>
      <w:r w:rsidRPr="007714DE">
        <w:rPr>
          <w:lang w:val="en-GB"/>
        </w:rPr>
        <w:t xml:space="preserve"> (</w:t>
      </w:r>
      <w:proofErr w:type="spellStart"/>
      <w:r w:rsidRPr="007714DE">
        <w:rPr>
          <w:lang w:val="en-GB"/>
        </w:rPr>
        <w:t>Bandarin</w:t>
      </w:r>
      <w:proofErr w:type="spellEnd"/>
      <w:r w:rsidRPr="007714DE">
        <w:rPr>
          <w:lang w:val="en-GB"/>
        </w:rPr>
        <w:t xml:space="preserve"> &amp; van </w:t>
      </w:r>
      <w:proofErr w:type="spellStart"/>
      <w:r w:rsidRPr="007714DE">
        <w:rPr>
          <w:lang w:val="en-GB"/>
        </w:rPr>
        <w:t>Oers</w:t>
      </w:r>
      <w:proofErr w:type="spellEnd"/>
      <w:r w:rsidRPr="007714DE">
        <w:rPr>
          <w:lang w:val="en-GB"/>
        </w:rPr>
        <w:t>, 2012; UNESCO, 2019)</w:t>
      </w:r>
    </w:p>
    <w:p w14:paraId="6CEC6AB7" w14:textId="2E7E6B42" w:rsidR="007714DE" w:rsidRPr="007714DE" w:rsidRDefault="007714DE" w:rsidP="007714DE">
      <w:pPr>
        <w:pStyle w:val="ListParagraph"/>
        <w:spacing w:line="276" w:lineRule="auto"/>
        <w:rPr>
          <w:lang w:val="en-GB"/>
        </w:rPr>
      </w:pPr>
    </w:p>
    <w:p w14:paraId="44C6D642" w14:textId="77777777" w:rsidR="007714DE" w:rsidRPr="007714DE" w:rsidRDefault="007714DE" w:rsidP="007714DE">
      <w:pPr>
        <w:pStyle w:val="ListParagraph"/>
        <w:spacing w:line="276" w:lineRule="auto"/>
        <w:rPr>
          <w:b/>
          <w:bCs/>
          <w:lang w:val="en-GB"/>
        </w:rPr>
      </w:pPr>
      <w:r w:rsidRPr="007714DE">
        <w:rPr>
          <w:b/>
          <w:bCs/>
          <w:lang w:val="en-GB"/>
        </w:rPr>
        <w:t>References</w:t>
      </w:r>
    </w:p>
    <w:p w14:paraId="1B166B7C" w14:textId="77777777" w:rsidR="007714DE" w:rsidRPr="007714DE" w:rsidRDefault="007714DE" w:rsidP="007714DE">
      <w:pPr>
        <w:pStyle w:val="ListParagraph"/>
        <w:spacing w:line="276" w:lineRule="auto"/>
        <w:rPr>
          <w:lang w:val="en-GB"/>
        </w:rPr>
      </w:pPr>
      <w:proofErr w:type="spellStart"/>
      <w:r w:rsidRPr="007714DE">
        <w:rPr>
          <w:lang w:val="en-GB"/>
        </w:rPr>
        <w:t>Bandarin</w:t>
      </w:r>
      <w:proofErr w:type="spellEnd"/>
      <w:r w:rsidRPr="007714DE">
        <w:rPr>
          <w:lang w:val="en-GB"/>
        </w:rPr>
        <w:t xml:space="preserve">, F., &amp; van </w:t>
      </w:r>
      <w:proofErr w:type="spellStart"/>
      <w:r w:rsidRPr="007714DE">
        <w:rPr>
          <w:lang w:val="en-GB"/>
        </w:rPr>
        <w:t>Oers</w:t>
      </w:r>
      <w:proofErr w:type="spellEnd"/>
      <w:r w:rsidRPr="007714DE">
        <w:rPr>
          <w:lang w:val="en-GB"/>
        </w:rPr>
        <w:t xml:space="preserve">, R. (2012). </w:t>
      </w:r>
      <w:r w:rsidRPr="007714DE">
        <w:rPr>
          <w:i/>
          <w:iCs/>
          <w:lang w:val="en-GB"/>
        </w:rPr>
        <w:t>The Historic Urban Landscape: Managing Heritage in an Urban Century</w:t>
      </w:r>
      <w:r w:rsidRPr="007714DE">
        <w:rPr>
          <w:lang w:val="en-GB"/>
        </w:rPr>
        <w:t xml:space="preserve">. Oxford: Wiley-Blackwell. </w:t>
      </w:r>
      <w:r w:rsidRPr="007714DE">
        <w:rPr>
          <w:b/>
          <w:bCs/>
          <w:lang w:val="en-GB"/>
        </w:rPr>
        <w:t>DOI:</w:t>
      </w:r>
      <w:r w:rsidRPr="007714DE">
        <w:rPr>
          <w:lang w:val="en-GB"/>
        </w:rPr>
        <w:t xml:space="preserve"> </w:t>
      </w:r>
      <w:hyperlink r:id="rId6" w:tgtFrame="_new" w:history="1">
        <w:r w:rsidRPr="007714DE">
          <w:rPr>
            <w:rStyle w:val="Hyperlink"/>
            <w:lang w:val="en-GB"/>
          </w:rPr>
          <w:t>https://doi.org/10.1002/9781119968115</w:t>
        </w:r>
      </w:hyperlink>
    </w:p>
    <w:p w14:paraId="46262ECA" w14:textId="77777777" w:rsidR="007714DE" w:rsidRPr="007714DE" w:rsidRDefault="007714DE" w:rsidP="007714DE">
      <w:pPr>
        <w:pStyle w:val="ListParagraph"/>
        <w:spacing w:line="276" w:lineRule="auto"/>
        <w:rPr>
          <w:lang w:val="en-GB"/>
        </w:rPr>
      </w:pPr>
      <w:proofErr w:type="spellStart"/>
      <w:r w:rsidRPr="007714DE">
        <w:rPr>
          <w:lang w:val="en-GB"/>
        </w:rPr>
        <w:t>Jokilehto</w:t>
      </w:r>
      <w:proofErr w:type="spellEnd"/>
      <w:r w:rsidRPr="007714DE">
        <w:rPr>
          <w:lang w:val="en-GB"/>
        </w:rPr>
        <w:t xml:space="preserve">, J. (2006). Considerations on authenticity and integrity in World Heritage context. </w:t>
      </w:r>
      <w:r w:rsidRPr="007714DE">
        <w:rPr>
          <w:i/>
          <w:iCs/>
          <w:lang w:val="en-GB"/>
        </w:rPr>
        <w:t>City &amp; Time</w:t>
      </w:r>
      <w:r w:rsidRPr="007714DE">
        <w:rPr>
          <w:lang w:val="en-GB"/>
        </w:rPr>
        <w:t>, 2(1), 1–16. Google Scholar.</w:t>
      </w:r>
    </w:p>
    <w:p w14:paraId="41DDE4CF" w14:textId="77777777" w:rsidR="007714DE" w:rsidRPr="007714DE" w:rsidRDefault="007714DE" w:rsidP="007714DE">
      <w:pPr>
        <w:pStyle w:val="ListParagraph"/>
        <w:spacing w:line="276" w:lineRule="auto"/>
        <w:rPr>
          <w:lang w:val="en-GB"/>
        </w:rPr>
      </w:pPr>
      <w:proofErr w:type="spellStart"/>
      <w:r w:rsidRPr="007714DE">
        <w:rPr>
          <w:lang w:val="en-GB"/>
        </w:rPr>
        <w:t>Labadi</w:t>
      </w:r>
      <w:proofErr w:type="spellEnd"/>
      <w:r w:rsidRPr="007714DE">
        <w:rPr>
          <w:lang w:val="en-GB"/>
        </w:rPr>
        <w:t xml:space="preserve">, S. (2013). </w:t>
      </w:r>
      <w:r w:rsidRPr="007714DE">
        <w:rPr>
          <w:i/>
          <w:iCs/>
          <w:lang w:val="en-GB"/>
        </w:rPr>
        <w:t>UNESCO, Cultural Heritage, and Outstanding Universal Value</w:t>
      </w:r>
      <w:r w:rsidRPr="007714DE">
        <w:rPr>
          <w:lang w:val="en-GB"/>
        </w:rPr>
        <w:t xml:space="preserve">. </w:t>
      </w:r>
      <w:proofErr w:type="spellStart"/>
      <w:r w:rsidRPr="007714DE">
        <w:rPr>
          <w:lang w:val="en-GB"/>
        </w:rPr>
        <w:t>AltaMira</w:t>
      </w:r>
      <w:proofErr w:type="spellEnd"/>
      <w:r w:rsidRPr="007714DE">
        <w:rPr>
          <w:lang w:val="en-GB"/>
        </w:rPr>
        <w:t xml:space="preserve"> Press. Google Scholar.</w:t>
      </w:r>
    </w:p>
    <w:p w14:paraId="789FA27A" w14:textId="77777777" w:rsidR="007714DE" w:rsidRPr="007714DE" w:rsidRDefault="007714DE" w:rsidP="007714DE">
      <w:pPr>
        <w:pStyle w:val="ListParagraph"/>
        <w:spacing w:line="276" w:lineRule="auto"/>
        <w:rPr>
          <w:lang w:val="en-GB"/>
        </w:rPr>
      </w:pPr>
      <w:r w:rsidRPr="007714DE">
        <w:rPr>
          <w:lang w:val="en-GB"/>
        </w:rPr>
        <w:t xml:space="preserve">Mason, R. (2002). Assessing values in conservation planning: Methodological issues and choices. In </w:t>
      </w:r>
      <w:r w:rsidRPr="007714DE">
        <w:rPr>
          <w:i/>
          <w:iCs/>
          <w:lang w:val="en-GB"/>
        </w:rPr>
        <w:t>Assessing the Values of Cultural Heritage</w:t>
      </w:r>
      <w:r w:rsidRPr="007714DE">
        <w:rPr>
          <w:lang w:val="en-GB"/>
        </w:rPr>
        <w:t>. Getty Conservation Institute. Google Scholar.</w:t>
      </w:r>
    </w:p>
    <w:p w14:paraId="1F2914E3" w14:textId="77777777" w:rsidR="007714DE" w:rsidRPr="007714DE" w:rsidRDefault="007714DE" w:rsidP="007714DE">
      <w:pPr>
        <w:pStyle w:val="ListParagraph"/>
        <w:spacing w:line="276" w:lineRule="auto"/>
        <w:rPr>
          <w:lang w:val="en-GB"/>
        </w:rPr>
      </w:pPr>
      <w:r w:rsidRPr="007714DE">
        <w:rPr>
          <w:lang w:val="en-GB"/>
        </w:rPr>
        <w:t xml:space="preserve">UNESCO. (2019). </w:t>
      </w:r>
      <w:r w:rsidRPr="007714DE">
        <w:rPr>
          <w:i/>
          <w:iCs/>
          <w:lang w:val="en-GB"/>
        </w:rPr>
        <w:t>Jaipur City, Rajasthan – World Heritage Centre</w:t>
      </w:r>
      <w:r w:rsidRPr="007714DE">
        <w:rPr>
          <w:lang w:val="en-GB"/>
        </w:rPr>
        <w:t xml:space="preserve">. Available through Google Scholar and UNESCO World Heritage documentation: </w:t>
      </w:r>
      <w:hyperlink r:id="rId7" w:tgtFrame="_new" w:history="1">
        <w:r w:rsidRPr="007714DE">
          <w:rPr>
            <w:rStyle w:val="Hyperlink"/>
            <w:lang w:val="en-GB"/>
          </w:rPr>
          <w:t>https://whc.unesco.org/en/list/1605/</w:t>
        </w:r>
      </w:hyperlink>
    </w:p>
    <w:p w14:paraId="192BD99E" w14:textId="77777777" w:rsidR="00AC08F9" w:rsidRPr="00A343E6" w:rsidRDefault="00AC08F9" w:rsidP="00AC08F9">
      <w:pPr>
        <w:pStyle w:val="ListParagraph"/>
        <w:spacing w:line="276" w:lineRule="auto"/>
        <w:rPr>
          <w:vanish/>
          <w:lang w:val="en-GB"/>
        </w:rPr>
      </w:pPr>
      <w:r w:rsidRPr="00A343E6">
        <w:rPr>
          <w:vanish/>
          <w:lang w:val="en-GB"/>
        </w:rPr>
        <w:t>Top of Form</w:t>
      </w:r>
    </w:p>
    <w:p w14:paraId="42483C2B" w14:textId="77777777" w:rsidR="00AC08F9" w:rsidRPr="00A343E6" w:rsidRDefault="00AC08F9" w:rsidP="00AC08F9">
      <w:pPr>
        <w:pStyle w:val="ListParagraph"/>
        <w:spacing w:line="276" w:lineRule="auto"/>
        <w:rPr>
          <w:vanish/>
          <w:lang w:val="en-GB"/>
        </w:rPr>
      </w:pPr>
      <w:r w:rsidRPr="00A343E6">
        <w:rPr>
          <w:vanish/>
          <w:lang w:val="en-GB"/>
        </w:rPr>
        <w:t>Bottom of Form</w:t>
      </w:r>
    </w:p>
    <w:p w14:paraId="77EEBA32" w14:textId="77777777" w:rsidR="00AC08F9" w:rsidRPr="00A343E6" w:rsidRDefault="00AC08F9" w:rsidP="00AC08F9">
      <w:pPr>
        <w:pStyle w:val="ListParagraph"/>
        <w:spacing w:line="276" w:lineRule="auto"/>
        <w:ind w:left="0"/>
        <w:rPr>
          <w:lang w:val="en-US"/>
        </w:rPr>
      </w:pPr>
    </w:p>
    <w:sectPr w:rsidR="00AC08F9" w:rsidRPr="00A343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DDDF967-120B-470E-9368-D1B75825AE96}"/>
    <w:embedBold r:id="rId2" w:fontKey="{862429D1-0FC5-43A1-A411-1815B8F0C560}"/>
    <w:embedItalic r:id="rId3" w:fontKey="{19600D19-A17E-4434-A74F-7859772B9B1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36E6F64-3D27-48DE-A958-1B4EBB4B5C8E}"/>
  </w:font>
  <w:font w:name="Calibri Light">
    <w:panose1 w:val="020F0302020204030204"/>
    <w:charset w:val="00"/>
    <w:family w:val="swiss"/>
    <w:pitch w:val="variable"/>
    <w:sig w:usb0="E4002EFF" w:usb1="C000247B" w:usb2="00000009" w:usb3="00000000" w:csb0="000001FF" w:csb1="00000000"/>
    <w:embedRegular r:id="rId5" w:fontKey="{FF804413-BAAF-42FC-A847-33EAB635438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43889"/>
    <w:multiLevelType w:val="multilevel"/>
    <w:tmpl w:val="5ACCD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E179CD"/>
    <w:multiLevelType w:val="multilevel"/>
    <w:tmpl w:val="0BC83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5F5758"/>
    <w:multiLevelType w:val="multilevel"/>
    <w:tmpl w:val="2FA88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5222506">
    <w:abstractNumId w:val="3"/>
  </w:num>
  <w:num w:numId="2" w16cid:durableId="1882092387">
    <w:abstractNumId w:val="7"/>
  </w:num>
  <w:num w:numId="3" w16cid:durableId="1544052912">
    <w:abstractNumId w:val="0"/>
  </w:num>
  <w:num w:numId="4" w16cid:durableId="746540664">
    <w:abstractNumId w:val="1"/>
  </w:num>
  <w:num w:numId="5" w16cid:durableId="1108088842">
    <w:abstractNumId w:val="4"/>
  </w:num>
  <w:num w:numId="6" w16cid:durableId="1713579031">
    <w:abstractNumId w:val="6"/>
  </w:num>
  <w:num w:numId="7" w16cid:durableId="612253008">
    <w:abstractNumId w:val="5"/>
  </w:num>
  <w:num w:numId="8" w16cid:durableId="1246383751">
    <w:abstractNumId w:val="2"/>
  </w:num>
  <w:num w:numId="9" w16cid:durableId="1809786798">
    <w:abstractNumId w:val="9"/>
  </w:num>
  <w:num w:numId="10" w16cid:durableId="11295454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E29"/>
    <w:rsid w:val="005E458B"/>
    <w:rsid w:val="00672345"/>
    <w:rsid w:val="00705037"/>
    <w:rsid w:val="007714DE"/>
    <w:rsid w:val="007C7917"/>
    <w:rsid w:val="00844EC2"/>
    <w:rsid w:val="008516FE"/>
    <w:rsid w:val="00942251"/>
    <w:rsid w:val="009C1D0A"/>
    <w:rsid w:val="00A044F7"/>
    <w:rsid w:val="00A057BE"/>
    <w:rsid w:val="00A343E6"/>
    <w:rsid w:val="00A8150E"/>
    <w:rsid w:val="00AC08F9"/>
    <w:rsid w:val="00B20343"/>
    <w:rsid w:val="00B85EA7"/>
    <w:rsid w:val="00BE65DD"/>
    <w:rsid w:val="00C612A4"/>
    <w:rsid w:val="00C80777"/>
    <w:rsid w:val="00CC6AD1"/>
    <w:rsid w:val="00CF34F8"/>
    <w:rsid w:val="00E6778A"/>
    <w:rsid w:val="00F25F5B"/>
    <w:rsid w:val="00F837B1"/>
    <w:rsid w:val="00F9274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4049"/>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AC08F9"/>
    <w:rPr>
      <w:color w:val="0563C1" w:themeColor="hyperlink"/>
      <w:u w:val="single"/>
    </w:rPr>
  </w:style>
  <w:style w:type="character" w:styleId="UnresolvedMention">
    <w:name w:val="Unresolved Mention"/>
    <w:basedOn w:val="DefaultParagraphFont"/>
    <w:uiPriority w:val="99"/>
    <w:semiHidden/>
    <w:unhideWhenUsed/>
    <w:rsid w:val="00AC08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en/list/16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2/978111996811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1016</Words>
  <Characters>5796</Characters>
  <Application>Microsoft Office Word</Application>
  <DocSecurity>0</DocSecurity>
  <Lines>48</Lines>
  <Paragraphs>13</Paragraphs>
  <ScaleCrop>false</ScaleCrop>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2026-06-11T17:52:00Z</dcterms:created>
  <dcterms:modified xsi:type="dcterms:W3CDTF">2026-06-11T17:52:00Z</dcterms:modified>
</cp:coreProperties>
</file>