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212035956" w:displacedByCustomXml="next"/>
    <w:sdt>
      <w:sdtPr>
        <w:rPr>
          <w:color w:val="4472C4" w:themeColor="accent1"/>
        </w:rPr>
        <w:id w:val="1550034143"/>
        <w:docPartObj>
          <w:docPartGallery w:val="Cover Pages"/>
          <w:docPartUnique/>
        </w:docPartObj>
      </w:sdtPr>
      <w:sdtEndPr>
        <w:rPr>
          <w:rFonts w:ascii="Times New Roman" w:hAnsi="Times New Roman" w:cs="Times New Roman"/>
          <w:color w:val="auto"/>
          <w:sz w:val="24"/>
          <w:szCs w:val="24"/>
          <w:lang w:eastAsia="zh-CN"/>
        </w:rPr>
      </w:sdtEndPr>
      <w:sdtContent>
        <w:p w14:paraId="7A890E02" w14:textId="27C48CC8" w:rsidR="008C0C0C" w:rsidRDefault="00D46756">
          <w:pPr>
            <w:pStyle w:val="NoSpacing"/>
            <w:spacing w:before="1540" w:after="240"/>
            <w:jc w:val="center"/>
            <w:rPr>
              <w:color w:val="4472C4" w:themeColor="accent1"/>
            </w:rPr>
          </w:pPr>
          <w:r w:rsidRPr="00D46756">
            <w:rPr>
              <w:color w:val="4472C4" w:themeColor="accent1"/>
            </w:rPr>
            <w:drawing>
              <wp:inline distT="0" distB="0" distL="0" distR="0" wp14:anchorId="3A59A222" wp14:editId="1BADC526">
                <wp:extent cx="3093988" cy="624894"/>
                <wp:effectExtent l="0" t="0" r="0" b="3810"/>
                <wp:docPr id="101708098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080987" name=""/>
                        <pic:cNvPicPr/>
                      </pic:nvPicPr>
                      <pic:blipFill>
                        <a:blip r:embed="rId6"/>
                        <a:stretch>
                          <a:fillRect/>
                        </a:stretch>
                      </pic:blipFill>
                      <pic:spPr>
                        <a:xfrm>
                          <a:off x="0" y="0"/>
                          <a:ext cx="3093988" cy="624894"/>
                        </a:xfrm>
                        <a:prstGeom prst="rect">
                          <a:avLst/>
                        </a:prstGeom>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D423675B89FA4E4598F9CB8F08E2B140"/>
            </w:placeholder>
            <w:dataBinding w:prefixMappings="xmlns:ns0='http://purl.org/dc/elements/1.1/' xmlns:ns1='http://schemas.openxmlformats.org/package/2006/metadata/core-properties' " w:xpath="/ns1:coreProperties[1]/ns0:title[1]" w:storeItemID="{6C3C8BC8-F283-45AE-878A-BAB7291924A1}"/>
            <w:text/>
          </w:sdtPr>
          <w:sdtContent>
            <w:p w14:paraId="76EB525E" w14:textId="70AC4566" w:rsidR="008C0C0C" w:rsidRDefault="00D32DB5">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Quality and Sustainability in Tourism and Hospitality</w:t>
              </w:r>
            </w:p>
          </w:sdtContent>
        </w:sdt>
        <w:p w14:paraId="3CC3D2DD" w14:textId="44E72C6A" w:rsidR="008C0C0C" w:rsidRDefault="008C0C0C">
          <w:pPr>
            <w:pStyle w:val="NoSpacing"/>
            <w:jc w:val="center"/>
            <w:rPr>
              <w:color w:val="4472C4" w:themeColor="accent1"/>
              <w:sz w:val="28"/>
              <w:szCs w:val="28"/>
            </w:rPr>
          </w:pPr>
        </w:p>
        <w:p w14:paraId="3F7D45B9" w14:textId="64F1EC2B" w:rsidR="008C0C0C" w:rsidRPr="00D83801" w:rsidRDefault="00CC50D0">
          <w:pPr>
            <w:pStyle w:val="NoSpacing"/>
            <w:spacing w:before="480"/>
            <w:jc w:val="center"/>
            <w:rPr>
              <w:b/>
              <w:bCs/>
              <w:color w:val="4472C4" w:themeColor="accent1"/>
              <w:sz w:val="28"/>
              <w:szCs w:val="28"/>
            </w:rPr>
          </w:pPr>
          <w:r w:rsidRPr="00D83801">
            <w:rPr>
              <w:b/>
              <w:bCs/>
              <w:color w:val="4472C4" w:themeColor="accent1"/>
              <w:sz w:val="28"/>
              <w:szCs w:val="28"/>
            </w:rPr>
            <w:t>Name: Manjit Singh</w:t>
          </w:r>
        </w:p>
        <w:p w14:paraId="42E4A3CE" w14:textId="46A5C0AA" w:rsidR="00CC50D0" w:rsidRPr="00D83801" w:rsidRDefault="00CC50D0">
          <w:pPr>
            <w:pStyle w:val="NoSpacing"/>
            <w:spacing w:before="480"/>
            <w:jc w:val="center"/>
            <w:rPr>
              <w:b/>
              <w:bCs/>
              <w:color w:val="4472C4" w:themeColor="accent1"/>
              <w:sz w:val="28"/>
              <w:szCs w:val="28"/>
            </w:rPr>
          </w:pPr>
          <w:r w:rsidRPr="00D83801">
            <w:rPr>
              <w:b/>
              <w:bCs/>
              <w:color w:val="4472C4" w:themeColor="accent1"/>
              <w:sz w:val="28"/>
              <w:szCs w:val="28"/>
            </w:rPr>
            <w:t xml:space="preserve">Course: </w:t>
          </w:r>
          <w:r w:rsidRPr="00D83801">
            <w:rPr>
              <w:b/>
              <w:bCs/>
              <w:color w:val="4472C4" w:themeColor="accent1"/>
              <w:sz w:val="28"/>
              <w:szCs w:val="28"/>
            </w:rPr>
            <w:t>Master's in Tourism and Recreation</w:t>
          </w:r>
        </w:p>
        <w:p w14:paraId="41FD46F5" w14:textId="3F62C63B" w:rsidR="00CC50D0" w:rsidRPr="00D83801" w:rsidRDefault="00CC50D0">
          <w:pPr>
            <w:pStyle w:val="NoSpacing"/>
            <w:spacing w:before="480"/>
            <w:jc w:val="center"/>
            <w:rPr>
              <w:b/>
              <w:bCs/>
              <w:color w:val="4472C4" w:themeColor="accent1"/>
              <w:sz w:val="28"/>
              <w:szCs w:val="28"/>
            </w:rPr>
          </w:pPr>
          <w:r w:rsidRPr="00D83801">
            <w:rPr>
              <w:b/>
              <w:bCs/>
              <w:color w:val="4472C4" w:themeColor="accent1"/>
              <w:sz w:val="28"/>
              <w:szCs w:val="28"/>
            </w:rPr>
            <w:t>Submission Date: 2</w:t>
          </w:r>
          <w:r w:rsidR="00D83801" w:rsidRPr="00D83801">
            <w:rPr>
              <w:b/>
              <w:bCs/>
              <w:color w:val="4472C4" w:themeColor="accent1"/>
              <w:sz w:val="28"/>
              <w:szCs w:val="28"/>
            </w:rPr>
            <w:t>2</w:t>
          </w:r>
          <w:r w:rsidR="00D83801" w:rsidRPr="00D83801">
            <w:rPr>
              <w:b/>
              <w:bCs/>
              <w:color w:val="4472C4" w:themeColor="accent1"/>
              <w:sz w:val="28"/>
              <w:szCs w:val="28"/>
              <w:vertAlign w:val="superscript"/>
            </w:rPr>
            <w:t>nd</w:t>
          </w:r>
          <w:r w:rsidR="00D83801" w:rsidRPr="00D83801">
            <w:rPr>
              <w:b/>
              <w:bCs/>
              <w:color w:val="4472C4" w:themeColor="accent1"/>
              <w:sz w:val="28"/>
              <w:szCs w:val="28"/>
            </w:rPr>
            <w:t xml:space="preserve"> </w:t>
          </w:r>
          <w:r w:rsidRPr="00D83801">
            <w:rPr>
              <w:b/>
              <w:bCs/>
              <w:color w:val="4472C4" w:themeColor="accent1"/>
              <w:sz w:val="28"/>
              <w:szCs w:val="28"/>
            </w:rPr>
            <w:t xml:space="preserve"> Oct 2025</w:t>
          </w:r>
        </w:p>
        <w:p w14:paraId="206BA754" w14:textId="2849806D" w:rsidR="008C0C0C" w:rsidRDefault="008C0C0C">
          <w:pPr>
            <w:rPr>
              <w:rFonts w:ascii="Times New Roman" w:eastAsiaTheme="majorEastAsia" w:hAnsi="Times New Roman" w:cs="Times New Roman"/>
              <w:color w:val="2F5496" w:themeColor="accent1" w:themeShade="BF"/>
              <w:sz w:val="24"/>
              <w:szCs w:val="24"/>
            </w:rPr>
          </w:pPr>
          <w:r>
            <w:rPr>
              <w:rFonts w:ascii="Times New Roman" w:hAnsi="Times New Roman" w:cs="Times New Roman"/>
              <w:sz w:val="24"/>
              <w:szCs w:val="24"/>
            </w:rPr>
            <w:br w:type="page"/>
          </w:r>
        </w:p>
      </w:sdtContent>
    </w:sdt>
    <w:p w14:paraId="1C4B6C44" w14:textId="4A00EC07" w:rsidR="002105B9" w:rsidRPr="008C0C0C" w:rsidRDefault="002105B9" w:rsidP="008C0C0C">
      <w:pPr>
        <w:pStyle w:val="Heading1"/>
        <w:spacing w:line="480" w:lineRule="auto"/>
        <w:rPr>
          <w:rFonts w:ascii="Times New Roman" w:hAnsi="Times New Roman" w:cs="Times New Roman"/>
          <w:sz w:val="24"/>
          <w:szCs w:val="24"/>
        </w:rPr>
      </w:pPr>
      <w:r w:rsidRPr="008C0C0C">
        <w:rPr>
          <w:rFonts w:ascii="Times New Roman" w:hAnsi="Times New Roman" w:cs="Times New Roman"/>
          <w:sz w:val="24"/>
          <w:szCs w:val="24"/>
        </w:rPr>
        <w:lastRenderedPageBreak/>
        <w:t>Abstract</w:t>
      </w:r>
      <w:bookmarkEnd w:id="0"/>
      <w:r w:rsidRPr="008C0C0C">
        <w:rPr>
          <w:rFonts w:ascii="Times New Roman" w:hAnsi="Times New Roman" w:cs="Times New Roman"/>
          <w:sz w:val="24"/>
          <w:szCs w:val="24"/>
        </w:rPr>
        <w:t xml:space="preserve">  </w:t>
      </w:r>
    </w:p>
    <w:p w14:paraId="003787AF" w14:textId="77777777" w:rsidR="000F7AB5" w:rsidRPr="008C0C0C" w:rsidRDefault="002105B9" w:rsidP="008C0C0C">
      <w:pPr>
        <w:spacing w:line="480" w:lineRule="auto"/>
        <w:rPr>
          <w:rFonts w:ascii="Times New Roman" w:hAnsi="Times New Roman" w:cs="Times New Roman"/>
          <w:sz w:val="24"/>
          <w:szCs w:val="24"/>
        </w:rPr>
      </w:pPr>
      <w:r w:rsidRPr="008C0C0C">
        <w:rPr>
          <w:rFonts w:ascii="Times New Roman" w:hAnsi="Times New Roman" w:cs="Times New Roman"/>
          <w:sz w:val="24"/>
          <w:szCs w:val="24"/>
        </w:rPr>
        <w:t xml:space="preserve">The culinary tourism has emerged as an important determinant of the destination appeal and visitor experience, and its growth is also a source of tension between the survival of the local authenticity and international demand. The current paper has explored the ways in which destinations and foodservice operators are striving to balance authenticity and scalability through the prism of sustainable food sourcing, supply-chain policies, and food-waste management. Based on peer-reviewed literature, institutional frameworks, and various case studies, i.e. </w:t>
      </w:r>
    </w:p>
    <w:p w14:paraId="45FADFA3" w14:textId="77777777" w:rsidR="006053E0" w:rsidRPr="008C0C0C" w:rsidRDefault="002105B9" w:rsidP="008C0C0C">
      <w:pPr>
        <w:spacing w:line="480" w:lineRule="auto"/>
        <w:rPr>
          <w:rFonts w:ascii="Times New Roman" w:hAnsi="Times New Roman" w:cs="Times New Roman"/>
          <w:sz w:val="24"/>
          <w:szCs w:val="24"/>
        </w:rPr>
      </w:pPr>
      <w:r w:rsidRPr="008C0C0C">
        <w:rPr>
          <w:rFonts w:ascii="Times New Roman" w:hAnsi="Times New Roman" w:cs="Times New Roman"/>
          <w:sz w:val="24"/>
          <w:szCs w:val="24"/>
        </w:rPr>
        <w:t>Slow Food, New Nordic approach, and FAO/GSTC guidelines, the author reveals a list of the integrative strategies, namely, (1) community-based authenticity management, (2) community resilience and local supply-chain approaches, and (3) waste reduction and circular-economy interventions. These initiatives facilitate the preservation of culinary culture as well as economic sustainability of tourism stakeholders. Sustainable gastronomy is summarized at the end of the paper with pragmatic suggestions to policy makers, operators and destination managers to incorporate sustainability standards, utilize certification initiatives (e.g. Green Star/GSTC guidance) and develop adaptive governance to support sustainable gastronomy</w:t>
      </w:r>
      <w:r w:rsidR="000F7AB5" w:rsidRPr="008C0C0C">
        <w:rPr>
          <w:rFonts w:ascii="Times New Roman" w:hAnsi="Times New Roman" w:cs="Times New Roman"/>
          <w:sz w:val="24"/>
          <w:szCs w:val="24"/>
        </w:rPr>
        <w:t xml:space="preserve"> </w:t>
      </w:r>
      <w:bookmarkStart w:id="1" w:name="_Hlk212035473"/>
      <w:r w:rsidR="000F7AB5" w:rsidRPr="008C0C0C">
        <w:rPr>
          <w:rFonts w:ascii="Times New Roman" w:hAnsi="Times New Roman" w:cs="Times New Roman"/>
          <w:sz w:val="24"/>
          <w:szCs w:val="24"/>
        </w:rPr>
        <w:t>(Di Croce et al., 2021)</w:t>
      </w:r>
      <w:r w:rsidRPr="008C0C0C">
        <w:rPr>
          <w:rFonts w:ascii="Times New Roman" w:hAnsi="Times New Roman" w:cs="Times New Roman"/>
          <w:sz w:val="24"/>
          <w:szCs w:val="24"/>
        </w:rPr>
        <w:t xml:space="preserve">.  </w:t>
      </w:r>
    </w:p>
    <w:p w14:paraId="08F3B5F2" w14:textId="77777777" w:rsidR="006053E0" w:rsidRPr="008C0C0C" w:rsidRDefault="006053E0" w:rsidP="008C0C0C">
      <w:pPr>
        <w:spacing w:line="480" w:lineRule="auto"/>
        <w:rPr>
          <w:rFonts w:ascii="Times New Roman" w:hAnsi="Times New Roman" w:cs="Times New Roman"/>
          <w:sz w:val="24"/>
          <w:szCs w:val="24"/>
        </w:rPr>
      </w:pPr>
      <w:r w:rsidRPr="008C0C0C">
        <w:rPr>
          <w:rFonts w:ascii="Times New Roman" w:hAnsi="Times New Roman" w:cs="Times New Roman"/>
          <w:sz w:val="24"/>
          <w:szCs w:val="24"/>
        </w:rPr>
        <w:br w:type="page"/>
      </w:r>
    </w:p>
    <w:sdt>
      <w:sdtPr>
        <w:rPr>
          <w:rFonts w:ascii="Times New Roman" w:hAnsi="Times New Roman" w:cs="Times New Roman"/>
          <w:sz w:val="24"/>
          <w:szCs w:val="24"/>
        </w:rPr>
        <w:id w:val="-1714265710"/>
        <w:docPartObj>
          <w:docPartGallery w:val="Table of Contents"/>
          <w:docPartUnique/>
        </w:docPartObj>
      </w:sdtPr>
      <w:sdtEndPr>
        <w:rPr>
          <w:rFonts w:eastAsiaTheme="minorEastAsia"/>
          <w:b/>
          <w:bCs/>
          <w:noProof/>
          <w:color w:val="auto"/>
          <w:lang w:eastAsia="zh-CN"/>
        </w:rPr>
      </w:sdtEndPr>
      <w:sdtContent>
        <w:p w14:paraId="25E38E8E" w14:textId="7CEA8B27" w:rsidR="0015689B" w:rsidRPr="008C0C0C" w:rsidRDefault="0015689B" w:rsidP="008C0C0C">
          <w:pPr>
            <w:pStyle w:val="TOCHeading"/>
            <w:spacing w:line="480" w:lineRule="auto"/>
            <w:rPr>
              <w:rFonts w:ascii="Times New Roman" w:hAnsi="Times New Roman" w:cs="Times New Roman"/>
              <w:sz w:val="24"/>
              <w:szCs w:val="24"/>
            </w:rPr>
          </w:pPr>
          <w:r w:rsidRPr="008C0C0C">
            <w:rPr>
              <w:rFonts w:ascii="Times New Roman" w:hAnsi="Times New Roman" w:cs="Times New Roman"/>
              <w:sz w:val="24"/>
              <w:szCs w:val="24"/>
            </w:rPr>
            <w:t>Contents</w:t>
          </w:r>
        </w:p>
        <w:p w14:paraId="1470A0D7" w14:textId="7A26E265" w:rsidR="0015689B" w:rsidRPr="008C0C0C" w:rsidRDefault="0015689B" w:rsidP="008C0C0C">
          <w:pPr>
            <w:pStyle w:val="TOC1"/>
            <w:tabs>
              <w:tab w:val="right" w:leader="dot" w:pos="9350"/>
            </w:tabs>
            <w:spacing w:line="480" w:lineRule="auto"/>
            <w:rPr>
              <w:rFonts w:ascii="Times New Roman" w:hAnsi="Times New Roman" w:cs="Times New Roman"/>
              <w:noProof/>
              <w:sz w:val="24"/>
              <w:szCs w:val="24"/>
            </w:rPr>
          </w:pPr>
          <w:r w:rsidRPr="008C0C0C">
            <w:rPr>
              <w:rFonts w:ascii="Times New Roman" w:hAnsi="Times New Roman" w:cs="Times New Roman"/>
              <w:sz w:val="24"/>
              <w:szCs w:val="24"/>
            </w:rPr>
            <w:fldChar w:fldCharType="begin"/>
          </w:r>
          <w:r w:rsidRPr="008C0C0C">
            <w:rPr>
              <w:rFonts w:ascii="Times New Roman" w:hAnsi="Times New Roman" w:cs="Times New Roman"/>
              <w:sz w:val="24"/>
              <w:szCs w:val="24"/>
            </w:rPr>
            <w:instrText xml:space="preserve"> TOC \o "1-3" \h \z \u </w:instrText>
          </w:r>
          <w:r w:rsidRPr="008C0C0C">
            <w:rPr>
              <w:rFonts w:ascii="Times New Roman" w:hAnsi="Times New Roman" w:cs="Times New Roman"/>
              <w:sz w:val="24"/>
              <w:szCs w:val="24"/>
            </w:rPr>
            <w:fldChar w:fldCharType="separate"/>
          </w:r>
          <w:hyperlink w:anchor="_Toc212035956" w:history="1">
            <w:r w:rsidRPr="008C0C0C">
              <w:rPr>
                <w:rStyle w:val="Hyperlink"/>
                <w:rFonts w:ascii="Times New Roman" w:hAnsi="Times New Roman" w:cs="Times New Roman"/>
                <w:noProof/>
                <w:sz w:val="24"/>
                <w:szCs w:val="24"/>
              </w:rPr>
              <w:t>Abstract</w:t>
            </w:r>
            <w:r w:rsidRPr="008C0C0C">
              <w:rPr>
                <w:rFonts w:ascii="Times New Roman" w:hAnsi="Times New Roman" w:cs="Times New Roman"/>
                <w:noProof/>
                <w:webHidden/>
                <w:sz w:val="24"/>
                <w:szCs w:val="24"/>
              </w:rPr>
              <w:tab/>
            </w:r>
            <w:r w:rsidRPr="008C0C0C">
              <w:rPr>
                <w:rFonts w:ascii="Times New Roman" w:hAnsi="Times New Roman" w:cs="Times New Roman"/>
                <w:noProof/>
                <w:webHidden/>
                <w:sz w:val="24"/>
                <w:szCs w:val="24"/>
              </w:rPr>
              <w:fldChar w:fldCharType="begin"/>
            </w:r>
            <w:r w:rsidRPr="008C0C0C">
              <w:rPr>
                <w:rFonts w:ascii="Times New Roman" w:hAnsi="Times New Roman" w:cs="Times New Roman"/>
                <w:noProof/>
                <w:webHidden/>
                <w:sz w:val="24"/>
                <w:szCs w:val="24"/>
              </w:rPr>
              <w:instrText xml:space="preserve"> PAGEREF _Toc212035956 \h </w:instrText>
            </w:r>
            <w:r w:rsidRPr="008C0C0C">
              <w:rPr>
                <w:rFonts w:ascii="Times New Roman" w:hAnsi="Times New Roman" w:cs="Times New Roman"/>
                <w:noProof/>
                <w:webHidden/>
                <w:sz w:val="24"/>
                <w:szCs w:val="24"/>
              </w:rPr>
            </w:r>
            <w:r w:rsidRPr="008C0C0C">
              <w:rPr>
                <w:rFonts w:ascii="Times New Roman" w:hAnsi="Times New Roman" w:cs="Times New Roman"/>
                <w:noProof/>
                <w:webHidden/>
                <w:sz w:val="24"/>
                <w:szCs w:val="24"/>
              </w:rPr>
              <w:fldChar w:fldCharType="separate"/>
            </w:r>
            <w:r w:rsidRPr="008C0C0C">
              <w:rPr>
                <w:rFonts w:ascii="Times New Roman" w:hAnsi="Times New Roman" w:cs="Times New Roman"/>
                <w:noProof/>
                <w:webHidden/>
                <w:sz w:val="24"/>
                <w:szCs w:val="24"/>
              </w:rPr>
              <w:t>1</w:t>
            </w:r>
            <w:r w:rsidRPr="008C0C0C">
              <w:rPr>
                <w:rFonts w:ascii="Times New Roman" w:hAnsi="Times New Roman" w:cs="Times New Roman"/>
                <w:noProof/>
                <w:webHidden/>
                <w:sz w:val="24"/>
                <w:szCs w:val="24"/>
              </w:rPr>
              <w:fldChar w:fldCharType="end"/>
            </w:r>
          </w:hyperlink>
        </w:p>
        <w:p w14:paraId="3FD715EC" w14:textId="48601EFC" w:rsidR="0015689B" w:rsidRPr="008C0C0C" w:rsidRDefault="0015689B" w:rsidP="008C0C0C">
          <w:pPr>
            <w:pStyle w:val="TOC1"/>
            <w:tabs>
              <w:tab w:val="right" w:leader="dot" w:pos="9350"/>
            </w:tabs>
            <w:spacing w:line="480" w:lineRule="auto"/>
            <w:rPr>
              <w:rFonts w:ascii="Times New Roman" w:hAnsi="Times New Roman" w:cs="Times New Roman"/>
              <w:noProof/>
              <w:sz w:val="24"/>
              <w:szCs w:val="24"/>
            </w:rPr>
          </w:pPr>
          <w:hyperlink w:anchor="_Toc212035957" w:history="1">
            <w:r w:rsidRPr="008C0C0C">
              <w:rPr>
                <w:rStyle w:val="Hyperlink"/>
                <w:rFonts w:ascii="Times New Roman" w:hAnsi="Times New Roman" w:cs="Times New Roman"/>
                <w:noProof/>
                <w:sz w:val="24"/>
                <w:szCs w:val="24"/>
              </w:rPr>
              <w:t>Introduction</w:t>
            </w:r>
            <w:r w:rsidRPr="008C0C0C">
              <w:rPr>
                <w:rFonts w:ascii="Times New Roman" w:hAnsi="Times New Roman" w:cs="Times New Roman"/>
                <w:noProof/>
                <w:webHidden/>
                <w:sz w:val="24"/>
                <w:szCs w:val="24"/>
              </w:rPr>
              <w:tab/>
            </w:r>
            <w:r w:rsidRPr="008C0C0C">
              <w:rPr>
                <w:rFonts w:ascii="Times New Roman" w:hAnsi="Times New Roman" w:cs="Times New Roman"/>
                <w:noProof/>
                <w:webHidden/>
                <w:sz w:val="24"/>
                <w:szCs w:val="24"/>
              </w:rPr>
              <w:fldChar w:fldCharType="begin"/>
            </w:r>
            <w:r w:rsidRPr="008C0C0C">
              <w:rPr>
                <w:rFonts w:ascii="Times New Roman" w:hAnsi="Times New Roman" w:cs="Times New Roman"/>
                <w:noProof/>
                <w:webHidden/>
                <w:sz w:val="24"/>
                <w:szCs w:val="24"/>
              </w:rPr>
              <w:instrText xml:space="preserve"> PAGEREF _Toc212035957 \h </w:instrText>
            </w:r>
            <w:r w:rsidRPr="008C0C0C">
              <w:rPr>
                <w:rFonts w:ascii="Times New Roman" w:hAnsi="Times New Roman" w:cs="Times New Roman"/>
                <w:noProof/>
                <w:webHidden/>
                <w:sz w:val="24"/>
                <w:szCs w:val="24"/>
              </w:rPr>
            </w:r>
            <w:r w:rsidRPr="008C0C0C">
              <w:rPr>
                <w:rFonts w:ascii="Times New Roman" w:hAnsi="Times New Roman" w:cs="Times New Roman"/>
                <w:noProof/>
                <w:webHidden/>
                <w:sz w:val="24"/>
                <w:szCs w:val="24"/>
              </w:rPr>
              <w:fldChar w:fldCharType="separate"/>
            </w:r>
            <w:r w:rsidRPr="008C0C0C">
              <w:rPr>
                <w:rFonts w:ascii="Times New Roman" w:hAnsi="Times New Roman" w:cs="Times New Roman"/>
                <w:noProof/>
                <w:webHidden/>
                <w:sz w:val="24"/>
                <w:szCs w:val="24"/>
              </w:rPr>
              <w:t>2</w:t>
            </w:r>
            <w:r w:rsidRPr="008C0C0C">
              <w:rPr>
                <w:rFonts w:ascii="Times New Roman" w:hAnsi="Times New Roman" w:cs="Times New Roman"/>
                <w:noProof/>
                <w:webHidden/>
                <w:sz w:val="24"/>
                <w:szCs w:val="24"/>
              </w:rPr>
              <w:fldChar w:fldCharType="end"/>
            </w:r>
          </w:hyperlink>
        </w:p>
        <w:p w14:paraId="3970D2F4" w14:textId="6AB306C3" w:rsidR="0015689B" w:rsidRPr="008C0C0C" w:rsidRDefault="0015689B" w:rsidP="008C0C0C">
          <w:pPr>
            <w:pStyle w:val="TOC1"/>
            <w:tabs>
              <w:tab w:val="right" w:leader="dot" w:pos="9350"/>
            </w:tabs>
            <w:spacing w:line="480" w:lineRule="auto"/>
            <w:rPr>
              <w:rFonts w:ascii="Times New Roman" w:hAnsi="Times New Roman" w:cs="Times New Roman"/>
              <w:noProof/>
              <w:sz w:val="24"/>
              <w:szCs w:val="24"/>
            </w:rPr>
          </w:pPr>
          <w:hyperlink w:anchor="_Toc212035958" w:history="1">
            <w:r w:rsidRPr="008C0C0C">
              <w:rPr>
                <w:rStyle w:val="Hyperlink"/>
                <w:rFonts w:ascii="Times New Roman" w:hAnsi="Times New Roman" w:cs="Times New Roman"/>
                <w:noProof/>
                <w:sz w:val="24"/>
                <w:szCs w:val="24"/>
              </w:rPr>
              <w:t>Literature Review</w:t>
            </w:r>
            <w:r w:rsidRPr="008C0C0C">
              <w:rPr>
                <w:rFonts w:ascii="Times New Roman" w:hAnsi="Times New Roman" w:cs="Times New Roman"/>
                <w:noProof/>
                <w:webHidden/>
                <w:sz w:val="24"/>
                <w:szCs w:val="24"/>
              </w:rPr>
              <w:tab/>
            </w:r>
            <w:r w:rsidRPr="008C0C0C">
              <w:rPr>
                <w:rFonts w:ascii="Times New Roman" w:hAnsi="Times New Roman" w:cs="Times New Roman"/>
                <w:noProof/>
                <w:webHidden/>
                <w:sz w:val="24"/>
                <w:szCs w:val="24"/>
              </w:rPr>
              <w:fldChar w:fldCharType="begin"/>
            </w:r>
            <w:r w:rsidRPr="008C0C0C">
              <w:rPr>
                <w:rFonts w:ascii="Times New Roman" w:hAnsi="Times New Roman" w:cs="Times New Roman"/>
                <w:noProof/>
                <w:webHidden/>
                <w:sz w:val="24"/>
                <w:szCs w:val="24"/>
              </w:rPr>
              <w:instrText xml:space="preserve"> PAGEREF _Toc212035958 \h </w:instrText>
            </w:r>
            <w:r w:rsidRPr="008C0C0C">
              <w:rPr>
                <w:rFonts w:ascii="Times New Roman" w:hAnsi="Times New Roman" w:cs="Times New Roman"/>
                <w:noProof/>
                <w:webHidden/>
                <w:sz w:val="24"/>
                <w:szCs w:val="24"/>
              </w:rPr>
            </w:r>
            <w:r w:rsidRPr="008C0C0C">
              <w:rPr>
                <w:rFonts w:ascii="Times New Roman" w:hAnsi="Times New Roman" w:cs="Times New Roman"/>
                <w:noProof/>
                <w:webHidden/>
                <w:sz w:val="24"/>
                <w:szCs w:val="24"/>
              </w:rPr>
              <w:fldChar w:fldCharType="separate"/>
            </w:r>
            <w:r w:rsidRPr="008C0C0C">
              <w:rPr>
                <w:rFonts w:ascii="Times New Roman" w:hAnsi="Times New Roman" w:cs="Times New Roman"/>
                <w:noProof/>
                <w:webHidden/>
                <w:sz w:val="24"/>
                <w:szCs w:val="24"/>
              </w:rPr>
              <w:t>3</w:t>
            </w:r>
            <w:r w:rsidRPr="008C0C0C">
              <w:rPr>
                <w:rFonts w:ascii="Times New Roman" w:hAnsi="Times New Roman" w:cs="Times New Roman"/>
                <w:noProof/>
                <w:webHidden/>
                <w:sz w:val="24"/>
                <w:szCs w:val="24"/>
              </w:rPr>
              <w:fldChar w:fldCharType="end"/>
            </w:r>
          </w:hyperlink>
        </w:p>
        <w:p w14:paraId="3859BAC6" w14:textId="06CCD151" w:rsidR="0015689B" w:rsidRPr="008C0C0C" w:rsidRDefault="0015689B" w:rsidP="008C0C0C">
          <w:pPr>
            <w:pStyle w:val="TOC1"/>
            <w:tabs>
              <w:tab w:val="right" w:leader="dot" w:pos="9350"/>
            </w:tabs>
            <w:spacing w:line="480" w:lineRule="auto"/>
            <w:rPr>
              <w:rFonts w:ascii="Times New Roman" w:hAnsi="Times New Roman" w:cs="Times New Roman"/>
              <w:noProof/>
              <w:sz w:val="24"/>
              <w:szCs w:val="24"/>
            </w:rPr>
          </w:pPr>
          <w:hyperlink w:anchor="_Toc212035959" w:history="1">
            <w:r w:rsidRPr="008C0C0C">
              <w:rPr>
                <w:rStyle w:val="Hyperlink"/>
                <w:rFonts w:ascii="Times New Roman" w:hAnsi="Times New Roman" w:cs="Times New Roman"/>
                <w:noProof/>
                <w:sz w:val="24"/>
                <w:szCs w:val="24"/>
              </w:rPr>
              <w:t>Methodology</w:t>
            </w:r>
            <w:r w:rsidRPr="008C0C0C">
              <w:rPr>
                <w:rFonts w:ascii="Times New Roman" w:hAnsi="Times New Roman" w:cs="Times New Roman"/>
                <w:noProof/>
                <w:webHidden/>
                <w:sz w:val="24"/>
                <w:szCs w:val="24"/>
              </w:rPr>
              <w:tab/>
            </w:r>
            <w:r w:rsidRPr="008C0C0C">
              <w:rPr>
                <w:rFonts w:ascii="Times New Roman" w:hAnsi="Times New Roman" w:cs="Times New Roman"/>
                <w:noProof/>
                <w:webHidden/>
                <w:sz w:val="24"/>
                <w:szCs w:val="24"/>
              </w:rPr>
              <w:fldChar w:fldCharType="begin"/>
            </w:r>
            <w:r w:rsidRPr="008C0C0C">
              <w:rPr>
                <w:rFonts w:ascii="Times New Roman" w:hAnsi="Times New Roman" w:cs="Times New Roman"/>
                <w:noProof/>
                <w:webHidden/>
                <w:sz w:val="24"/>
                <w:szCs w:val="24"/>
              </w:rPr>
              <w:instrText xml:space="preserve"> PAGEREF _Toc212035959 \h </w:instrText>
            </w:r>
            <w:r w:rsidRPr="008C0C0C">
              <w:rPr>
                <w:rFonts w:ascii="Times New Roman" w:hAnsi="Times New Roman" w:cs="Times New Roman"/>
                <w:noProof/>
                <w:webHidden/>
                <w:sz w:val="24"/>
                <w:szCs w:val="24"/>
              </w:rPr>
            </w:r>
            <w:r w:rsidRPr="008C0C0C">
              <w:rPr>
                <w:rFonts w:ascii="Times New Roman" w:hAnsi="Times New Roman" w:cs="Times New Roman"/>
                <w:noProof/>
                <w:webHidden/>
                <w:sz w:val="24"/>
                <w:szCs w:val="24"/>
              </w:rPr>
              <w:fldChar w:fldCharType="separate"/>
            </w:r>
            <w:r w:rsidRPr="008C0C0C">
              <w:rPr>
                <w:rFonts w:ascii="Times New Roman" w:hAnsi="Times New Roman" w:cs="Times New Roman"/>
                <w:noProof/>
                <w:webHidden/>
                <w:sz w:val="24"/>
                <w:szCs w:val="24"/>
              </w:rPr>
              <w:t>7</w:t>
            </w:r>
            <w:r w:rsidRPr="008C0C0C">
              <w:rPr>
                <w:rFonts w:ascii="Times New Roman" w:hAnsi="Times New Roman" w:cs="Times New Roman"/>
                <w:noProof/>
                <w:webHidden/>
                <w:sz w:val="24"/>
                <w:szCs w:val="24"/>
              </w:rPr>
              <w:fldChar w:fldCharType="end"/>
            </w:r>
          </w:hyperlink>
        </w:p>
        <w:p w14:paraId="655F197D" w14:textId="38CA07C5" w:rsidR="0015689B" w:rsidRPr="008C0C0C" w:rsidRDefault="0015689B" w:rsidP="008C0C0C">
          <w:pPr>
            <w:pStyle w:val="TOC1"/>
            <w:tabs>
              <w:tab w:val="right" w:leader="dot" w:pos="9350"/>
            </w:tabs>
            <w:spacing w:line="480" w:lineRule="auto"/>
            <w:rPr>
              <w:rFonts w:ascii="Times New Roman" w:hAnsi="Times New Roman" w:cs="Times New Roman"/>
              <w:noProof/>
              <w:sz w:val="24"/>
              <w:szCs w:val="24"/>
            </w:rPr>
          </w:pPr>
          <w:hyperlink w:anchor="_Toc212035960" w:history="1">
            <w:r w:rsidRPr="008C0C0C">
              <w:rPr>
                <w:rStyle w:val="Hyperlink"/>
                <w:rFonts w:ascii="Times New Roman" w:hAnsi="Times New Roman" w:cs="Times New Roman"/>
                <w:noProof/>
                <w:sz w:val="24"/>
                <w:szCs w:val="24"/>
              </w:rPr>
              <w:t>Findings</w:t>
            </w:r>
            <w:r w:rsidRPr="008C0C0C">
              <w:rPr>
                <w:rFonts w:ascii="Times New Roman" w:hAnsi="Times New Roman" w:cs="Times New Roman"/>
                <w:noProof/>
                <w:webHidden/>
                <w:sz w:val="24"/>
                <w:szCs w:val="24"/>
              </w:rPr>
              <w:tab/>
            </w:r>
            <w:r w:rsidRPr="008C0C0C">
              <w:rPr>
                <w:rFonts w:ascii="Times New Roman" w:hAnsi="Times New Roman" w:cs="Times New Roman"/>
                <w:noProof/>
                <w:webHidden/>
                <w:sz w:val="24"/>
                <w:szCs w:val="24"/>
              </w:rPr>
              <w:fldChar w:fldCharType="begin"/>
            </w:r>
            <w:r w:rsidRPr="008C0C0C">
              <w:rPr>
                <w:rFonts w:ascii="Times New Roman" w:hAnsi="Times New Roman" w:cs="Times New Roman"/>
                <w:noProof/>
                <w:webHidden/>
                <w:sz w:val="24"/>
                <w:szCs w:val="24"/>
              </w:rPr>
              <w:instrText xml:space="preserve"> PAGEREF _Toc212035960 \h </w:instrText>
            </w:r>
            <w:r w:rsidRPr="008C0C0C">
              <w:rPr>
                <w:rFonts w:ascii="Times New Roman" w:hAnsi="Times New Roman" w:cs="Times New Roman"/>
                <w:noProof/>
                <w:webHidden/>
                <w:sz w:val="24"/>
                <w:szCs w:val="24"/>
              </w:rPr>
            </w:r>
            <w:r w:rsidRPr="008C0C0C">
              <w:rPr>
                <w:rFonts w:ascii="Times New Roman" w:hAnsi="Times New Roman" w:cs="Times New Roman"/>
                <w:noProof/>
                <w:webHidden/>
                <w:sz w:val="24"/>
                <w:szCs w:val="24"/>
              </w:rPr>
              <w:fldChar w:fldCharType="separate"/>
            </w:r>
            <w:r w:rsidRPr="008C0C0C">
              <w:rPr>
                <w:rFonts w:ascii="Times New Roman" w:hAnsi="Times New Roman" w:cs="Times New Roman"/>
                <w:noProof/>
                <w:webHidden/>
                <w:sz w:val="24"/>
                <w:szCs w:val="24"/>
              </w:rPr>
              <w:t>10</w:t>
            </w:r>
            <w:r w:rsidRPr="008C0C0C">
              <w:rPr>
                <w:rFonts w:ascii="Times New Roman" w:hAnsi="Times New Roman" w:cs="Times New Roman"/>
                <w:noProof/>
                <w:webHidden/>
                <w:sz w:val="24"/>
                <w:szCs w:val="24"/>
              </w:rPr>
              <w:fldChar w:fldCharType="end"/>
            </w:r>
          </w:hyperlink>
        </w:p>
        <w:p w14:paraId="0C61CF44" w14:textId="4C292092" w:rsidR="0015689B" w:rsidRPr="008C0C0C" w:rsidRDefault="0015689B" w:rsidP="008C0C0C">
          <w:pPr>
            <w:pStyle w:val="TOC1"/>
            <w:tabs>
              <w:tab w:val="right" w:leader="dot" w:pos="9350"/>
            </w:tabs>
            <w:spacing w:line="480" w:lineRule="auto"/>
            <w:rPr>
              <w:rFonts w:ascii="Times New Roman" w:hAnsi="Times New Roman" w:cs="Times New Roman"/>
              <w:noProof/>
              <w:sz w:val="24"/>
              <w:szCs w:val="24"/>
            </w:rPr>
          </w:pPr>
          <w:hyperlink w:anchor="_Toc212035961" w:history="1">
            <w:r w:rsidRPr="008C0C0C">
              <w:rPr>
                <w:rStyle w:val="Hyperlink"/>
                <w:rFonts w:ascii="Times New Roman" w:hAnsi="Times New Roman" w:cs="Times New Roman"/>
                <w:noProof/>
                <w:sz w:val="24"/>
                <w:szCs w:val="24"/>
              </w:rPr>
              <w:t>Discussion</w:t>
            </w:r>
            <w:r w:rsidRPr="008C0C0C">
              <w:rPr>
                <w:rFonts w:ascii="Times New Roman" w:hAnsi="Times New Roman" w:cs="Times New Roman"/>
                <w:noProof/>
                <w:webHidden/>
                <w:sz w:val="24"/>
                <w:szCs w:val="24"/>
              </w:rPr>
              <w:tab/>
            </w:r>
            <w:r w:rsidRPr="008C0C0C">
              <w:rPr>
                <w:rFonts w:ascii="Times New Roman" w:hAnsi="Times New Roman" w:cs="Times New Roman"/>
                <w:noProof/>
                <w:webHidden/>
                <w:sz w:val="24"/>
                <w:szCs w:val="24"/>
              </w:rPr>
              <w:fldChar w:fldCharType="begin"/>
            </w:r>
            <w:r w:rsidRPr="008C0C0C">
              <w:rPr>
                <w:rFonts w:ascii="Times New Roman" w:hAnsi="Times New Roman" w:cs="Times New Roman"/>
                <w:noProof/>
                <w:webHidden/>
                <w:sz w:val="24"/>
                <w:szCs w:val="24"/>
              </w:rPr>
              <w:instrText xml:space="preserve"> PAGEREF _Toc212035961 \h </w:instrText>
            </w:r>
            <w:r w:rsidRPr="008C0C0C">
              <w:rPr>
                <w:rFonts w:ascii="Times New Roman" w:hAnsi="Times New Roman" w:cs="Times New Roman"/>
                <w:noProof/>
                <w:webHidden/>
                <w:sz w:val="24"/>
                <w:szCs w:val="24"/>
              </w:rPr>
            </w:r>
            <w:r w:rsidRPr="008C0C0C">
              <w:rPr>
                <w:rFonts w:ascii="Times New Roman" w:hAnsi="Times New Roman" w:cs="Times New Roman"/>
                <w:noProof/>
                <w:webHidden/>
                <w:sz w:val="24"/>
                <w:szCs w:val="24"/>
              </w:rPr>
              <w:fldChar w:fldCharType="separate"/>
            </w:r>
            <w:r w:rsidRPr="008C0C0C">
              <w:rPr>
                <w:rFonts w:ascii="Times New Roman" w:hAnsi="Times New Roman" w:cs="Times New Roman"/>
                <w:noProof/>
                <w:webHidden/>
                <w:sz w:val="24"/>
                <w:szCs w:val="24"/>
              </w:rPr>
              <w:t>13</w:t>
            </w:r>
            <w:r w:rsidRPr="008C0C0C">
              <w:rPr>
                <w:rFonts w:ascii="Times New Roman" w:hAnsi="Times New Roman" w:cs="Times New Roman"/>
                <w:noProof/>
                <w:webHidden/>
                <w:sz w:val="24"/>
                <w:szCs w:val="24"/>
              </w:rPr>
              <w:fldChar w:fldCharType="end"/>
            </w:r>
          </w:hyperlink>
        </w:p>
        <w:p w14:paraId="1F592B0A" w14:textId="0CD837BA" w:rsidR="0015689B" w:rsidRPr="008C0C0C" w:rsidRDefault="0015689B" w:rsidP="008C0C0C">
          <w:pPr>
            <w:pStyle w:val="TOC1"/>
            <w:tabs>
              <w:tab w:val="right" w:leader="dot" w:pos="9350"/>
            </w:tabs>
            <w:spacing w:line="480" w:lineRule="auto"/>
            <w:rPr>
              <w:rFonts w:ascii="Times New Roman" w:hAnsi="Times New Roman" w:cs="Times New Roman"/>
              <w:noProof/>
              <w:sz w:val="24"/>
              <w:szCs w:val="24"/>
            </w:rPr>
          </w:pPr>
          <w:hyperlink w:anchor="_Toc212035962" w:history="1">
            <w:r w:rsidRPr="008C0C0C">
              <w:rPr>
                <w:rStyle w:val="Hyperlink"/>
                <w:rFonts w:ascii="Times New Roman" w:hAnsi="Times New Roman" w:cs="Times New Roman"/>
                <w:noProof/>
                <w:sz w:val="24"/>
                <w:szCs w:val="24"/>
              </w:rPr>
              <w:t>Conclusion</w:t>
            </w:r>
            <w:r w:rsidRPr="008C0C0C">
              <w:rPr>
                <w:rFonts w:ascii="Times New Roman" w:hAnsi="Times New Roman" w:cs="Times New Roman"/>
                <w:noProof/>
                <w:webHidden/>
                <w:sz w:val="24"/>
                <w:szCs w:val="24"/>
              </w:rPr>
              <w:tab/>
            </w:r>
            <w:r w:rsidRPr="008C0C0C">
              <w:rPr>
                <w:rFonts w:ascii="Times New Roman" w:hAnsi="Times New Roman" w:cs="Times New Roman"/>
                <w:noProof/>
                <w:webHidden/>
                <w:sz w:val="24"/>
                <w:szCs w:val="24"/>
              </w:rPr>
              <w:fldChar w:fldCharType="begin"/>
            </w:r>
            <w:r w:rsidRPr="008C0C0C">
              <w:rPr>
                <w:rFonts w:ascii="Times New Roman" w:hAnsi="Times New Roman" w:cs="Times New Roman"/>
                <w:noProof/>
                <w:webHidden/>
                <w:sz w:val="24"/>
                <w:szCs w:val="24"/>
              </w:rPr>
              <w:instrText xml:space="preserve"> PAGEREF _Toc212035962 \h </w:instrText>
            </w:r>
            <w:r w:rsidRPr="008C0C0C">
              <w:rPr>
                <w:rFonts w:ascii="Times New Roman" w:hAnsi="Times New Roman" w:cs="Times New Roman"/>
                <w:noProof/>
                <w:webHidden/>
                <w:sz w:val="24"/>
                <w:szCs w:val="24"/>
              </w:rPr>
            </w:r>
            <w:r w:rsidRPr="008C0C0C">
              <w:rPr>
                <w:rFonts w:ascii="Times New Roman" w:hAnsi="Times New Roman" w:cs="Times New Roman"/>
                <w:noProof/>
                <w:webHidden/>
                <w:sz w:val="24"/>
                <w:szCs w:val="24"/>
              </w:rPr>
              <w:fldChar w:fldCharType="separate"/>
            </w:r>
            <w:r w:rsidRPr="008C0C0C">
              <w:rPr>
                <w:rFonts w:ascii="Times New Roman" w:hAnsi="Times New Roman" w:cs="Times New Roman"/>
                <w:noProof/>
                <w:webHidden/>
                <w:sz w:val="24"/>
                <w:szCs w:val="24"/>
              </w:rPr>
              <w:t>16</w:t>
            </w:r>
            <w:r w:rsidRPr="008C0C0C">
              <w:rPr>
                <w:rFonts w:ascii="Times New Roman" w:hAnsi="Times New Roman" w:cs="Times New Roman"/>
                <w:noProof/>
                <w:webHidden/>
                <w:sz w:val="24"/>
                <w:szCs w:val="24"/>
              </w:rPr>
              <w:fldChar w:fldCharType="end"/>
            </w:r>
          </w:hyperlink>
        </w:p>
        <w:p w14:paraId="3AD4CF1D" w14:textId="0F45D331" w:rsidR="0015689B" w:rsidRPr="008C0C0C" w:rsidRDefault="0015689B" w:rsidP="008C0C0C">
          <w:pPr>
            <w:pStyle w:val="TOC1"/>
            <w:tabs>
              <w:tab w:val="right" w:leader="dot" w:pos="9350"/>
            </w:tabs>
            <w:spacing w:line="480" w:lineRule="auto"/>
            <w:rPr>
              <w:rFonts w:ascii="Times New Roman" w:hAnsi="Times New Roman" w:cs="Times New Roman"/>
              <w:noProof/>
              <w:sz w:val="24"/>
              <w:szCs w:val="24"/>
            </w:rPr>
          </w:pPr>
          <w:hyperlink w:anchor="_Toc212035963" w:history="1">
            <w:r w:rsidRPr="008C0C0C">
              <w:rPr>
                <w:rStyle w:val="Hyperlink"/>
                <w:rFonts w:ascii="Times New Roman" w:hAnsi="Times New Roman" w:cs="Times New Roman"/>
                <w:noProof/>
                <w:sz w:val="24"/>
                <w:szCs w:val="24"/>
              </w:rPr>
              <w:t>Recommendations</w:t>
            </w:r>
            <w:r w:rsidRPr="008C0C0C">
              <w:rPr>
                <w:rFonts w:ascii="Times New Roman" w:hAnsi="Times New Roman" w:cs="Times New Roman"/>
                <w:noProof/>
                <w:webHidden/>
                <w:sz w:val="24"/>
                <w:szCs w:val="24"/>
              </w:rPr>
              <w:tab/>
            </w:r>
            <w:r w:rsidRPr="008C0C0C">
              <w:rPr>
                <w:rFonts w:ascii="Times New Roman" w:hAnsi="Times New Roman" w:cs="Times New Roman"/>
                <w:noProof/>
                <w:webHidden/>
                <w:sz w:val="24"/>
                <w:szCs w:val="24"/>
              </w:rPr>
              <w:fldChar w:fldCharType="begin"/>
            </w:r>
            <w:r w:rsidRPr="008C0C0C">
              <w:rPr>
                <w:rFonts w:ascii="Times New Roman" w:hAnsi="Times New Roman" w:cs="Times New Roman"/>
                <w:noProof/>
                <w:webHidden/>
                <w:sz w:val="24"/>
                <w:szCs w:val="24"/>
              </w:rPr>
              <w:instrText xml:space="preserve"> PAGEREF _Toc212035963 \h </w:instrText>
            </w:r>
            <w:r w:rsidRPr="008C0C0C">
              <w:rPr>
                <w:rFonts w:ascii="Times New Roman" w:hAnsi="Times New Roman" w:cs="Times New Roman"/>
                <w:noProof/>
                <w:webHidden/>
                <w:sz w:val="24"/>
                <w:szCs w:val="24"/>
              </w:rPr>
            </w:r>
            <w:r w:rsidRPr="008C0C0C">
              <w:rPr>
                <w:rFonts w:ascii="Times New Roman" w:hAnsi="Times New Roman" w:cs="Times New Roman"/>
                <w:noProof/>
                <w:webHidden/>
                <w:sz w:val="24"/>
                <w:szCs w:val="24"/>
              </w:rPr>
              <w:fldChar w:fldCharType="separate"/>
            </w:r>
            <w:r w:rsidRPr="008C0C0C">
              <w:rPr>
                <w:rFonts w:ascii="Times New Roman" w:hAnsi="Times New Roman" w:cs="Times New Roman"/>
                <w:noProof/>
                <w:webHidden/>
                <w:sz w:val="24"/>
                <w:szCs w:val="24"/>
              </w:rPr>
              <w:t>17</w:t>
            </w:r>
            <w:r w:rsidRPr="008C0C0C">
              <w:rPr>
                <w:rFonts w:ascii="Times New Roman" w:hAnsi="Times New Roman" w:cs="Times New Roman"/>
                <w:noProof/>
                <w:webHidden/>
                <w:sz w:val="24"/>
                <w:szCs w:val="24"/>
              </w:rPr>
              <w:fldChar w:fldCharType="end"/>
            </w:r>
          </w:hyperlink>
        </w:p>
        <w:p w14:paraId="111A5305" w14:textId="2ED54309" w:rsidR="0015689B" w:rsidRPr="008C0C0C" w:rsidRDefault="0015689B" w:rsidP="008C0C0C">
          <w:pPr>
            <w:pStyle w:val="TOC1"/>
            <w:tabs>
              <w:tab w:val="right" w:leader="dot" w:pos="9350"/>
            </w:tabs>
            <w:spacing w:line="480" w:lineRule="auto"/>
            <w:rPr>
              <w:rFonts w:ascii="Times New Roman" w:hAnsi="Times New Roman" w:cs="Times New Roman"/>
              <w:noProof/>
              <w:sz w:val="24"/>
              <w:szCs w:val="24"/>
            </w:rPr>
          </w:pPr>
          <w:hyperlink w:anchor="_Toc212035964" w:history="1">
            <w:r w:rsidRPr="008C0C0C">
              <w:rPr>
                <w:rStyle w:val="Hyperlink"/>
                <w:rFonts w:ascii="Times New Roman" w:hAnsi="Times New Roman" w:cs="Times New Roman"/>
                <w:noProof/>
                <w:sz w:val="24"/>
                <w:szCs w:val="24"/>
              </w:rPr>
              <w:t>References:</w:t>
            </w:r>
            <w:r w:rsidRPr="008C0C0C">
              <w:rPr>
                <w:rFonts w:ascii="Times New Roman" w:hAnsi="Times New Roman" w:cs="Times New Roman"/>
                <w:noProof/>
                <w:webHidden/>
                <w:sz w:val="24"/>
                <w:szCs w:val="24"/>
              </w:rPr>
              <w:tab/>
            </w:r>
            <w:r w:rsidRPr="008C0C0C">
              <w:rPr>
                <w:rFonts w:ascii="Times New Roman" w:hAnsi="Times New Roman" w:cs="Times New Roman"/>
                <w:noProof/>
                <w:webHidden/>
                <w:sz w:val="24"/>
                <w:szCs w:val="24"/>
              </w:rPr>
              <w:fldChar w:fldCharType="begin"/>
            </w:r>
            <w:r w:rsidRPr="008C0C0C">
              <w:rPr>
                <w:rFonts w:ascii="Times New Roman" w:hAnsi="Times New Roman" w:cs="Times New Roman"/>
                <w:noProof/>
                <w:webHidden/>
                <w:sz w:val="24"/>
                <w:szCs w:val="24"/>
              </w:rPr>
              <w:instrText xml:space="preserve"> PAGEREF _Toc212035964 \h </w:instrText>
            </w:r>
            <w:r w:rsidRPr="008C0C0C">
              <w:rPr>
                <w:rFonts w:ascii="Times New Roman" w:hAnsi="Times New Roman" w:cs="Times New Roman"/>
                <w:noProof/>
                <w:webHidden/>
                <w:sz w:val="24"/>
                <w:szCs w:val="24"/>
              </w:rPr>
            </w:r>
            <w:r w:rsidRPr="008C0C0C">
              <w:rPr>
                <w:rFonts w:ascii="Times New Roman" w:hAnsi="Times New Roman" w:cs="Times New Roman"/>
                <w:noProof/>
                <w:webHidden/>
                <w:sz w:val="24"/>
                <w:szCs w:val="24"/>
              </w:rPr>
              <w:fldChar w:fldCharType="separate"/>
            </w:r>
            <w:r w:rsidRPr="008C0C0C">
              <w:rPr>
                <w:rFonts w:ascii="Times New Roman" w:hAnsi="Times New Roman" w:cs="Times New Roman"/>
                <w:noProof/>
                <w:webHidden/>
                <w:sz w:val="24"/>
                <w:szCs w:val="24"/>
              </w:rPr>
              <w:t>23</w:t>
            </w:r>
            <w:r w:rsidRPr="008C0C0C">
              <w:rPr>
                <w:rFonts w:ascii="Times New Roman" w:hAnsi="Times New Roman" w:cs="Times New Roman"/>
                <w:noProof/>
                <w:webHidden/>
                <w:sz w:val="24"/>
                <w:szCs w:val="24"/>
              </w:rPr>
              <w:fldChar w:fldCharType="end"/>
            </w:r>
          </w:hyperlink>
        </w:p>
        <w:p w14:paraId="39EFA53B" w14:textId="449E92D4" w:rsidR="0015689B" w:rsidRPr="008C0C0C" w:rsidRDefault="0015689B" w:rsidP="008C0C0C">
          <w:pPr>
            <w:pStyle w:val="TOC1"/>
            <w:tabs>
              <w:tab w:val="right" w:leader="dot" w:pos="9350"/>
            </w:tabs>
            <w:spacing w:line="480" w:lineRule="auto"/>
            <w:rPr>
              <w:rFonts w:ascii="Times New Roman" w:hAnsi="Times New Roman" w:cs="Times New Roman"/>
              <w:noProof/>
              <w:sz w:val="24"/>
              <w:szCs w:val="24"/>
            </w:rPr>
          </w:pPr>
          <w:hyperlink w:anchor="_Toc212035965" w:history="1">
            <w:r w:rsidRPr="008C0C0C">
              <w:rPr>
                <w:rStyle w:val="Hyperlink"/>
                <w:rFonts w:ascii="Times New Roman" w:hAnsi="Times New Roman" w:cs="Times New Roman"/>
                <w:noProof/>
                <w:sz w:val="24"/>
                <w:szCs w:val="24"/>
              </w:rPr>
              <w:t>Appendices</w:t>
            </w:r>
            <w:r w:rsidRPr="008C0C0C">
              <w:rPr>
                <w:rFonts w:ascii="Times New Roman" w:hAnsi="Times New Roman" w:cs="Times New Roman"/>
                <w:noProof/>
                <w:webHidden/>
                <w:sz w:val="24"/>
                <w:szCs w:val="24"/>
              </w:rPr>
              <w:tab/>
            </w:r>
            <w:r w:rsidRPr="008C0C0C">
              <w:rPr>
                <w:rFonts w:ascii="Times New Roman" w:hAnsi="Times New Roman" w:cs="Times New Roman"/>
                <w:noProof/>
                <w:webHidden/>
                <w:sz w:val="24"/>
                <w:szCs w:val="24"/>
              </w:rPr>
              <w:fldChar w:fldCharType="begin"/>
            </w:r>
            <w:r w:rsidRPr="008C0C0C">
              <w:rPr>
                <w:rFonts w:ascii="Times New Roman" w:hAnsi="Times New Roman" w:cs="Times New Roman"/>
                <w:noProof/>
                <w:webHidden/>
                <w:sz w:val="24"/>
                <w:szCs w:val="24"/>
              </w:rPr>
              <w:instrText xml:space="preserve"> PAGEREF _Toc212035965 \h </w:instrText>
            </w:r>
            <w:r w:rsidRPr="008C0C0C">
              <w:rPr>
                <w:rFonts w:ascii="Times New Roman" w:hAnsi="Times New Roman" w:cs="Times New Roman"/>
                <w:noProof/>
                <w:webHidden/>
                <w:sz w:val="24"/>
                <w:szCs w:val="24"/>
              </w:rPr>
            </w:r>
            <w:r w:rsidRPr="008C0C0C">
              <w:rPr>
                <w:rFonts w:ascii="Times New Roman" w:hAnsi="Times New Roman" w:cs="Times New Roman"/>
                <w:noProof/>
                <w:webHidden/>
                <w:sz w:val="24"/>
                <w:szCs w:val="24"/>
              </w:rPr>
              <w:fldChar w:fldCharType="separate"/>
            </w:r>
            <w:r w:rsidRPr="008C0C0C">
              <w:rPr>
                <w:rFonts w:ascii="Times New Roman" w:hAnsi="Times New Roman" w:cs="Times New Roman"/>
                <w:noProof/>
                <w:webHidden/>
                <w:sz w:val="24"/>
                <w:szCs w:val="24"/>
              </w:rPr>
              <w:t>25</w:t>
            </w:r>
            <w:r w:rsidRPr="008C0C0C">
              <w:rPr>
                <w:rFonts w:ascii="Times New Roman" w:hAnsi="Times New Roman" w:cs="Times New Roman"/>
                <w:noProof/>
                <w:webHidden/>
                <w:sz w:val="24"/>
                <w:szCs w:val="24"/>
              </w:rPr>
              <w:fldChar w:fldCharType="end"/>
            </w:r>
          </w:hyperlink>
        </w:p>
        <w:p w14:paraId="25E091E3" w14:textId="1273BB71" w:rsidR="0015689B" w:rsidRPr="008C0C0C" w:rsidRDefault="0015689B" w:rsidP="008C0C0C">
          <w:pPr>
            <w:spacing w:line="480" w:lineRule="auto"/>
            <w:rPr>
              <w:rFonts w:ascii="Times New Roman" w:hAnsi="Times New Roman" w:cs="Times New Roman"/>
              <w:sz w:val="24"/>
              <w:szCs w:val="24"/>
            </w:rPr>
          </w:pPr>
          <w:r w:rsidRPr="008C0C0C">
            <w:rPr>
              <w:rFonts w:ascii="Times New Roman" w:hAnsi="Times New Roman" w:cs="Times New Roman"/>
              <w:b/>
              <w:bCs/>
              <w:noProof/>
              <w:sz w:val="24"/>
              <w:szCs w:val="24"/>
            </w:rPr>
            <w:fldChar w:fldCharType="end"/>
          </w:r>
        </w:p>
      </w:sdtContent>
    </w:sdt>
    <w:p w14:paraId="14852D72" w14:textId="23C30171" w:rsidR="002105B9" w:rsidRPr="008C0C0C" w:rsidRDefault="002105B9" w:rsidP="008C0C0C">
      <w:pPr>
        <w:spacing w:line="480" w:lineRule="auto"/>
        <w:rPr>
          <w:rFonts w:ascii="Times New Roman" w:hAnsi="Times New Roman" w:cs="Times New Roman"/>
          <w:sz w:val="24"/>
          <w:szCs w:val="24"/>
        </w:rPr>
      </w:pPr>
    </w:p>
    <w:bookmarkEnd w:id="1"/>
    <w:p w14:paraId="542D1F7E" w14:textId="77777777" w:rsidR="002105B9" w:rsidRPr="008C0C0C" w:rsidRDefault="002105B9" w:rsidP="008C0C0C">
      <w:pPr>
        <w:spacing w:line="480" w:lineRule="auto"/>
        <w:rPr>
          <w:rFonts w:ascii="Times New Roman" w:hAnsi="Times New Roman" w:cs="Times New Roman"/>
          <w:b/>
          <w:bCs/>
          <w:sz w:val="24"/>
          <w:szCs w:val="24"/>
        </w:rPr>
      </w:pPr>
    </w:p>
    <w:p w14:paraId="25F329F4" w14:textId="77777777" w:rsidR="002105B9" w:rsidRPr="008C0C0C" w:rsidRDefault="002105B9" w:rsidP="008C0C0C">
      <w:pPr>
        <w:spacing w:line="480" w:lineRule="auto"/>
        <w:rPr>
          <w:rFonts w:ascii="Times New Roman" w:hAnsi="Times New Roman" w:cs="Times New Roman"/>
          <w:b/>
          <w:bCs/>
          <w:sz w:val="24"/>
          <w:szCs w:val="24"/>
        </w:rPr>
      </w:pPr>
      <w:r w:rsidRPr="008C0C0C">
        <w:rPr>
          <w:rFonts w:ascii="Times New Roman" w:hAnsi="Times New Roman" w:cs="Times New Roman"/>
          <w:b/>
          <w:bCs/>
          <w:sz w:val="24"/>
          <w:szCs w:val="24"/>
        </w:rPr>
        <w:br w:type="page"/>
      </w:r>
    </w:p>
    <w:p w14:paraId="621DFDA3" w14:textId="433D6908" w:rsidR="002105B9" w:rsidRPr="008C0C0C" w:rsidRDefault="002105B9" w:rsidP="008C0C0C">
      <w:pPr>
        <w:pStyle w:val="Heading1"/>
        <w:spacing w:line="480" w:lineRule="auto"/>
        <w:rPr>
          <w:rFonts w:ascii="Times New Roman" w:hAnsi="Times New Roman" w:cs="Times New Roman"/>
          <w:sz w:val="24"/>
          <w:szCs w:val="24"/>
        </w:rPr>
      </w:pPr>
      <w:bookmarkStart w:id="2" w:name="_Toc212035957"/>
      <w:r w:rsidRPr="008C0C0C">
        <w:rPr>
          <w:rFonts w:ascii="Times New Roman" w:hAnsi="Times New Roman" w:cs="Times New Roman"/>
          <w:sz w:val="24"/>
          <w:szCs w:val="24"/>
        </w:rPr>
        <w:t>Introduction</w:t>
      </w:r>
      <w:bookmarkEnd w:id="2"/>
      <w:r w:rsidRPr="008C0C0C">
        <w:rPr>
          <w:rFonts w:ascii="Times New Roman" w:hAnsi="Times New Roman" w:cs="Times New Roman"/>
          <w:sz w:val="24"/>
          <w:szCs w:val="24"/>
        </w:rPr>
        <w:t xml:space="preserve">  </w:t>
      </w:r>
    </w:p>
    <w:p w14:paraId="33984064" w14:textId="77777777" w:rsidR="002105B9" w:rsidRPr="008C0C0C" w:rsidRDefault="002105B9" w:rsidP="008C0C0C">
      <w:pPr>
        <w:spacing w:line="480" w:lineRule="auto"/>
        <w:rPr>
          <w:rFonts w:ascii="Times New Roman" w:hAnsi="Times New Roman" w:cs="Times New Roman"/>
          <w:sz w:val="24"/>
          <w:szCs w:val="24"/>
        </w:rPr>
      </w:pPr>
      <w:r w:rsidRPr="008C0C0C">
        <w:rPr>
          <w:rFonts w:ascii="Times New Roman" w:hAnsi="Times New Roman" w:cs="Times New Roman"/>
          <w:sz w:val="24"/>
          <w:szCs w:val="24"/>
        </w:rPr>
        <w:t xml:space="preserve">Food is a major sensory entry point whereby visitors gain knowledge about place; it is also a source of cultural heritage, source of livelihood and a supply-chain activity. Culinary tourism is tourism based on gastronomic and drink experiences creating economic opportunities but imposing strain on local resources, changing foodscapes, and commercializing food culture to external markets. The main paradox that is discussed here is that the destinations should be able to retain authenticity that is based on the local tradition, technique, and ingredients, and at the same time keep up with the growing international demand that is usually inclined towards standardised and highly consumable experiences.  </w:t>
      </w:r>
    </w:p>
    <w:p w14:paraId="78A37270" w14:textId="4EB9FCF1" w:rsidR="002105B9" w:rsidRPr="008C0C0C" w:rsidRDefault="002105B9" w:rsidP="008C0C0C">
      <w:pPr>
        <w:spacing w:line="480" w:lineRule="auto"/>
        <w:rPr>
          <w:rFonts w:ascii="Times New Roman" w:hAnsi="Times New Roman" w:cs="Times New Roman"/>
          <w:sz w:val="24"/>
          <w:szCs w:val="24"/>
        </w:rPr>
      </w:pPr>
      <w:r w:rsidRPr="008C0C0C">
        <w:rPr>
          <w:rFonts w:ascii="Times New Roman" w:hAnsi="Times New Roman" w:cs="Times New Roman"/>
          <w:sz w:val="24"/>
          <w:szCs w:val="24"/>
        </w:rPr>
        <w:t>The current paper discusses three fundamental areas, namely authenticity and cultural integrity; sustainable sourcing and supply chain; and food-waste minimization and circular management in the tourism foodservice industry. With help of synthesis of modern scholarly works and practitioner advice, as well as case studies, the author suggests a comprehensive model of sustainable culinary tourism. It is motivated by the necessity to take action and develop standards-based solutions (ex: FAO/UN and GSTC recommendations) designed to be used by destination managers and food businesses without the loss of local identity. All of this is accompanied by the idea of solutions that are environmental and socially friendly, and places gastronomy in the frame of wider destination stewardship</w:t>
      </w:r>
      <w:r w:rsidR="006C674E" w:rsidRPr="008C0C0C">
        <w:rPr>
          <w:rFonts w:ascii="Times New Roman" w:hAnsi="Times New Roman" w:cs="Times New Roman"/>
          <w:sz w:val="24"/>
          <w:szCs w:val="24"/>
        </w:rPr>
        <w:t xml:space="preserve"> </w:t>
      </w:r>
      <w:r w:rsidR="006C674E" w:rsidRPr="008C0C0C">
        <w:rPr>
          <w:rFonts w:ascii="Times New Roman" w:hAnsi="Times New Roman" w:cs="Times New Roman"/>
          <w:sz w:val="24"/>
          <w:szCs w:val="24"/>
        </w:rPr>
        <w:t>(Pladdet, 2019)</w:t>
      </w:r>
      <w:r w:rsidRPr="008C0C0C">
        <w:rPr>
          <w:rFonts w:ascii="Times New Roman" w:hAnsi="Times New Roman" w:cs="Times New Roman"/>
          <w:sz w:val="24"/>
          <w:szCs w:val="24"/>
        </w:rPr>
        <w:t>.</w:t>
      </w:r>
    </w:p>
    <w:p w14:paraId="4EF90B90" w14:textId="77777777" w:rsidR="002105B9" w:rsidRPr="008C0C0C" w:rsidRDefault="002105B9" w:rsidP="008C0C0C">
      <w:pPr>
        <w:spacing w:line="480" w:lineRule="auto"/>
        <w:rPr>
          <w:rFonts w:ascii="Times New Roman" w:hAnsi="Times New Roman" w:cs="Times New Roman"/>
          <w:b/>
          <w:bCs/>
          <w:sz w:val="24"/>
          <w:szCs w:val="24"/>
        </w:rPr>
      </w:pPr>
      <w:r w:rsidRPr="008C0C0C">
        <w:rPr>
          <w:rFonts w:ascii="Times New Roman" w:hAnsi="Times New Roman" w:cs="Times New Roman"/>
          <w:b/>
          <w:bCs/>
          <w:sz w:val="24"/>
          <w:szCs w:val="24"/>
        </w:rPr>
        <w:br w:type="page"/>
      </w:r>
    </w:p>
    <w:p w14:paraId="3CF8B07F" w14:textId="77777777" w:rsidR="002105B9" w:rsidRPr="008C0C0C" w:rsidRDefault="002105B9" w:rsidP="008C0C0C">
      <w:pPr>
        <w:pStyle w:val="Heading1"/>
        <w:spacing w:line="480" w:lineRule="auto"/>
        <w:rPr>
          <w:rFonts w:ascii="Times New Roman" w:hAnsi="Times New Roman" w:cs="Times New Roman"/>
          <w:sz w:val="24"/>
          <w:szCs w:val="24"/>
        </w:rPr>
      </w:pPr>
      <w:bookmarkStart w:id="3" w:name="_Toc212035958"/>
      <w:r w:rsidRPr="008C0C0C">
        <w:rPr>
          <w:rFonts w:ascii="Times New Roman" w:hAnsi="Times New Roman" w:cs="Times New Roman"/>
          <w:sz w:val="24"/>
          <w:szCs w:val="24"/>
        </w:rPr>
        <w:t>Literature Review</w:t>
      </w:r>
      <w:bookmarkEnd w:id="3"/>
      <w:r w:rsidRPr="008C0C0C">
        <w:rPr>
          <w:rFonts w:ascii="Times New Roman" w:hAnsi="Times New Roman" w:cs="Times New Roman"/>
          <w:sz w:val="24"/>
          <w:szCs w:val="24"/>
        </w:rPr>
        <w:t xml:space="preserve">  </w:t>
      </w:r>
    </w:p>
    <w:p w14:paraId="79B2BD40" w14:textId="77777777" w:rsidR="002105B9" w:rsidRPr="008C0C0C" w:rsidRDefault="002105B9" w:rsidP="008C0C0C">
      <w:pPr>
        <w:spacing w:line="480" w:lineRule="auto"/>
        <w:rPr>
          <w:rFonts w:ascii="Times New Roman" w:hAnsi="Times New Roman" w:cs="Times New Roman"/>
          <w:b/>
          <w:bCs/>
          <w:sz w:val="24"/>
          <w:szCs w:val="24"/>
        </w:rPr>
      </w:pPr>
      <w:r w:rsidRPr="008C0C0C">
        <w:rPr>
          <w:rFonts w:ascii="Times New Roman" w:hAnsi="Times New Roman" w:cs="Times New Roman"/>
          <w:b/>
          <w:bCs/>
          <w:sz w:val="24"/>
          <w:szCs w:val="24"/>
        </w:rPr>
        <w:t xml:space="preserve">Gastronomic Tourism and Authenticity.  </w:t>
      </w:r>
    </w:p>
    <w:p w14:paraId="59132AB9" w14:textId="77777777" w:rsidR="002105B9" w:rsidRPr="008C0C0C" w:rsidRDefault="002105B9" w:rsidP="008C0C0C">
      <w:pPr>
        <w:spacing w:line="480" w:lineRule="auto"/>
        <w:rPr>
          <w:rFonts w:ascii="Times New Roman" w:hAnsi="Times New Roman" w:cs="Times New Roman"/>
          <w:sz w:val="24"/>
          <w:szCs w:val="24"/>
        </w:rPr>
      </w:pPr>
      <w:r w:rsidRPr="008C0C0C">
        <w:rPr>
          <w:rFonts w:ascii="Times New Roman" w:hAnsi="Times New Roman" w:cs="Times New Roman"/>
          <w:sz w:val="24"/>
          <w:szCs w:val="24"/>
        </w:rPr>
        <w:t xml:space="preserve">Authenticity is often the focus of studies on culinary tourism as a factor of tourist satisfaction and destination branding (e.g., García-Perez and Castillo-Ortiz; more recent empirical research). Authenticity has various dimensions: objective authenticity (conformity to traditional recipes and practices), constructive authenticity (perceptions of tourism and narrations by the tourists), and existential authenticity (transformative experiences with the tourists). Empirical evidence indicates that perceived authenticity improves satisfaction and the intention to visit again, but authenticity is socially constructed and dynamic, and some authenticity that residents consider to be authentic may not meet expectations of tourists. The case studies of heritage cities have disclosed that authenticity is a contentious issue because tourism commodifies food practices.  </w:t>
      </w:r>
    </w:p>
    <w:p w14:paraId="6B52B787" w14:textId="77777777" w:rsidR="002105B9" w:rsidRPr="008C0C0C" w:rsidRDefault="002105B9" w:rsidP="008C0C0C">
      <w:pPr>
        <w:spacing w:line="480" w:lineRule="auto"/>
        <w:rPr>
          <w:rFonts w:ascii="Times New Roman" w:hAnsi="Times New Roman" w:cs="Times New Roman"/>
          <w:b/>
          <w:bCs/>
          <w:sz w:val="24"/>
          <w:szCs w:val="24"/>
        </w:rPr>
      </w:pPr>
      <w:r w:rsidRPr="008C0C0C">
        <w:rPr>
          <w:rFonts w:ascii="Times New Roman" w:hAnsi="Times New Roman" w:cs="Times New Roman"/>
          <w:b/>
          <w:bCs/>
          <w:sz w:val="24"/>
          <w:szCs w:val="24"/>
        </w:rPr>
        <w:t xml:space="preserve">Pressures of Globalization and Standardization.  </w:t>
      </w:r>
    </w:p>
    <w:p w14:paraId="63D399E4" w14:textId="3AC7AECC" w:rsidR="00231B53" w:rsidRPr="008C0C0C" w:rsidRDefault="002105B9" w:rsidP="008C0C0C">
      <w:pPr>
        <w:spacing w:line="480" w:lineRule="auto"/>
        <w:rPr>
          <w:rFonts w:ascii="Times New Roman" w:hAnsi="Times New Roman" w:cs="Times New Roman"/>
          <w:sz w:val="24"/>
          <w:szCs w:val="24"/>
        </w:rPr>
      </w:pPr>
      <w:r w:rsidRPr="008C0C0C">
        <w:rPr>
          <w:rFonts w:ascii="Times New Roman" w:hAnsi="Times New Roman" w:cs="Times New Roman"/>
          <w:b/>
          <w:bCs/>
          <w:sz w:val="24"/>
          <w:szCs w:val="24"/>
        </w:rPr>
        <w:t xml:space="preserve">Global demands pressurize in the direction of </w:t>
      </w:r>
      <w:r w:rsidR="00231B53" w:rsidRPr="008C0C0C">
        <w:rPr>
          <w:rFonts w:ascii="Times New Roman" w:hAnsi="Times New Roman" w:cs="Times New Roman"/>
          <w:b/>
          <w:bCs/>
          <w:sz w:val="24"/>
          <w:szCs w:val="24"/>
        </w:rPr>
        <w:t>standardization</w:t>
      </w:r>
      <w:r w:rsidRPr="008C0C0C">
        <w:rPr>
          <w:rFonts w:ascii="Times New Roman" w:hAnsi="Times New Roman" w:cs="Times New Roman"/>
          <w:b/>
          <w:bCs/>
          <w:sz w:val="24"/>
          <w:szCs w:val="24"/>
        </w:rPr>
        <w:t>:</w:t>
      </w:r>
      <w:r w:rsidRPr="008C0C0C">
        <w:rPr>
          <w:rFonts w:ascii="Times New Roman" w:hAnsi="Times New Roman" w:cs="Times New Roman"/>
          <w:sz w:val="24"/>
          <w:szCs w:val="24"/>
        </w:rPr>
        <w:t xml:space="preserve"> </w:t>
      </w:r>
    </w:p>
    <w:p w14:paraId="5F57ACF4" w14:textId="0F51E472" w:rsidR="002105B9" w:rsidRPr="008C0C0C" w:rsidRDefault="00231B53" w:rsidP="008C0C0C">
      <w:pPr>
        <w:spacing w:line="480" w:lineRule="auto"/>
        <w:rPr>
          <w:rFonts w:ascii="Times New Roman" w:hAnsi="Times New Roman" w:cs="Times New Roman"/>
          <w:sz w:val="24"/>
          <w:szCs w:val="24"/>
        </w:rPr>
      </w:pPr>
      <w:r w:rsidRPr="008C0C0C">
        <w:rPr>
          <w:rFonts w:ascii="Times New Roman" w:hAnsi="Times New Roman" w:cs="Times New Roman"/>
          <w:sz w:val="24"/>
          <w:szCs w:val="24"/>
        </w:rPr>
        <w:t>M</w:t>
      </w:r>
      <w:r w:rsidR="002105B9" w:rsidRPr="008C0C0C">
        <w:rPr>
          <w:rFonts w:ascii="Times New Roman" w:hAnsi="Times New Roman" w:cs="Times New Roman"/>
          <w:sz w:val="24"/>
          <w:szCs w:val="24"/>
        </w:rPr>
        <w:t xml:space="preserve">enus are created to suit foreign tastes, supply chains are made cost-effective and reliable (at the cost of local production), and restaurants are scaled to the extent that they blur artisanal practices. Globalization of ethnic cuisine and spatial dispersion of authentic foods, achieved by diaspora cooks, the media, franchise arrangements </w:t>
      </w:r>
      <w:r w:rsidR="00B417CE" w:rsidRPr="008C0C0C">
        <w:rPr>
          <w:rFonts w:ascii="Times New Roman" w:hAnsi="Times New Roman" w:cs="Times New Roman"/>
          <w:sz w:val="24"/>
          <w:szCs w:val="24"/>
        </w:rPr>
        <w:t>decouple</w:t>
      </w:r>
      <w:r w:rsidR="002105B9" w:rsidRPr="008C0C0C">
        <w:rPr>
          <w:rFonts w:ascii="Times New Roman" w:hAnsi="Times New Roman" w:cs="Times New Roman"/>
          <w:sz w:val="24"/>
          <w:szCs w:val="24"/>
        </w:rPr>
        <w:t xml:space="preserve"> a dish and place of origin making it difficult to claim authenticity. In this literature, a danger at market-based </w:t>
      </w:r>
      <w:r w:rsidR="00B417CE" w:rsidRPr="008C0C0C">
        <w:rPr>
          <w:rFonts w:ascii="Times New Roman" w:hAnsi="Times New Roman" w:cs="Times New Roman"/>
          <w:sz w:val="24"/>
          <w:szCs w:val="24"/>
        </w:rPr>
        <w:t>homogenization</w:t>
      </w:r>
      <w:r w:rsidR="002105B9" w:rsidRPr="008C0C0C">
        <w:rPr>
          <w:rFonts w:ascii="Times New Roman" w:hAnsi="Times New Roman" w:cs="Times New Roman"/>
          <w:sz w:val="24"/>
          <w:szCs w:val="24"/>
        </w:rPr>
        <w:t xml:space="preserve"> is that culinary heritage can be lost unless it is consciously preserved</w:t>
      </w:r>
      <w:r w:rsidR="00A35C75" w:rsidRPr="008C0C0C">
        <w:rPr>
          <w:rFonts w:ascii="Times New Roman" w:hAnsi="Times New Roman" w:cs="Times New Roman"/>
          <w:sz w:val="24"/>
          <w:szCs w:val="24"/>
        </w:rPr>
        <w:t xml:space="preserve"> </w:t>
      </w:r>
      <w:r w:rsidR="00A35C75" w:rsidRPr="008C0C0C">
        <w:rPr>
          <w:rFonts w:ascii="Times New Roman" w:hAnsi="Times New Roman" w:cs="Times New Roman"/>
          <w:sz w:val="24"/>
          <w:szCs w:val="24"/>
        </w:rPr>
        <w:t>(Koufodontis &amp; Gaki, 2025)</w:t>
      </w:r>
      <w:r w:rsidR="00A35C75" w:rsidRPr="008C0C0C">
        <w:rPr>
          <w:rFonts w:ascii="Times New Roman" w:hAnsi="Times New Roman" w:cs="Times New Roman"/>
          <w:sz w:val="24"/>
          <w:szCs w:val="24"/>
        </w:rPr>
        <w:t xml:space="preserve"> </w:t>
      </w:r>
      <w:r w:rsidR="002105B9" w:rsidRPr="008C0C0C">
        <w:rPr>
          <w:rFonts w:ascii="Times New Roman" w:hAnsi="Times New Roman" w:cs="Times New Roman"/>
          <w:sz w:val="24"/>
          <w:szCs w:val="24"/>
        </w:rPr>
        <w:t xml:space="preserve">.  </w:t>
      </w:r>
    </w:p>
    <w:p w14:paraId="3D27BCC5" w14:textId="77777777" w:rsidR="002105B9" w:rsidRPr="008C0C0C" w:rsidRDefault="002105B9" w:rsidP="008C0C0C">
      <w:pPr>
        <w:spacing w:line="480" w:lineRule="auto"/>
        <w:rPr>
          <w:rFonts w:ascii="Times New Roman" w:hAnsi="Times New Roman" w:cs="Times New Roman"/>
          <w:b/>
          <w:bCs/>
          <w:sz w:val="24"/>
          <w:szCs w:val="24"/>
        </w:rPr>
      </w:pPr>
      <w:r w:rsidRPr="008C0C0C">
        <w:rPr>
          <w:rFonts w:ascii="Times New Roman" w:hAnsi="Times New Roman" w:cs="Times New Roman"/>
          <w:b/>
          <w:bCs/>
          <w:sz w:val="24"/>
          <w:szCs w:val="24"/>
        </w:rPr>
        <w:t xml:space="preserve">Sustainable Supply Chains and Sourcing of food.  </w:t>
      </w:r>
    </w:p>
    <w:p w14:paraId="38819394" w14:textId="7D0AFD8F" w:rsidR="002105B9" w:rsidRPr="008C0C0C" w:rsidRDefault="002105B9" w:rsidP="008C0C0C">
      <w:pPr>
        <w:spacing w:line="480" w:lineRule="auto"/>
        <w:rPr>
          <w:rFonts w:ascii="Times New Roman" w:hAnsi="Times New Roman" w:cs="Times New Roman"/>
          <w:sz w:val="24"/>
          <w:szCs w:val="24"/>
        </w:rPr>
      </w:pPr>
      <w:r w:rsidRPr="008C0C0C">
        <w:rPr>
          <w:rFonts w:ascii="Times New Roman" w:hAnsi="Times New Roman" w:cs="Times New Roman"/>
          <w:sz w:val="24"/>
          <w:szCs w:val="24"/>
        </w:rPr>
        <w:t xml:space="preserve">Culinary tourism sustainable sourcing refers to the interconnection of foodservice business with regenerative, local and short-chain suppliers, minimization of the supply chain and fair compensation and capacity building. The supply-chain sustainability research and policy analysis highlight the fact that the sustainability does not merely imply environmental sustainability, but also social-economic one, such as the support of smallholder, biodiversity, and food sovereignty. Successful synergies reported through case studies include the alliance between hotels and restaurants with farmer cooperatives and local fisheries; this helps to </w:t>
      </w:r>
      <w:r w:rsidR="00B417CE" w:rsidRPr="008C0C0C">
        <w:rPr>
          <w:rFonts w:ascii="Times New Roman" w:hAnsi="Times New Roman" w:cs="Times New Roman"/>
          <w:sz w:val="24"/>
          <w:szCs w:val="24"/>
        </w:rPr>
        <w:t>stabilize</w:t>
      </w:r>
      <w:r w:rsidRPr="008C0C0C">
        <w:rPr>
          <w:rFonts w:ascii="Times New Roman" w:hAnsi="Times New Roman" w:cs="Times New Roman"/>
          <w:sz w:val="24"/>
          <w:szCs w:val="24"/>
        </w:rPr>
        <w:t xml:space="preserve"> the supply without losing the cultural connections. Nonetheless, logistical issues (seasonality, volume, food safety) tend to require hybrid structures that result in sourcing locally and then selectively importing</w:t>
      </w:r>
      <w:r w:rsidR="00671A8E" w:rsidRPr="008C0C0C">
        <w:rPr>
          <w:rFonts w:ascii="Times New Roman" w:hAnsi="Times New Roman" w:cs="Times New Roman"/>
          <w:sz w:val="24"/>
          <w:szCs w:val="24"/>
        </w:rPr>
        <w:t xml:space="preserve"> </w:t>
      </w:r>
      <w:r w:rsidR="00671A8E" w:rsidRPr="008C0C0C">
        <w:rPr>
          <w:rFonts w:ascii="Times New Roman" w:hAnsi="Times New Roman" w:cs="Times New Roman"/>
          <w:sz w:val="24"/>
          <w:szCs w:val="24"/>
        </w:rPr>
        <w:t>(Eastham, 2021)</w:t>
      </w:r>
      <w:r w:rsidRPr="008C0C0C">
        <w:rPr>
          <w:rFonts w:ascii="Times New Roman" w:hAnsi="Times New Roman" w:cs="Times New Roman"/>
          <w:sz w:val="24"/>
          <w:szCs w:val="24"/>
        </w:rPr>
        <w:t xml:space="preserve">.  </w:t>
      </w:r>
    </w:p>
    <w:p w14:paraId="5E50604C" w14:textId="77777777" w:rsidR="002105B9" w:rsidRPr="008C0C0C" w:rsidRDefault="002105B9" w:rsidP="008C0C0C">
      <w:pPr>
        <w:spacing w:line="480" w:lineRule="auto"/>
        <w:rPr>
          <w:rFonts w:ascii="Times New Roman" w:hAnsi="Times New Roman" w:cs="Times New Roman"/>
          <w:b/>
          <w:bCs/>
          <w:sz w:val="24"/>
          <w:szCs w:val="24"/>
        </w:rPr>
      </w:pPr>
      <w:r w:rsidRPr="008C0C0C">
        <w:rPr>
          <w:rFonts w:ascii="Times New Roman" w:hAnsi="Times New Roman" w:cs="Times New Roman"/>
          <w:b/>
          <w:bCs/>
          <w:sz w:val="24"/>
          <w:szCs w:val="24"/>
        </w:rPr>
        <w:t xml:space="preserve">Waste in the Foodservice Industry.  </w:t>
      </w:r>
    </w:p>
    <w:p w14:paraId="4C8B3427" w14:textId="222F6F73" w:rsidR="002105B9" w:rsidRPr="008C0C0C" w:rsidRDefault="002105B9" w:rsidP="008C0C0C">
      <w:pPr>
        <w:spacing w:line="480" w:lineRule="auto"/>
        <w:rPr>
          <w:rFonts w:ascii="Times New Roman" w:hAnsi="Times New Roman" w:cs="Times New Roman"/>
          <w:sz w:val="24"/>
          <w:szCs w:val="24"/>
        </w:rPr>
      </w:pPr>
      <w:r w:rsidRPr="008C0C0C">
        <w:rPr>
          <w:rFonts w:ascii="Times New Roman" w:hAnsi="Times New Roman" w:cs="Times New Roman"/>
          <w:sz w:val="24"/>
          <w:szCs w:val="24"/>
        </w:rPr>
        <w:t xml:space="preserve">Food waste is one of the biggest concerns in tourism and hospitality: research indicates that significant amounts of food waste in the world are generated in the foodservice and tourism industry. The prevention, repurposing, composting, and redistribution are presented as priority steps suggested by other organisations, such as FAO. These guidelines are more frequently incorporated at destination-level roadmaps and business operations in the tourism industry; technologies (inventory management, portion control, cold-chain management) and </w:t>
      </w:r>
      <w:r w:rsidR="00B417CE" w:rsidRPr="008C0C0C">
        <w:rPr>
          <w:rFonts w:ascii="Times New Roman" w:hAnsi="Times New Roman" w:cs="Times New Roman"/>
          <w:sz w:val="24"/>
          <w:szCs w:val="24"/>
        </w:rPr>
        <w:t>behavioral</w:t>
      </w:r>
      <w:r w:rsidRPr="008C0C0C">
        <w:rPr>
          <w:rFonts w:ascii="Times New Roman" w:hAnsi="Times New Roman" w:cs="Times New Roman"/>
          <w:sz w:val="24"/>
          <w:szCs w:val="24"/>
        </w:rPr>
        <w:t xml:space="preserve"> interventions (menus that are designed to be shared, guest education) minimize waste and promote sustainability objectives. The resources of the Global Roadmap on Food Waste Reduction in Tourism and GSTC are useful models of destinations to calculate and minimize waste</w:t>
      </w:r>
      <w:r w:rsidR="000D2EA1" w:rsidRPr="008C0C0C">
        <w:rPr>
          <w:rFonts w:ascii="Times New Roman" w:hAnsi="Times New Roman" w:cs="Times New Roman"/>
          <w:sz w:val="24"/>
          <w:szCs w:val="24"/>
        </w:rPr>
        <w:t xml:space="preserve"> </w:t>
      </w:r>
      <w:r w:rsidR="007C28B6" w:rsidRPr="008C0C0C">
        <w:rPr>
          <w:rFonts w:ascii="Times New Roman" w:hAnsi="Times New Roman" w:cs="Times New Roman"/>
          <w:sz w:val="24"/>
          <w:szCs w:val="24"/>
        </w:rPr>
        <w:t>(Metro Turkey et al., 2020)</w:t>
      </w:r>
      <w:r w:rsidRPr="008C0C0C">
        <w:rPr>
          <w:rFonts w:ascii="Times New Roman" w:hAnsi="Times New Roman" w:cs="Times New Roman"/>
          <w:sz w:val="24"/>
          <w:szCs w:val="24"/>
        </w:rPr>
        <w:t xml:space="preserve">.  </w:t>
      </w:r>
    </w:p>
    <w:p w14:paraId="60F0E809" w14:textId="77777777" w:rsidR="002105B9" w:rsidRPr="008C0C0C" w:rsidRDefault="002105B9" w:rsidP="008C0C0C">
      <w:pPr>
        <w:spacing w:line="480" w:lineRule="auto"/>
        <w:rPr>
          <w:rFonts w:ascii="Times New Roman" w:hAnsi="Times New Roman" w:cs="Times New Roman"/>
          <w:b/>
          <w:bCs/>
          <w:sz w:val="24"/>
          <w:szCs w:val="24"/>
        </w:rPr>
      </w:pPr>
      <w:r w:rsidRPr="008C0C0C">
        <w:rPr>
          <w:rFonts w:ascii="Times New Roman" w:hAnsi="Times New Roman" w:cs="Times New Roman"/>
          <w:b/>
          <w:bCs/>
          <w:sz w:val="24"/>
          <w:szCs w:val="24"/>
        </w:rPr>
        <w:t xml:space="preserve">Sustainable Gastronomy and Certification.  </w:t>
      </w:r>
    </w:p>
    <w:p w14:paraId="1502944A" w14:textId="5CFA4314" w:rsidR="002105B9" w:rsidRPr="008C0C0C" w:rsidRDefault="002105B9" w:rsidP="008C0C0C">
      <w:pPr>
        <w:spacing w:line="480" w:lineRule="auto"/>
        <w:rPr>
          <w:rFonts w:ascii="Times New Roman" w:hAnsi="Times New Roman" w:cs="Times New Roman"/>
          <w:sz w:val="24"/>
          <w:szCs w:val="24"/>
        </w:rPr>
      </w:pPr>
      <w:r w:rsidRPr="008C0C0C">
        <w:rPr>
          <w:rFonts w:ascii="Times New Roman" w:hAnsi="Times New Roman" w:cs="Times New Roman"/>
          <w:sz w:val="24"/>
          <w:szCs w:val="24"/>
        </w:rPr>
        <w:t>Sustainable gastronomy cuts across farm-to-table, seasonality, biodiversity preservation and social justice. Programs like Slow Food Presidia safeguard threatened food economies and value-add with the help of storytelling and travel connections. The restaurants can be motivated to use green practices by offering them certifications and recognition (e.g., Michelin Green Star emerging frameworks, GSTC guidance). Nevertheless, scholarly critiques point to the risk of certification: small operators will have less access to it, the compliance cost will burden the administrative system, and it might turn into greenwashing. Based on this, the researcher would propose tiered, contextual, and locally modified criteria that encourage small steps and cultural conservation</w:t>
      </w:r>
      <w:r w:rsidR="00A85C83" w:rsidRPr="008C0C0C">
        <w:rPr>
          <w:rFonts w:ascii="Times New Roman" w:hAnsi="Times New Roman" w:cs="Times New Roman"/>
          <w:sz w:val="24"/>
          <w:szCs w:val="24"/>
        </w:rPr>
        <w:t xml:space="preserve"> </w:t>
      </w:r>
      <w:r w:rsidR="00A85C83" w:rsidRPr="008C0C0C">
        <w:rPr>
          <w:rFonts w:ascii="Times New Roman" w:hAnsi="Times New Roman" w:cs="Times New Roman"/>
          <w:sz w:val="24"/>
          <w:szCs w:val="24"/>
        </w:rPr>
        <w:t>(Di Croce et al., 2021).</w:t>
      </w:r>
      <w:r w:rsidRPr="008C0C0C">
        <w:rPr>
          <w:rFonts w:ascii="Times New Roman" w:hAnsi="Times New Roman" w:cs="Times New Roman"/>
          <w:sz w:val="24"/>
          <w:szCs w:val="24"/>
        </w:rPr>
        <w:t xml:space="preserve">  </w:t>
      </w:r>
    </w:p>
    <w:p w14:paraId="4BF9DD1F" w14:textId="77777777" w:rsidR="002105B9" w:rsidRPr="008C0C0C" w:rsidRDefault="002105B9" w:rsidP="008C0C0C">
      <w:pPr>
        <w:spacing w:line="480" w:lineRule="auto"/>
        <w:rPr>
          <w:rFonts w:ascii="Times New Roman" w:hAnsi="Times New Roman" w:cs="Times New Roman"/>
          <w:b/>
          <w:bCs/>
          <w:sz w:val="24"/>
          <w:szCs w:val="24"/>
        </w:rPr>
      </w:pPr>
      <w:r w:rsidRPr="008C0C0C">
        <w:rPr>
          <w:rFonts w:ascii="Times New Roman" w:hAnsi="Times New Roman" w:cs="Times New Roman"/>
          <w:b/>
          <w:bCs/>
          <w:sz w:val="24"/>
          <w:szCs w:val="24"/>
        </w:rPr>
        <w:t xml:space="preserve">Case Studies and Innovations.  </w:t>
      </w:r>
    </w:p>
    <w:p w14:paraId="4BA4C747" w14:textId="218037A8" w:rsidR="002105B9" w:rsidRPr="008C0C0C" w:rsidRDefault="002105B9" w:rsidP="008C0C0C">
      <w:pPr>
        <w:spacing w:line="480" w:lineRule="auto"/>
        <w:rPr>
          <w:rFonts w:ascii="Times New Roman" w:hAnsi="Times New Roman" w:cs="Times New Roman"/>
          <w:sz w:val="24"/>
          <w:szCs w:val="24"/>
        </w:rPr>
      </w:pPr>
      <w:r w:rsidRPr="008C0C0C">
        <w:rPr>
          <w:rFonts w:ascii="Times New Roman" w:hAnsi="Times New Roman" w:cs="Times New Roman"/>
          <w:sz w:val="24"/>
          <w:szCs w:val="24"/>
        </w:rPr>
        <w:t>New Nordic case studies serve as examples: the New Nordic concept combines local sourcing with culinary creativity and place identity; the incorporation of mezcal, market cultures, and Slow Food activism in Oaxaca proves that the local value chains can form the basis of culinary tourism; and the small-scale experiments with restaurants prove that creative menu development and collaboration with suppliers can make the local sourcing economically viable. An example of participatory projects is transdisciplinary projects (e.g., Cocina Colaboratorio), which combine design, art, and local knowledge to test out sustainable food systems that can also be a tourist attraction. The diverse cases show that all the successful models have governance, partnership, and narrative models that connect food and place as well as people</w:t>
      </w:r>
      <w:r w:rsidR="00F14BBE" w:rsidRPr="008C0C0C">
        <w:rPr>
          <w:rFonts w:ascii="Times New Roman" w:hAnsi="Times New Roman" w:cs="Times New Roman"/>
          <w:sz w:val="24"/>
          <w:szCs w:val="24"/>
        </w:rPr>
        <w:t xml:space="preserve"> </w:t>
      </w:r>
      <w:r w:rsidR="00F14BBE" w:rsidRPr="008C0C0C">
        <w:rPr>
          <w:rFonts w:ascii="Times New Roman" w:hAnsi="Times New Roman" w:cs="Times New Roman"/>
          <w:sz w:val="24"/>
          <w:szCs w:val="24"/>
        </w:rPr>
        <w:t>(Balvanera et al., 2025)</w:t>
      </w:r>
      <w:r w:rsidRPr="008C0C0C">
        <w:rPr>
          <w:rFonts w:ascii="Times New Roman" w:hAnsi="Times New Roman" w:cs="Times New Roman"/>
          <w:sz w:val="24"/>
          <w:szCs w:val="24"/>
        </w:rPr>
        <w:t xml:space="preserve">.  </w:t>
      </w:r>
    </w:p>
    <w:p w14:paraId="72504E7D" w14:textId="77777777" w:rsidR="002105B9" w:rsidRPr="008C0C0C" w:rsidRDefault="002105B9" w:rsidP="008C0C0C">
      <w:pPr>
        <w:spacing w:line="480" w:lineRule="auto"/>
        <w:rPr>
          <w:rFonts w:ascii="Times New Roman" w:hAnsi="Times New Roman" w:cs="Times New Roman"/>
          <w:b/>
          <w:bCs/>
          <w:sz w:val="24"/>
          <w:szCs w:val="24"/>
        </w:rPr>
      </w:pPr>
      <w:r w:rsidRPr="008C0C0C">
        <w:rPr>
          <w:rFonts w:ascii="Times New Roman" w:hAnsi="Times New Roman" w:cs="Times New Roman"/>
          <w:b/>
          <w:bCs/>
          <w:sz w:val="24"/>
          <w:szCs w:val="24"/>
        </w:rPr>
        <w:t xml:space="preserve">Gaps and Research Needs  </w:t>
      </w:r>
    </w:p>
    <w:p w14:paraId="3F89503B" w14:textId="65B4E0F0" w:rsidR="00A9237F" w:rsidRPr="008C0C0C" w:rsidRDefault="002105B9" w:rsidP="008C0C0C">
      <w:pPr>
        <w:spacing w:line="480" w:lineRule="auto"/>
        <w:rPr>
          <w:rFonts w:ascii="Times New Roman" w:hAnsi="Times New Roman" w:cs="Times New Roman"/>
          <w:sz w:val="24"/>
          <w:szCs w:val="24"/>
        </w:rPr>
      </w:pPr>
      <w:r w:rsidRPr="008C0C0C">
        <w:rPr>
          <w:rFonts w:ascii="Times New Roman" w:hAnsi="Times New Roman" w:cs="Times New Roman"/>
          <w:sz w:val="24"/>
          <w:szCs w:val="24"/>
        </w:rPr>
        <w:t>According to the literature, various gaps have been found: measures of authenticity beyond self-report, tools of the lifecycle assessment that are specific to culinary tourism, scalable frameworks of the smallholder inclusion, longitudinal research into cultural transformation in the face of tourism pressure. It is also necessary to assess the way in which certification and standards can be made accessible and meaningful to the various operators and do not degrade the grassroots food practices.</w:t>
      </w:r>
      <w:r w:rsidRPr="008C0C0C">
        <w:rPr>
          <w:rFonts w:ascii="Times New Roman" w:hAnsi="Times New Roman" w:cs="Times New Roman"/>
          <w:sz w:val="24"/>
          <w:szCs w:val="24"/>
        </w:rPr>
        <w:br/>
      </w:r>
      <w:r w:rsidR="00A9237F" w:rsidRPr="008C0C0C">
        <w:rPr>
          <w:rFonts w:ascii="Times New Roman" w:hAnsi="Times New Roman" w:cs="Times New Roman"/>
          <w:sz w:val="24"/>
          <w:szCs w:val="24"/>
        </w:rPr>
        <w:br w:type="page"/>
      </w:r>
    </w:p>
    <w:p w14:paraId="3B23EDA6" w14:textId="77777777" w:rsidR="00AD1544" w:rsidRPr="008C0C0C" w:rsidRDefault="00AD1544" w:rsidP="008C0C0C">
      <w:pPr>
        <w:pStyle w:val="Heading1"/>
        <w:spacing w:line="480" w:lineRule="auto"/>
        <w:rPr>
          <w:rFonts w:ascii="Times New Roman" w:hAnsi="Times New Roman" w:cs="Times New Roman"/>
          <w:sz w:val="24"/>
          <w:szCs w:val="24"/>
        </w:rPr>
      </w:pPr>
      <w:bookmarkStart w:id="4" w:name="_Toc212035959"/>
      <w:r w:rsidRPr="008C0C0C">
        <w:rPr>
          <w:rFonts w:ascii="Times New Roman" w:hAnsi="Times New Roman" w:cs="Times New Roman"/>
          <w:sz w:val="24"/>
          <w:szCs w:val="24"/>
        </w:rPr>
        <w:t>Methodology</w:t>
      </w:r>
      <w:bookmarkEnd w:id="4"/>
    </w:p>
    <w:p w14:paraId="6C60C4D4" w14:textId="77777777" w:rsidR="00AD1544" w:rsidRPr="008C0C0C" w:rsidRDefault="00AD1544" w:rsidP="008C0C0C">
      <w:pPr>
        <w:spacing w:line="480" w:lineRule="auto"/>
        <w:rPr>
          <w:rFonts w:ascii="Times New Roman" w:hAnsi="Times New Roman" w:cs="Times New Roman"/>
          <w:b/>
          <w:bCs/>
          <w:sz w:val="24"/>
          <w:szCs w:val="24"/>
        </w:rPr>
      </w:pPr>
      <w:r w:rsidRPr="008C0C0C">
        <w:rPr>
          <w:rFonts w:ascii="Times New Roman" w:hAnsi="Times New Roman" w:cs="Times New Roman"/>
          <w:b/>
          <w:bCs/>
          <w:sz w:val="24"/>
          <w:szCs w:val="24"/>
        </w:rPr>
        <w:t>Research Design</w:t>
      </w:r>
    </w:p>
    <w:p w14:paraId="576BFCD0" w14:textId="3CB21DFF" w:rsidR="00AD1544" w:rsidRPr="008C0C0C" w:rsidRDefault="00AD1544" w:rsidP="008C0C0C">
      <w:pPr>
        <w:spacing w:line="480" w:lineRule="auto"/>
        <w:rPr>
          <w:rFonts w:ascii="Times New Roman" w:hAnsi="Times New Roman" w:cs="Times New Roman"/>
          <w:sz w:val="24"/>
          <w:szCs w:val="24"/>
        </w:rPr>
      </w:pPr>
      <w:r w:rsidRPr="008C0C0C">
        <w:rPr>
          <w:rFonts w:ascii="Times New Roman" w:hAnsi="Times New Roman" w:cs="Times New Roman"/>
          <w:sz w:val="24"/>
          <w:szCs w:val="24"/>
        </w:rPr>
        <w:t xml:space="preserve">The proposed research paper uses as its methodology a mixed-method, integrative review which will consist of three elements: (1) a systematic literature review and analysis of academic articles and institutional guidelines in the field of sustainable gastronomy; (2) case study analysis of exemplary models of sustainable gastronomy; (3) the analysis of the policy and practitioner guidelines of FAO, GSTC, and Slow Food. Their main point is to come up with a sustainable </w:t>
      </w:r>
      <w:r w:rsidR="00B417CE" w:rsidRPr="008C0C0C">
        <w:rPr>
          <w:rFonts w:ascii="Times New Roman" w:hAnsi="Times New Roman" w:cs="Times New Roman"/>
          <w:sz w:val="24"/>
          <w:szCs w:val="24"/>
        </w:rPr>
        <w:t>intervention’s</w:t>
      </w:r>
      <w:r w:rsidRPr="008C0C0C">
        <w:rPr>
          <w:rFonts w:ascii="Times New Roman" w:hAnsi="Times New Roman" w:cs="Times New Roman"/>
          <w:sz w:val="24"/>
          <w:szCs w:val="24"/>
        </w:rPr>
        <w:t xml:space="preserve"> typology and a practical tourism destination framework. The review is more concerned with scholarly works published within the period of 2016 to 2025 to reflect modern trends and guidelines.</w:t>
      </w:r>
    </w:p>
    <w:p w14:paraId="66984C77" w14:textId="77777777" w:rsidR="00AD1544" w:rsidRPr="008C0C0C" w:rsidRDefault="00AD1544" w:rsidP="008C0C0C">
      <w:pPr>
        <w:spacing w:line="480" w:lineRule="auto"/>
        <w:rPr>
          <w:rFonts w:ascii="Times New Roman" w:hAnsi="Times New Roman" w:cs="Times New Roman"/>
          <w:b/>
          <w:bCs/>
          <w:sz w:val="24"/>
          <w:szCs w:val="24"/>
        </w:rPr>
      </w:pPr>
      <w:r w:rsidRPr="008C0C0C">
        <w:rPr>
          <w:rFonts w:ascii="Times New Roman" w:hAnsi="Times New Roman" w:cs="Times New Roman"/>
          <w:b/>
          <w:bCs/>
          <w:sz w:val="24"/>
          <w:szCs w:val="24"/>
        </w:rPr>
        <w:t>Data Sources</w:t>
      </w:r>
    </w:p>
    <w:p w14:paraId="7BBA4D50" w14:textId="77777777" w:rsidR="00AD1544" w:rsidRPr="008C0C0C" w:rsidRDefault="00AD1544" w:rsidP="008C0C0C">
      <w:pPr>
        <w:spacing w:line="480" w:lineRule="auto"/>
        <w:rPr>
          <w:rFonts w:ascii="Times New Roman" w:hAnsi="Times New Roman" w:cs="Times New Roman"/>
          <w:sz w:val="24"/>
          <w:szCs w:val="24"/>
        </w:rPr>
      </w:pPr>
      <w:r w:rsidRPr="008C0C0C">
        <w:rPr>
          <w:rFonts w:ascii="Times New Roman" w:hAnsi="Times New Roman" w:cs="Times New Roman"/>
          <w:sz w:val="24"/>
          <w:szCs w:val="24"/>
        </w:rPr>
        <w:t>The major sources of data included:</w:t>
      </w:r>
    </w:p>
    <w:p w14:paraId="3534FF55" w14:textId="77777777" w:rsidR="00AD1544" w:rsidRPr="008C0C0C" w:rsidRDefault="00AD1544" w:rsidP="008C0C0C">
      <w:pPr>
        <w:spacing w:line="480" w:lineRule="auto"/>
        <w:rPr>
          <w:rFonts w:ascii="Times New Roman" w:hAnsi="Times New Roman" w:cs="Times New Roman"/>
          <w:sz w:val="24"/>
          <w:szCs w:val="24"/>
        </w:rPr>
      </w:pPr>
      <w:r w:rsidRPr="008C0C0C">
        <w:rPr>
          <w:rFonts w:ascii="Times New Roman" w:hAnsi="Times New Roman" w:cs="Times New Roman"/>
          <w:sz w:val="24"/>
          <w:szCs w:val="24"/>
        </w:rPr>
        <w:t>• Academic papers and conference papers on the issue of culinary tourism, authenticity, supply chain, and food waste, located in databases and publisher websites.</w:t>
      </w:r>
    </w:p>
    <w:p w14:paraId="4D3430BA" w14:textId="3C91F84C" w:rsidR="00AD1544" w:rsidRPr="008C0C0C" w:rsidRDefault="00AD1544" w:rsidP="008C0C0C">
      <w:pPr>
        <w:spacing w:line="480" w:lineRule="auto"/>
        <w:rPr>
          <w:rFonts w:ascii="Times New Roman" w:hAnsi="Times New Roman" w:cs="Times New Roman"/>
          <w:sz w:val="24"/>
          <w:szCs w:val="24"/>
        </w:rPr>
      </w:pPr>
      <w:r w:rsidRPr="008C0C0C">
        <w:rPr>
          <w:rFonts w:ascii="Times New Roman" w:hAnsi="Times New Roman" w:cs="Times New Roman"/>
          <w:sz w:val="24"/>
          <w:szCs w:val="24"/>
        </w:rPr>
        <w:t>• Guidelines and toolkits, such as FAO suggestions on how to prevent food waste in the hospitality industry, Global Roadmap to Food Waste Reduction in Tourism, and GSTC tools</w:t>
      </w:r>
      <w:r w:rsidR="00973C0C" w:rsidRPr="008C0C0C">
        <w:rPr>
          <w:rFonts w:ascii="Times New Roman" w:hAnsi="Times New Roman" w:cs="Times New Roman"/>
          <w:sz w:val="24"/>
          <w:szCs w:val="24"/>
        </w:rPr>
        <w:t xml:space="preserve"> </w:t>
      </w:r>
      <w:r w:rsidR="00973C0C" w:rsidRPr="008C0C0C">
        <w:rPr>
          <w:rFonts w:ascii="Times New Roman" w:hAnsi="Times New Roman" w:cs="Times New Roman"/>
          <w:sz w:val="24"/>
          <w:szCs w:val="24"/>
        </w:rPr>
        <w:t>(Khan et al., 2025)</w:t>
      </w:r>
      <w:r w:rsidRPr="008C0C0C">
        <w:rPr>
          <w:rFonts w:ascii="Times New Roman" w:hAnsi="Times New Roman" w:cs="Times New Roman"/>
          <w:sz w:val="24"/>
          <w:szCs w:val="24"/>
        </w:rPr>
        <w:t>.</w:t>
      </w:r>
    </w:p>
    <w:p w14:paraId="663E2908" w14:textId="5ED1BDDD" w:rsidR="00AD1544" w:rsidRPr="008C0C0C" w:rsidRDefault="00AD1544" w:rsidP="008C0C0C">
      <w:pPr>
        <w:spacing w:line="480" w:lineRule="auto"/>
        <w:rPr>
          <w:rFonts w:ascii="Times New Roman" w:hAnsi="Times New Roman" w:cs="Times New Roman"/>
          <w:sz w:val="24"/>
          <w:szCs w:val="24"/>
        </w:rPr>
      </w:pPr>
      <w:r w:rsidRPr="008C0C0C">
        <w:rPr>
          <w:rFonts w:ascii="Times New Roman" w:hAnsi="Times New Roman" w:cs="Times New Roman"/>
          <w:b/>
          <w:bCs/>
          <w:sz w:val="24"/>
          <w:szCs w:val="24"/>
        </w:rPr>
        <w:t>Practitioner and NGO</w:t>
      </w:r>
      <w:r w:rsidRPr="008C0C0C">
        <w:rPr>
          <w:rFonts w:ascii="Times New Roman" w:hAnsi="Times New Roman" w:cs="Times New Roman"/>
          <w:b/>
          <w:bCs/>
          <w:sz w:val="24"/>
          <w:szCs w:val="24"/>
        </w:rPr>
        <w:t xml:space="preserve"> </w:t>
      </w:r>
      <w:r w:rsidRPr="008C0C0C">
        <w:rPr>
          <w:rFonts w:ascii="Times New Roman" w:hAnsi="Times New Roman" w:cs="Times New Roman"/>
          <w:b/>
          <w:bCs/>
          <w:sz w:val="24"/>
          <w:szCs w:val="24"/>
        </w:rPr>
        <w:t xml:space="preserve">case study: </w:t>
      </w:r>
      <w:r w:rsidRPr="008C0C0C">
        <w:rPr>
          <w:rFonts w:ascii="Times New Roman" w:hAnsi="Times New Roman" w:cs="Times New Roman"/>
          <w:sz w:val="24"/>
          <w:szCs w:val="24"/>
        </w:rPr>
        <w:t>Slow Food Presidia documentation, local case study of Oaxaca mezcal and New Nordic gastronomy, restaurant-level case study to demonstrate the local sourcing strategy.</w:t>
      </w:r>
    </w:p>
    <w:p w14:paraId="79B91376" w14:textId="77777777" w:rsidR="00AD1544" w:rsidRPr="008C0C0C" w:rsidRDefault="00AD1544" w:rsidP="008C0C0C">
      <w:pPr>
        <w:spacing w:line="480" w:lineRule="auto"/>
        <w:rPr>
          <w:rFonts w:ascii="Times New Roman" w:hAnsi="Times New Roman" w:cs="Times New Roman"/>
          <w:sz w:val="24"/>
          <w:szCs w:val="24"/>
        </w:rPr>
      </w:pPr>
      <w:r w:rsidRPr="008C0C0C">
        <w:rPr>
          <w:rFonts w:ascii="Times New Roman" w:hAnsi="Times New Roman" w:cs="Times New Roman"/>
          <w:sz w:val="24"/>
          <w:szCs w:val="24"/>
        </w:rPr>
        <w:t>Web searches were also used to identify high-quality and recent documents and to cross-examine the evidence in both academic and practitioner spheres. More favor was preferred to documents that offer empirical data or reproducible advice.</w:t>
      </w:r>
    </w:p>
    <w:p w14:paraId="62CB81A3" w14:textId="77777777" w:rsidR="00AD1544" w:rsidRPr="008C0C0C" w:rsidRDefault="00AD1544" w:rsidP="008C0C0C">
      <w:pPr>
        <w:spacing w:line="480" w:lineRule="auto"/>
        <w:rPr>
          <w:rFonts w:ascii="Times New Roman" w:hAnsi="Times New Roman" w:cs="Times New Roman"/>
          <w:b/>
          <w:bCs/>
          <w:sz w:val="24"/>
          <w:szCs w:val="24"/>
        </w:rPr>
      </w:pPr>
      <w:r w:rsidRPr="008C0C0C">
        <w:rPr>
          <w:rFonts w:ascii="Times New Roman" w:hAnsi="Times New Roman" w:cs="Times New Roman"/>
          <w:b/>
          <w:bCs/>
          <w:sz w:val="24"/>
          <w:szCs w:val="24"/>
        </w:rPr>
        <w:t>Selection Criteria</w:t>
      </w:r>
    </w:p>
    <w:p w14:paraId="34392794" w14:textId="77777777" w:rsidR="00AD1544" w:rsidRPr="008C0C0C" w:rsidRDefault="00AD1544" w:rsidP="008C0C0C">
      <w:pPr>
        <w:spacing w:line="480" w:lineRule="auto"/>
        <w:rPr>
          <w:rFonts w:ascii="Times New Roman" w:hAnsi="Times New Roman" w:cs="Times New Roman"/>
          <w:b/>
          <w:bCs/>
          <w:sz w:val="24"/>
          <w:szCs w:val="24"/>
        </w:rPr>
      </w:pPr>
      <w:r w:rsidRPr="008C0C0C">
        <w:rPr>
          <w:rFonts w:ascii="Times New Roman" w:hAnsi="Times New Roman" w:cs="Times New Roman"/>
          <w:b/>
          <w:bCs/>
          <w:sz w:val="24"/>
          <w:szCs w:val="24"/>
        </w:rPr>
        <w:t>Inclusion</w:t>
      </w:r>
    </w:p>
    <w:p w14:paraId="0FB018AF" w14:textId="77777777" w:rsidR="00AD1544" w:rsidRPr="008C0C0C" w:rsidRDefault="00AD1544" w:rsidP="008C0C0C">
      <w:pPr>
        <w:pStyle w:val="ListParagraph"/>
        <w:numPr>
          <w:ilvl w:val="0"/>
          <w:numId w:val="1"/>
        </w:numPr>
        <w:spacing w:line="480" w:lineRule="auto"/>
        <w:rPr>
          <w:rFonts w:ascii="Times New Roman" w:hAnsi="Times New Roman" w:cs="Times New Roman"/>
          <w:sz w:val="24"/>
          <w:szCs w:val="24"/>
        </w:rPr>
      </w:pPr>
      <w:r w:rsidRPr="008C0C0C">
        <w:rPr>
          <w:rFonts w:ascii="Times New Roman" w:hAnsi="Times New Roman" w:cs="Times New Roman"/>
          <w:sz w:val="24"/>
          <w:szCs w:val="24"/>
        </w:rPr>
        <w:t>Culinary tourism, authenticity, supply chains, or food waste.</w:t>
      </w:r>
    </w:p>
    <w:p w14:paraId="4D5F1C3E" w14:textId="77777777" w:rsidR="00AD1544" w:rsidRPr="008C0C0C" w:rsidRDefault="00AD1544" w:rsidP="008C0C0C">
      <w:pPr>
        <w:pStyle w:val="ListParagraph"/>
        <w:numPr>
          <w:ilvl w:val="0"/>
          <w:numId w:val="1"/>
        </w:numPr>
        <w:spacing w:line="480" w:lineRule="auto"/>
        <w:rPr>
          <w:rFonts w:ascii="Times New Roman" w:hAnsi="Times New Roman" w:cs="Times New Roman"/>
          <w:sz w:val="24"/>
          <w:szCs w:val="24"/>
        </w:rPr>
      </w:pPr>
      <w:r w:rsidRPr="008C0C0C">
        <w:rPr>
          <w:rFonts w:ascii="Times New Roman" w:hAnsi="Times New Roman" w:cs="Times New Roman"/>
          <w:sz w:val="24"/>
          <w:szCs w:val="24"/>
        </w:rPr>
        <w:t>Published within 2016 -2025 to be up to date.</w:t>
      </w:r>
    </w:p>
    <w:p w14:paraId="7A029966" w14:textId="54CB4772" w:rsidR="00AD1544" w:rsidRPr="008C0C0C" w:rsidRDefault="00AD1544" w:rsidP="008C0C0C">
      <w:pPr>
        <w:pStyle w:val="ListParagraph"/>
        <w:numPr>
          <w:ilvl w:val="0"/>
          <w:numId w:val="1"/>
        </w:numPr>
        <w:spacing w:line="480" w:lineRule="auto"/>
        <w:rPr>
          <w:rFonts w:ascii="Times New Roman" w:hAnsi="Times New Roman" w:cs="Times New Roman"/>
          <w:sz w:val="24"/>
          <w:szCs w:val="24"/>
        </w:rPr>
      </w:pPr>
      <w:r w:rsidRPr="008C0C0C">
        <w:rPr>
          <w:rFonts w:ascii="Times New Roman" w:hAnsi="Times New Roman" w:cs="Times New Roman"/>
          <w:sz w:val="24"/>
          <w:szCs w:val="24"/>
        </w:rPr>
        <w:t>Facts or case description, not just an opinion letter.</w:t>
      </w:r>
    </w:p>
    <w:p w14:paraId="50C3EA8B" w14:textId="077315E9" w:rsidR="00AD1544" w:rsidRPr="008C0C0C" w:rsidRDefault="00AD1544" w:rsidP="008C0C0C">
      <w:pPr>
        <w:pStyle w:val="ListParagraph"/>
        <w:numPr>
          <w:ilvl w:val="0"/>
          <w:numId w:val="1"/>
        </w:numPr>
        <w:spacing w:line="480" w:lineRule="auto"/>
        <w:rPr>
          <w:rFonts w:ascii="Times New Roman" w:hAnsi="Times New Roman" w:cs="Times New Roman"/>
          <w:sz w:val="24"/>
          <w:szCs w:val="24"/>
        </w:rPr>
      </w:pPr>
      <w:r w:rsidRPr="008C0C0C">
        <w:rPr>
          <w:rFonts w:ascii="Times New Roman" w:hAnsi="Times New Roman" w:cs="Times New Roman"/>
          <w:sz w:val="24"/>
          <w:szCs w:val="24"/>
        </w:rPr>
        <w:t>Documents of the institutions with tangible suggestions (e.g., FAO, GSTC, Slow Food).</w:t>
      </w:r>
    </w:p>
    <w:p w14:paraId="1D117EA3" w14:textId="77777777" w:rsidR="00AD1544" w:rsidRPr="008C0C0C" w:rsidRDefault="00AD1544" w:rsidP="008C0C0C">
      <w:pPr>
        <w:spacing w:line="480" w:lineRule="auto"/>
        <w:rPr>
          <w:rFonts w:ascii="Times New Roman" w:hAnsi="Times New Roman" w:cs="Times New Roman"/>
          <w:b/>
          <w:bCs/>
          <w:sz w:val="24"/>
          <w:szCs w:val="24"/>
        </w:rPr>
      </w:pPr>
      <w:r w:rsidRPr="008C0C0C">
        <w:rPr>
          <w:rFonts w:ascii="Times New Roman" w:hAnsi="Times New Roman" w:cs="Times New Roman"/>
          <w:b/>
          <w:bCs/>
          <w:sz w:val="24"/>
          <w:szCs w:val="24"/>
        </w:rPr>
        <w:t>Exclusion</w:t>
      </w:r>
    </w:p>
    <w:p w14:paraId="4333EE09" w14:textId="77777777" w:rsidR="00AD1544" w:rsidRPr="008C0C0C" w:rsidRDefault="00AD1544" w:rsidP="008C0C0C">
      <w:pPr>
        <w:pStyle w:val="ListParagraph"/>
        <w:numPr>
          <w:ilvl w:val="0"/>
          <w:numId w:val="2"/>
        </w:numPr>
        <w:spacing w:line="480" w:lineRule="auto"/>
        <w:rPr>
          <w:rFonts w:ascii="Times New Roman" w:hAnsi="Times New Roman" w:cs="Times New Roman"/>
          <w:sz w:val="24"/>
          <w:szCs w:val="24"/>
        </w:rPr>
      </w:pPr>
      <w:r w:rsidRPr="008C0C0C">
        <w:rPr>
          <w:rFonts w:ascii="Times New Roman" w:hAnsi="Times New Roman" w:cs="Times New Roman"/>
          <w:sz w:val="24"/>
          <w:szCs w:val="24"/>
        </w:rPr>
        <w:t>Sources that lack author credentials, have no methodological information, or are promotional articles with no guidance on an actual practice.</w:t>
      </w:r>
    </w:p>
    <w:p w14:paraId="34E8E422" w14:textId="77777777" w:rsidR="00AD1544" w:rsidRPr="008C0C0C" w:rsidRDefault="00AD1544" w:rsidP="008C0C0C">
      <w:pPr>
        <w:spacing w:line="480" w:lineRule="auto"/>
        <w:rPr>
          <w:rFonts w:ascii="Times New Roman" w:hAnsi="Times New Roman" w:cs="Times New Roman"/>
          <w:b/>
          <w:bCs/>
          <w:sz w:val="24"/>
          <w:szCs w:val="24"/>
        </w:rPr>
      </w:pPr>
      <w:r w:rsidRPr="008C0C0C">
        <w:rPr>
          <w:rFonts w:ascii="Times New Roman" w:hAnsi="Times New Roman" w:cs="Times New Roman"/>
          <w:b/>
          <w:bCs/>
          <w:sz w:val="24"/>
          <w:szCs w:val="24"/>
        </w:rPr>
        <w:t>Analytical Framework</w:t>
      </w:r>
    </w:p>
    <w:p w14:paraId="6584B8ED" w14:textId="77777777" w:rsidR="00AD1544" w:rsidRPr="008C0C0C" w:rsidRDefault="00AD1544" w:rsidP="008C0C0C">
      <w:pPr>
        <w:spacing w:line="480" w:lineRule="auto"/>
        <w:rPr>
          <w:rFonts w:ascii="Times New Roman" w:hAnsi="Times New Roman" w:cs="Times New Roman"/>
          <w:sz w:val="24"/>
          <w:szCs w:val="24"/>
        </w:rPr>
      </w:pPr>
      <w:r w:rsidRPr="008C0C0C">
        <w:rPr>
          <w:rFonts w:ascii="Times New Roman" w:hAnsi="Times New Roman" w:cs="Times New Roman"/>
          <w:sz w:val="24"/>
          <w:szCs w:val="24"/>
        </w:rPr>
        <w:t>Those three analytic lenses were used in the synthesis:</w:t>
      </w:r>
    </w:p>
    <w:p w14:paraId="2FB74E5D" w14:textId="77777777" w:rsidR="00AD1544" w:rsidRPr="008C0C0C" w:rsidRDefault="00AD1544" w:rsidP="008C0C0C">
      <w:pPr>
        <w:spacing w:line="480" w:lineRule="auto"/>
        <w:rPr>
          <w:rFonts w:ascii="Times New Roman" w:hAnsi="Times New Roman" w:cs="Times New Roman"/>
          <w:b/>
          <w:bCs/>
          <w:sz w:val="24"/>
          <w:szCs w:val="24"/>
        </w:rPr>
      </w:pPr>
      <w:r w:rsidRPr="008C0C0C">
        <w:rPr>
          <w:rFonts w:ascii="Times New Roman" w:hAnsi="Times New Roman" w:cs="Times New Roman"/>
          <w:b/>
          <w:bCs/>
          <w:sz w:val="24"/>
          <w:szCs w:val="24"/>
        </w:rPr>
        <w:t>1. Authenticity management definition, governance and preservation in culinary tourism.</w:t>
      </w:r>
    </w:p>
    <w:p w14:paraId="26461FB3" w14:textId="77777777" w:rsidR="00AD1544" w:rsidRPr="008C0C0C" w:rsidRDefault="00AD1544" w:rsidP="008C0C0C">
      <w:pPr>
        <w:spacing w:line="480" w:lineRule="auto"/>
        <w:rPr>
          <w:rFonts w:ascii="Times New Roman" w:hAnsi="Times New Roman" w:cs="Times New Roman"/>
          <w:b/>
          <w:bCs/>
          <w:sz w:val="24"/>
          <w:szCs w:val="24"/>
        </w:rPr>
      </w:pPr>
      <w:r w:rsidRPr="008C0C0C">
        <w:rPr>
          <w:rFonts w:ascii="Times New Roman" w:hAnsi="Times New Roman" w:cs="Times New Roman"/>
          <w:b/>
          <w:bCs/>
          <w:sz w:val="24"/>
          <w:szCs w:val="24"/>
        </w:rPr>
        <w:t xml:space="preserve">2. Supply-chain sustainability- </w:t>
      </w:r>
      <w:r w:rsidRPr="008C0C0C">
        <w:rPr>
          <w:rFonts w:ascii="Times New Roman" w:hAnsi="Times New Roman" w:cs="Times New Roman"/>
          <w:sz w:val="24"/>
          <w:szCs w:val="24"/>
        </w:rPr>
        <w:t>Systems of working with local suppliers and creating resilience of food systems.</w:t>
      </w:r>
    </w:p>
    <w:p w14:paraId="6B3AEEAA" w14:textId="77777777" w:rsidR="00AD1544" w:rsidRPr="008C0C0C" w:rsidRDefault="00AD1544" w:rsidP="008C0C0C">
      <w:pPr>
        <w:spacing w:line="480" w:lineRule="auto"/>
        <w:rPr>
          <w:rFonts w:ascii="Times New Roman" w:hAnsi="Times New Roman" w:cs="Times New Roman"/>
          <w:sz w:val="24"/>
          <w:szCs w:val="24"/>
        </w:rPr>
      </w:pPr>
      <w:r w:rsidRPr="008C0C0C">
        <w:rPr>
          <w:rFonts w:ascii="Times New Roman" w:hAnsi="Times New Roman" w:cs="Times New Roman"/>
          <w:b/>
          <w:bCs/>
          <w:sz w:val="24"/>
          <w:szCs w:val="24"/>
        </w:rPr>
        <w:t>3. Waste and circularity- interventions</w:t>
      </w:r>
      <w:r w:rsidRPr="008C0C0C">
        <w:rPr>
          <w:rFonts w:ascii="Times New Roman" w:hAnsi="Times New Roman" w:cs="Times New Roman"/>
          <w:sz w:val="24"/>
          <w:szCs w:val="24"/>
        </w:rPr>
        <w:t xml:space="preserve"> focused on the reduction of food waste, re-purposing, and recycling of food waste at destination and operator levels.</w:t>
      </w:r>
    </w:p>
    <w:p w14:paraId="4EE2EB64" w14:textId="77777777" w:rsidR="00AD1544" w:rsidRPr="008C0C0C" w:rsidRDefault="00AD1544" w:rsidP="008C0C0C">
      <w:pPr>
        <w:spacing w:line="480" w:lineRule="auto"/>
        <w:rPr>
          <w:rFonts w:ascii="Times New Roman" w:hAnsi="Times New Roman" w:cs="Times New Roman"/>
          <w:sz w:val="24"/>
          <w:szCs w:val="24"/>
        </w:rPr>
      </w:pPr>
      <w:r w:rsidRPr="008C0C0C">
        <w:rPr>
          <w:rFonts w:ascii="Times New Roman" w:hAnsi="Times New Roman" w:cs="Times New Roman"/>
          <w:sz w:val="24"/>
          <w:szCs w:val="24"/>
        </w:rPr>
        <w:t>Such data as objectives, stakeholders, enabling conditions, barriers, and measurable outcomes (where possible) were identified per lens. The synthesis determined cross-cutting principles and guidelines that are practical.</w:t>
      </w:r>
    </w:p>
    <w:p w14:paraId="22B9D7A3" w14:textId="77777777" w:rsidR="00AD1544" w:rsidRPr="008C0C0C" w:rsidRDefault="00AD1544" w:rsidP="008C0C0C">
      <w:pPr>
        <w:spacing w:line="480" w:lineRule="auto"/>
        <w:rPr>
          <w:rFonts w:ascii="Times New Roman" w:hAnsi="Times New Roman" w:cs="Times New Roman"/>
          <w:b/>
          <w:bCs/>
          <w:sz w:val="24"/>
          <w:szCs w:val="24"/>
        </w:rPr>
      </w:pPr>
      <w:r w:rsidRPr="008C0C0C">
        <w:rPr>
          <w:rFonts w:ascii="Times New Roman" w:hAnsi="Times New Roman" w:cs="Times New Roman"/>
          <w:b/>
          <w:bCs/>
          <w:sz w:val="24"/>
          <w:szCs w:val="24"/>
        </w:rPr>
        <w:t xml:space="preserve">Case Study Analysis  </w:t>
      </w:r>
    </w:p>
    <w:p w14:paraId="0E093AB4" w14:textId="2FCE8770" w:rsidR="00AD1544" w:rsidRPr="008C0C0C" w:rsidRDefault="00AD1544" w:rsidP="008C0C0C">
      <w:pPr>
        <w:spacing w:line="480" w:lineRule="auto"/>
        <w:rPr>
          <w:rFonts w:ascii="Times New Roman" w:hAnsi="Times New Roman" w:cs="Times New Roman"/>
          <w:sz w:val="24"/>
          <w:szCs w:val="24"/>
        </w:rPr>
      </w:pPr>
      <w:r w:rsidRPr="008C0C0C">
        <w:rPr>
          <w:rFonts w:ascii="Times New Roman" w:hAnsi="Times New Roman" w:cs="Times New Roman"/>
          <w:sz w:val="24"/>
          <w:szCs w:val="24"/>
        </w:rPr>
        <w:t xml:space="preserve">The current paper deployed the use of a comparative matrix to examine the chosen examples of case studies to help </w:t>
      </w:r>
      <w:r w:rsidR="00B417CE" w:rsidRPr="008C0C0C">
        <w:rPr>
          <w:rFonts w:ascii="Times New Roman" w:hAnsi="Times New Roman" w:cs="Times New Roman"/>
          <w:sz w:val="24"/>
          <w:szCs w:val="24"/>
        </w:rPr>
        <w:t>analyses</w:t>
      </w:r>
      <w:r w:rsidRPr="008C0C0C">
        <w:rPr>
          <w:rFonts w:ascii="Times New Roman" w:hAnsi="Times New Roman" w:cs="Times New Roman"/>
          <w:sz w:val="24"/>
          <w:szCs w:val="24"/>
        </w:rPr>
        <w:t xml:space="preserve"> a couple of dimensions: operating scale (local, city, national); the sustainability practices (sourcing, waste management, </w:t>
      </w:r>
      <w:r w:rsidR="00B417CE" w:rsidRPr="008C0C0C">
        <w:rPr>
          <w:rFonts w:ascii="Times New Roman" w:hAnsi="Times New Roman" w:cs="Times New Roman"/>
          <w:sz w:val="24"/>
          <w:szCs w:val="24"/>
        </w:rPr>
        <w:t>labor</w:t>
      </w:r>
      <w:r w:rsidRPr="008C0C0C">
        <w:rPr>
          <w:rFonts w:ascii="Times New Roman" w:hAnsi="Times New Roman" w:cs="Times New Roman"/>
          <w:sz w:val="24"/>
          <w:szCs w:val="24"/>
        </w:rPr>
        <w:t>); governance patterns (certification schemes, cooperative models); and the linkages to tourism (festivals, markets, guided experiences). Special focus has been drawn to the activities that preserve the cultural heritage and at the same time contribute to the fair sharing of economic gains.</w:t>
      </w:r>
    </w:p>
    <w:p w14:paraId="465154F9" w14:textId="5D9DE93A" w:rsidR="00AD1544" w:rsidRPr="008C0C0C" w:rsidRDefault="00AD1544" w:rsidP="008C0C0C">
      <w:pPr>
        <w:spacing w:line="480" w:lineRule="auto"/>
        <w:rPr>
          <w:rFonts w:ascii="Times New Roman" w:hAnsi="Times New Roman" w:cs="Times New Roman"/>
          <w:b/>
          <w:bCs/>
          <w:sz w:val="24"/>
          <w:szCs w:val="24"/>
        </w:rPr>
      </w:pPr>
      <w:r w:rsidRPr="008C0C0C">
        <w:rPr>
          <w:rFonts w:ascii="Times New Roman" w:hAnsi="Times New Roman" w:cs="Times New Roman"/>
          <w:b/>
          <w:bCs/>
          <w:sz w:val="24"/>
          <w:szCs w:val="24"/>
        </w:rPr>
        <w:t>Limitations</w:t>
      </w:r>
    </w:p>
    <w:p w14:paraId="0044DA7B" w14:textId="12B074AA" w:rsidR="00A9237F" w:rsidRPr="008C0C0C" w:rsidRDefault="00AD1544" w:rsidP="008C0C0C">
      <w:pPr>
        <w:spacing w:line="480" w:lineRule="auto"/>
        <w:rPr>
          <w:rFonts w:ascii="Times New Roman" w:hAnsi="Times New Roman" w:cs="Times New Roman"/>
          <w:sz w:val="24"/>
          <w:szCs w:val="24"/>
        </w:rPr>
      </w:pPr>
      <w:r w:rsidRPr="008C0C0C">
        <w:rPr>
          <w:rFonts w:ascii="Times New Roman" w:hAnsi="Times New Roman" w:cs="Times New Roman"/>
          <w:sz w:val="24"/>
          <w:szCs w:val="24"/>
        </w:rPr>
        <w:t xml:space="preserve">The methodology has a number of limitations. Publication bias can give an advantage to reported success, and unequal geographic coverage will mean, as a proportion of material available, more European and Latin American than non-European. Use of English-language sources can be missing on </w:t>
      </w:r>
      <w:r w:rsidR="00B417CE" w:rsidRPr="008C0C0C">
        <w:rPr>
          <w:rFonts w:ascii="Times New Roman" w:hAnsi="Times New Roman" w:cs="Times New Roman"/>
          <w:sz w:val="24"/>
          <w:szCs w:val="24"/>
        </w:rPr>
        <w:t>non-English</w:t>
      </w:r>
      <w:r w:rsidRPr="008C0C0C">
        <w:rPr>
          <w:rFonts w:ascii="Times New Roman" w:hAnsi="Times New Roman" w:cs="Times New Roman"/>
          <w:sz w:val="24"/>
          <w:szCs w:val="24"/>
        </w:rPr>
        <w:t xml:space="preserve"> local efforts. The mixed-method review is exploratory in nature and is aimed at generating actionable propositions, not the creation of new primary empirical measures.</w:t>
      </w:r>
      <w:r w:rsidR="00A9237F" w:rsidRPr="008C0C0C">
        <w:rPr>
          <w:rFonts w:ascii="Times New Roman" w:hAnsi="Times New Roman" w:cs="Times New Roman"/>
          <w:sz w:val="24"/>
          <w:szCs w:val="24"/>
        </w:rPr>
        <w:br w:type="page"/>
      </w:r>
    </w:p>
    <w:p w14:paraId="3ADD07DD" w14:textId="77777777" w:rsidR="009A4F91" w:rsidRPr="008C0C0C" w:rsidRDefault="009A4F91" w:rsidP="008C0C0C">
      <w:pPr>
        <w:pStyle w:val="Heading1"/>
        <w:spacing w:line="480" w:lineRule="auto"/>
        <w:rPr>
          <w:rFonts w:ascii="Times New Roman" w:hAnsi="Times New Roman" w:cs="Times New Roman"/>
          <w:sz w:val="24"/>
          <w:szCs w:val="24"/>
        </w:rPr>
      </w:pPr>
      <w:bookmarkStart w:id="5" w:name="_Toc212035960"/>
      <w:r w:rsidRPr="008C0C0C">
        <w:rPr>
          <w:rFonts w:ascii="Times New Roman" w:hAnsi="Times New Roman" w:cs="Times New Roman"/>
          <w:sz w:val="24"/>
          <w:szCs w:val="24"/>
        </w:rPr>
        <w:t>Findings</w:t>
      </w:r>
      <w:bookmarkEnd w:id="5"/>
    </w:p>
    <w:p w14:paraId="4C836C7F" w14:textId="77777777" w:rsidR="009A4F91" w:rsidRPr="008C0C0C" w:rsidRDefault="009A4F91" w:rsidP="008C0C0C">
      <w:pPr>
        <w:spacing w:line="480" w:lineRule="auto"/>
        <w:rPr>
          <w:rFonts w:ascii="Times New Roman" w:hAnsi="Times New Roman" w:cs="Times New Roman"/>
          <w:b/>
          <w:bCs/>
          <w:sz w:val="24"/>
          <w:szCs w:val="24"/>
        </w:rPr>
      </w:pPr>
      <w:r w:rsidRPr="008C0C0C">
        <w:rPr>
          <w:rFonts w:ascii="Times New Roman" w:hAnsi="Times New Roman" w:cs="Times New Roman"/>
          <w:b/>
          <w:bCs/>
          <w:sz w:val="24"/>
          <w:szCs w:val="24"/>
        </w:rPr>
        <w:t>Authenticity is not achieved, but negotiated.</w:t>
      </w:r>
    </w:p>
    <w:p w14:paraId="68E61B5A" w14:textId="77777777" w:rsidR="009A4F91" w:rsidRPr="008C0C0C" w:rsidRDefault="009A4F91" w:rsidP="008C0C0C">
      <w:pPr>
        <w:spacing w:line="480" w:lineRule="auto"/>
        <w:rPr>
          <w:rFonts w:ascii="Times New Roman" w:hAnsi="Times New Roman" w:cs="Times New Roman"/>
          <w:sz w:val="24"/>
          <w:szCs w:val="24"/>
        </w:rPr>
      </w:pPr>
      <w:r w:rsidRPr="008C0C0C">
        <w:rPr>
          <w:rFonts w:ascii="Times New Roman" w:hAnsi="Times New Roman" w:cs="Times New Roman"/>
          <w:sz w:val="24"/>
          <w:szCs w:val="24"/>
        </w:rPr>
        <w:t>It is established empirically that the authenticity is negotiated between residents, producers, and tourists. Research has shown that tourists bestow greater satisfaction and loyalty on perceived authenticity, but local communities often respond negatively to depictions of authenticity. Effective itineraries create the space where residents are heard in the form of food markets, community-led tours and living culinary museums, which help to maintain the sense of community ownership of the culinary story. When interpretation and interaction between the residents and the visitors are primarily guided by the residents (e.g., in market tours and conversations with vendors), the risk that the commercialization replaces cultural practice is reduced.</w:t>
      </w:r>
    </w:p>
    <w:p w14:paraId="42892DFD" w14:textId="6CA00482" w:rsidR="009A4F91" w:rsidRPr="008C0C0C" w:rsidRDefault="009A4F91" w:rsidP="008C0C0C">
      <w:pPr>
        <w:spacing w:line="480" w:lineRule="auto"/>
        <w:rPr>
          <w:rFonts w:ascii="Times New Roman" w:hAnsi="Times New Roman" w:cs="Times New Roman"/>
          <w:b/>
          <w:bCs/>
          <w:sz w:val="24"/>
          <w:szCs w:val="24"/>
        </w:rPr>
      </w:pPr>
      <w:r w:rsidRPr="008C0C0C">
        <w:rPr>
          <w:rFonts w:ascii="Times New Roman" w:hAnsi="Times New Roman" w:cs="Times New Roman"/>
          <w:b/>
          <w:bCs/>
          <w:sz w:val="24"/>
          <w:szCs w:val="24"/>
        </w:rPr>
        <w:t>Located Supply Chains enhance Resilience and Storytelling</w:t>
      </w:r>
    </w:p>
    <w:p w14:paraId="23B62A63" w14:textId="43494DCD" w:rsidR="009A4F91" w:rsidRPr="008C0C0C" w:rsidRDefault="009A4F91" w:rsidP="008C0C0C">
      <w:pPr>
        <w:spacing w:line="480" w:lineRule="auto"/>
        <w:rPr>
          <w:rFonts w:ascii="Times New Roman" w:hAnsi="Times New Roman" w:cs="Times New Roman"/>
          <w:sz w:val="24"/>
          <w:szCs w:val="24"/>
        </w:rPr>
      </w:pPr>
      <w:r w:rsidRPr="008C0C0C">
        <w:rPr>
          <w:rFonts w:ascii="Times New Roman" w:hAnsi="Times New Roman" w:cs="Times New Roman"/>
          <w:sz w:val="24"/>
          <w:szCs w:val="24"/>
        </w:rPr>
        <w:t>The sustainability of the environment and narrative authenticity is strengthened by local supply chains, such as the farmer cooperatives, fishery associations, and artisanal producers. According to case studies, the cooperation between hotels and restaurants and smallholders provides reliability in supply, less emissions in transportation systems, and creates value-adding narratives (e.g., farm visits, profiles of producers). Scaling and seasonal fluctuations also create the need of having hybrid procurement strategies that will have local sourcing where possible and responsible supplementation with external inputs. When made transparent to visitors, such hybrid models retain the authenticity claims, but maintain consistency in the delivery of service</w:t>
      </w:r>
      <w:r w:rsidR="009F6A92" w:rsidRPr="008C0C0C">
        <w:rPr>
          <w:rFonts w:ascii="Times New Roman" w:hAnsi="Times New Roman" w:cs="Times New Roman"/>
          <w:sz w:val="24"/>
          <w:szCs w:val="24"/>
        </w:rPr>
        <w:t xml:space="preserve"> </w:t>
      </w:r>
      <w:r w:rsidR="009F6A92" w:rsidRPr="008C0C0C">
        <w:rPr>
          <w:rFonts w:ascii="Times New Roman" w:hAnsi="Times New Roman" w:cs="Times New Roman"/>
          <w:sz w:val="24"/>
          <w:szCs w:val="24"/>
        </w:rPr>
        <w:t>(De Albuquerque Meneguel et al., 2022)</w:t>
      </w:r>
      <w:r w:rsidRPr="008C0C0C">
        <w:rPr>
          <w:rFonts w:ascii="Times New Roman" w:hAnsi="Times New Roman" w:cs="Times New Roman"/>
          <w:sz w:val="24"/>
          <w:szCs w:val="24"/>
        </w:rPr>
        <w:t>.</w:t>
      </w:r>
    </w:p>
    <w:p w14:paraId="1E84EBE3" w14:textId="77777777" w:rsidR="009A4F91" w:rsidRPr="008C0C0C" w:rsidRDefault="009A4F91" w:rsidP="008C0C0C">
      <w:pPr>
        <w:spacing w:line="480" w:lineRule="auto"/>
        <w:rPr>
          <w:rFonts w:ascii="Times New Roman" w:hAnsi="Times New Roman" w:cs="Times New Roman"/>
          <w:b/>
          <w:bCs/>
          <w:sz w:val="24"/>
          <w:szCs w:val="24"/>
        </w:rPr>
      </w:pPr>
    </w:p>
    <w:p w14:paraId="6C5A27B9" w14:textId="77777777" w:rsidR="009A4F91" w:rsidRPr="008C0C0C" w:rsidRDefault="009A4F91" w:rsidP="008C0C0C">
      <w:pPr>
        <w:spacing w:line="480" w:lineRule="auto"/>
        <w:rPr>
          <w:rFonts w:ascii="Times New Roman" w:hAnsi="Times New Roman" w:cs="Times New Roman"/>
          <w:b/>
          <w:bCs/>
          <w:sz w:val="24"/>
          <w:szCs w:val="24"/>
        </w:rPr>
      </w:pPr>
      <w:r w:rsidRPr="008C0C0C">
        <w:rPr>
          <w:rFonts w:ascii="Times New Roman" w:hAnsi="Times New Roman" w:cs="Times New Roman"/>
          <w:b/>
          <w:bCs/>
          <w:sz w:val="24"/>
          <w:szCs w:val="24"/>
        </w:rPr>
        <w:t>One of the Major Operational and Policy targets is Food Waste.</w:t>
      </w:r>
    </w:p>
    <w:p w14:paraId="59B2D041" w14:textId="42A2CCE6" w:rsidR="009A4F91" w:rsidRPr="008C0C0C" w:rsidRDefault="009A4F91" w:rsidP="008C0C0C">
      <w:pPr>
        <w:spacing w:line="480" w:lineRule="auto"/>
        <w:rPr>
          <w:rFonts w:ascii="Times New Roman" w:hAnsi="Times New Roman" w:cs="Times New Roman"/>
          <w:sz w:val="24"/>
          <w:szCs w:val="24"/>
        </w:rPr>
      </w:pPr>
      <w:r w:rsidRPr="008C0C0C">
        <w:rPr>
          <w:rFonts w:ascii="Times New Roman" w:hAnsi="Times New Roman" w:cs="Times New Roman"/>
          <w:sz w:val="24"/>
          <w:szCs w:val="24"/>
        </w:rPr>
        <w:t>The foodservice and tourism industries generate a great amount of waste, but interventions involving portfolio engineering (small portions, dishes to share), better forecasting and inventory management, employee education, redistribution (food banks), and organic waste composting can be applied in practice. The guidance of the FAO and GSTC focuses on the preventive approach, and then, redistribution and recycling. Destinations which have implemented integrated roadmaps which include monitoring, targets and coordination of stakeholders have reported measurable reduction and cost savings. According to some operators, cost savings on waste do counter investment in processes or equipment</w:t>
      </w:r>
      <w:r w:rsidR="00011F56" w:rsidRPr="008C0C0C">
        <w:rPr>
          <w:rFonts w:ascii="Times New Roman" w:hAnsi="Times New Roman" w:cs="Times New Roman"/>
          <w:sz w:val="24"/>
          <w:szCs w:val="24"/>
        </w:rPr>
        <w:t xml:space="preserve"> </w:t>
      </w:r>
      <w:r w:rsidR="00DD46CA" w:rsidRPr="008C0C0C">
        <w:rPr>
          <w:rFonts w:ascii="Times New Roman" w:hAnsi="Times New Roman" w:cs="Times New Roman"/>
          <w:sz w:val="24"/>
          <w:szCs w:val="24"/>
        </w:rPr>
        <w:t>(Metro Turkey et al., 2020).</w:t>
      </w:r>
    </w:p>
    <w:p w14:paraId="6D4AE377" w14:textId="77777777" w:rsidR="009A4F91" w:rsidRPr="008C0C0C" w:rsidRDefault="009A4F91" w:rsidP="008C0C0C">
      <w:pPr>
        <w:spacing w:line="480" w:lineRule="auto"/>
        <w:rPr>
          <w:rFonts w:ascii="Times New Roman" w:hAnsi="Times New Roman" w:cs="Times New Roman"/>
          <w:b/>
          <w:bCs/>
          <w:sz w:val="24"/>
          <w:szCs w:val="24"/>
        </w:rPr>
      </w:pPr>
      <w:r w:rsidRPr="008C0C0C">
        <w:rPr>
          <w:rFonts w:ascii="Times New Roman" w:hAnsi="Times New Roman" w:cs="Times New Roman"/>
          <w:b/>
          <w:bCs/>
          <w:sz w:val="24"/>
          <w:szCs w:val="24"/>
        </w:rPr>
        <w:t>Certification and Recognition Can Spur Adoption, Assuming it is Available.</w:t>
      </w:r>
    </w:p>
    <w:p w14:paraId="6D0546E3" w14:textId="7C6A82BF" w:rsidR="009A4F91" w:rsidRPr="008C0C0C" w:rsidRDefault="009A4F91" w:rsidP="008C0C0C">
      <w:pPr>
        <w:spacing w:line="480" w:lineRule="auto"/>
        <w:rPr>
          <w:rFonts w:ascii="Times New Roman" w:hAnsi="Times New Roman" w:cs="Times New Roman"/>
          <w:sz w:val="24"/>
          <w:szCs w:val="24"/>
        </w:rPr>
      </w:pPr>
      <w:r w:rsidRPr="008C0C0C">
        <w:rPr>
          <w:rFonts w:ascii="Times New Roman" w:hAnsi="Times New Roman" w:cs="Times New Roman"/>
          <w:sz w:val="24"/>
          <w:szCs w:val="24"/>
        </w:rPr>
        <w:t>The accreditation schemes (</w:t>
      </w:r>
      <w:r w:rsidR="00232E26" w:rsidRPr="008C0C0C">
        <w:rPr>
          <w:rFonts w:ascii="Times New Roman" w:hAnsi="Times New Roman" w:cs="Times New Roman"/>
          <w:sz w:val="24"/>
          <w:szCs w:val="24"/>
        </w:rPr>
        <w:t>e.g.,</w:t>
      </w:r>
      <w:r w:rsidRPr="008C0C0C">
        <w:rPr>
          <w:rFonts w:ascii="Times New Roman" w:hAnsi="Times New Roman" w:cs="Times New Roman"/>
          <w:sz w:val="24"/>
          <w:szCs w:val="24"/>
        </w:rPr>
        <w:t xml:space="preserve"> sustainability badges or green recognition) help consumers recognize sustainable operators and may trigger improvements. However, micro-restaurants and small producers tend to face compliance expenses and administration overheads. The broader participation is achieved through flexible and tiered systems of accreditation that recognizes incremental change and is based upon learning through peers as opposed to high-cost audits. Companies like Slow Food are integrating certification-related support (Presidia projects) with access to the market and narrative, hence providing concrete benefits to communities</w:t>
      </w:r>
      <w:r w:rsidR="007C672D" w:rsidRPr="008C0C0C">
        <w:rPr>
          <w:rFonts w:ascii="Times New Roman" w:hAnsi="Times New Roman" w:cs="Times New Roman"/>
          <w:sz w:val="24"/>
          <w:szCs w:val="24"/>
        </w:rPr>
        <w:t xml:space="preserve"> </w:t>
      </w:r>
      <w:r w:rsidR="00DD46CA" w:rsidRPr="008C0C0C">
        <w:rPr>
          <w:rFonts w:ascii="Times New Roman" w:hAnsi="Times New Roman" w:cs="Times New Roman"/>
          <w:sz w:val="24"/>
          <w:szCs w:val="24"/>
        </w:rPr>
        <w:t xml:space="preserve">(Di Croce et al., 2021). </w:t>
      </w:r>
    </w:p>
    <w:p w14:paraId="29E4C710" w14:textId="77777777" w:rsidR="009A4F91" w:rsidRPr="008C0C0C" w:rsidRDefault="009A4F91" w:rsidP="008C0C0C">
      <w:pPr>
        <w:spacing w:line="480" w:lineRule="auto"/>
        <w:rPr>
          <w:rFonts w:ascii="Times New Roman" w:hAnsi="Times New Roman" w:cs="Times New Roman"/>
          <w:b/>
          <w:bCs/>
          <w:sz w:val="24"/>
          <w:szCs w:val="24"/>
        </w:rPr>
      </w:pPr>
      <w:r w:rsidRPr="008C0C0C">
        <w:rPr>
          <w:rFonts w:ascii="Times New Roman" w:hAnsi="Times New Roman" w:cs="Times New Roman"/>
          <w:b/>
          <w:bCs/>
          <w:sz w:val="24"/>
          <w:szCs w:val="24"/>
        </w:rPr>
        <w:t>Innovation and Governance: Partnerships Matter.</w:t>
      </w:r>
    </w:p>
    <w:p w14:paraId="48B58C99" w14:textId="550A1BE3" w:rsidR="009A4F91" w:rsidRPr="008C0C0C" w:rsidRDefault="009A4F91" w:rsidP="008C0C0C">
      <w:pPr>
        <w:spacing w:line="480" w:lineRule="auto"/>
        <w:rPr>
          <w:rFonts w:ascii="Times New Roman" w:hAnsi="Times New Roman" w:cs="Times New Roman"/>
          <w:sz w:val="24"/>
          <w:szCs w:val="24"/>
        </w:rPr>
      </w:pPr>
      <w:r w:rsidRPr="008C0C0C">
        <w:rPr>
          <w:rFonts w:ascii="Times New Roman" w:hAnsi="Times New Roman" w:cs="Times New Roman"/>
          <w:sz w:val="24"/>
          <w:szCs w:val="24"/>
        </w:rPr>
        <w:t>Scalable solutions are made possible by cross-sector relationships including: government, NGOs, producer groups, hotels and tour operators. These are destination-level food waste maps, collective purchasing conspicuities sourcing smallholders in hotels, and food trails between markets, restaurants and farmers. Such governance structures harmonize incentives, logistics and share risk. The example of transdisciplinary projects (such as *Cocina Colaboratorio) shows that innovation is the result of a number of stakeholders co-planning interventions that are both culturally appropriate and cost-effective</w:t>
      </w:r>
      <w:r w:rsidR="009D0A80" w:rsidRPr="008C0C0C">
        <w:rPr>
          <w:rFonts w:ascii="Times New Roman" w:hAnsi="Times New Roman" w:cs="Times New Roman"/>
          <w:sz w:val="24"/>
          <w:szCs w:val="24"/>
        </w:rPr>
        <w:t xml:space="preserve"> </w:t>
      </w:r>
      <w:r w:rsidR="009D0A80" w:rsidRPr="008C0C0C">
        <w:rPr>
          <w:rFonts w:ascii="Times New Roman" w:hAnsi="Times New Roman" w:cs="Times New Roman"/>
          <w:sz w:val="24"/>
          <w:szCs w:val="24"/>
        </w:rPr>
        <w:t>(Balvanera et al., 2025).</w:t>
      </w:r>
    </w:p>
    <w:p w14:paraId="5C7B7627" w14:textId="77777777" w:rsidR="009A4F91" w:rsidRPr="008C0C0C" w:rsidRDefault="009A4F91" w:rsidP="008C0C0C">
      <w:pPr>
        <w:spacing w:line="480" w:lineRule="auto"/>
        <w:rPr>
          <w:rFonts w:ascii="Times New Roman" w:hAnsi="Times New Roman" w:cs="Times New Roman"/>
          <w:b/>
          <w:bCs/>
          <w:sz w:val="24"/>
          <w:szCs w:val="24"/>
        </w:rPr>
      </w:pPr>
      <w:r w:rsidRPr="008C0C0C">
        <w:rPr>
          <w:rFonts w:ascii="Times New Roman" w:hAnsi="Times New Roman" w:cs="Times New Roman"/>
          <w:b/>
          <w:bCs/>
          <w:sz w:val="24"/>
          <w:szCs w:val="24"/>
        </w:rPr>
        <w:t>Economic Viability Means Having Remarkable Business Cases.</w:t>
      </w:r>
    </w:p>
    <w:p w14:paraId="06F7EDCA" w14:textId="1862C4BD" w:rsidR="00A9237F" w:rsidRPr="008C0C0C" w:rsidRDefault="009A4F91" w:rsidP="008C0C0C">
      <w:pPr>
        <w:spacing w:line="480" w:lineRule="auto"/>
        <w:rPr>
          <w:rFonts w:ascii="Times New Roman" w:hAnsi="Times New Roman" w:cs="Times New Roman"/>
          <w:sz w:val="24"/>
          <w:szCs w:val="24"/>
        </w:rPr>
      </w:pPr>
      <w:r w:rsidRPr="008C0C0C">
        <w:rPr>
          <w:rFonts w:ascii="Times New Roman" w:hAnsi="Times New Roman" w:cs="Times New Roman"/>
          <w:sz w:val="24"/>
          <w:szCs w:val="24"/>
        </w:rPr>
        <w:t>To have sustainability, operators need to be able to state strong business cases: local sourcing needs to be factored in the menu price, certification needs to lead to market edge, and waste reduction needs to be turned into quantifiable savings. This is demonstrated by small restaurant case studies, which demonstrate that, despite the existing assumptions, local sourcing may be cost-effective in the presence of menu redesigning and collaboration with suppliers. However, the investigation should be extended in the future to measure long-term returns on scales and geographies</w:t>
      </w:r>
      <w:r w:rsidR="001B355D" w:rsidRPr="008C0C0C">
        <w:rPr>
          <w:rFonts w:ascii="Times New Roman" w:hAnsi="Times New Roman" w:cs="Times New Roman"/>
          <w:sz w:val="24"/>
          <w:szCs w:val="24"/>
        </w:rPr>
        <w:t xml:space="preserve"> </w:t>
      </w:r>
      <w:r w:rsidR="001B355D" w:rsidRPr="008C0C0C">
        <w:rPr>
          <w:rFonts w:ascii="Times New Roman" w:hAnsi="Times New Roman" w:cs="Times New Roman"/>
          <w:sz w:val="24"/>
          <w:szCs w:val="24"/>
        </w:rPr>
        <w:t>(Case Study — Culinary Tourism Alliance, n.d.)</w:t>
      </w:r>
      <w:r w:rsidR="001B355D" w:rsidRPr="008C0C0C">
        <w:rPr>
          <w:rFonts w:ascii="Times New Roman" w:hAnsi="Times New Roman" w:cs="Times New Roman"/>
          <w:sz w:val="24"/>
          <w:szCs w:val="24"/>
        </w:rPr>
        <w:t xml:space="preserve"> </w:t>
      </w:r>
      <w:r w:rsidRPr="008C0C0C">
        <w:rPr>
          <w:rFonts w:ascii="Times New Roman" w:hAnsi="Times New Roman" w:cs="Times New Roman"/>
          <w:sz w:val="24"/>
          <w:szCs w:val="24"/>
        </w:rPr>
        <w:t>.</w:t>
      </w:r>
      <w:r w:rsidR="00A9237F" w:rsidRPr="008C0C0C">
        <w:rPr>
          <w:rFonts w:ascii="Times New Roman" w:hAnsi="Times New Roman" w:cs="Times New Roman"/>
          <w:sz w:val="24"/>
          <w:szCs w:val="24"/>
        </w:rPr>
        <w:br w:type="page"/>
      </w:r>
    </w:p>
    <w:p w14:paraId="0007C7AC" w14:textId="5B25896D" w:rsidR="00231B53" w:rsidRPr="008C0C0C" w:rsidRDefault="00A9237F" w:rsidP="008C0C0C">
      <w:pPr>
        <w:pStyle w:val="Heading1"/>
        <w:spacing w:line="480" w:lineRule="auto"/>
        <w:rPr>
          <w:rFonts w:ascii="Times New Roman" w:hAnsi="Times New Roman" w:cs="Times New Roman"/>
          <w:sz w:val="24"/>
          <w:szCs w:val="24"/>
        </w:rPr>
      </w:pPr>
      <w:bookmarkStart w:id="6" w:name="_Toc212035961"/>
      <w:r w:rsidRPr="008C0C0C">
        <w:rPr>
          <w:rFonts w:ascii="Times New Roman" w:hAnsi="Times New Roman" w:cs="Times New Roman"/>
          <w:sz w:val="24"/>
          <w:szCs w:val="24"/>
        </w:rPr>
        <w:t>Discussion</w:t>
      </w:r>
      <w:bookmarkEnd w:id="6"/>
    </w:p>
    <w:p w14:paraId="4583CB54" w14:textId="77777777" w:rsidR="00231B53" w:rsidRPr="008C0C0C" w:rsidRDefault="00231B53" w:rsidP="008C0C0C">
      <w:pPr>
        <w:spacing w:line="480" w:lineRule="auto"/>
        <w:rPr>
          <w:rFonts w:ascii="Times New Roman" w:hAnsi="Times New Roman" w:cs="Times New Roman"/>
          <w:b/>
          <w:bCs/>
          <w:sz w:val="24"/>
          <w:szCs w:val="24"/>
        </w:rPr>
      </w:pPr>
      <w:r w:rsidRPr="008C0C0C">
        <w:rPr>
          <w:rFonts w:ascii="Times New Roman" w:hAnsi="Times New Roman" w:cs="Times New Roman"/>
          <w:b/>
          <w:bCs/>
          <w:sz w:val="24"/>
          <w:szCs w:val="24"/>
        </w:rPr>
        <w:t>Finding a tradeoff between Authenticity and Scale.</w:t>
      </w:r>
    </w:p>
    <w:p w14:paraId="119F065E" w14:textId="77777777" w:rsidR="00231B53" w:rsidRPr="008C0C0C" w:rsidRDefault="00231B53" w:rsidP="008C0C0C">
      <w:pPr>
        <w:spacing w:line="480" w:lineRule="auto"/>
        <w:rPr>
          <w:rFonts w:ascii="Times New Roman" w:hAnsi="Times New Roman" w:cs="Times New Roman"/>
          <w:sz w:val="24"/>
          <w:szCs w:val="24"/>
        </w:rPr>
      </w:pPr>
      <w:r w:rsidRPr="008C0C0C">
        <w:rPr>
          <w:rFonts w:ascii="Times New Roman" w:hAnsi="Times New Roman" w:cs="Times New Roman"/>
          <w:sz w:val="24"/>
          <w:szCs w:val="24"/>
        </w:rPr>
        <w:t>The empirical synthesis implies that authenticity and scaling do not necessarily exclude each other in case they are handled in an intentional manner. Involvement is the key: when local communities and producers are involved in the process of defining the conditions of interaction with tourism (price, volume, and representation), authenticity is not so easily degraded to superficiality of a commodity. This operationally demands that they co-design experiences like market tours, demonstrations as well as workshops and that they enter into contractual arrangements that safeguard smaller farmers, such as minimum price guarantees and volume-smoothing provisions. At the destination level, policy tools, including procurement policies concerning publicly owned venues and incentives to local sourcing make it much easier to scale authenticity without forcing the producers.</w:t>
      </w:r>
    </w:p>
    <w:p w14:paraId="285DE000" w14:textId="4A160FB6" w:rsidR="00231B53" w:rsidRPr="008C0C0C" w:rsidRDefault="00231B53" w:rsidP="008C0C0C">
      <w:pPr>
        <w:spacing w:line="480" w:lineRule="auto"/>
        <w:rPr>
          <w:rFonts w:ascii="Times New Roman" w:hAnsi="Times New Roman" w:cs="Times New Roman"/>
          <w:b/>
          <w:bCs/>
          <w:sz w:val="24"/>
          <w:szCs w:val="24"/>
        </w:rPr>
      </w:pPr>
      <w:r w:rsidRPr="008C0C0C">
        <w:rPr>
          <w:rFonts w:ascii="Times New Roman" w:hAnsi="Times New Roman" w:cs="Times New Roman"/>
          <w:b/>
          <w:bCs/>
          <w:sz w:val="24"/>
          <w:szCs w:val="24"/>
        </w:rPr>
        <w:t>Decision Making Supply Chains in Tourism Planning</w:t>
      </w:r>
    </w:p>
    <w:p w14:paraId="75C40E8D" w14:textId="498133FB" w:rsidR="00231B53" w:rsidRPr="008C0C0C" w:rsidRDefault="00231B53" w:rsidP="008C0C0C">
      <w:pPr>
        <w:spacing w:line="480" w:lineRule="auto"/>
        <w:rPr>
          <w:rFonts w:ascii="Times New Roman" w:hAnsi="Times New Roman" w:cs="Times New Roman"/>
          <w:sz w:val="24"/>
          <w:szCs w:val="24"/>
        </w:rPr>
      </w:pPr>
      <w:r w:rsidRPr="008C0C0C">
        <w:rPr>
          <w:rFonts w:ascii="Times New Roman" w:hAnsi="Times New Roman" w:cs="Times New Roman"/>
          <w:sz w:val="24"/>
          <w:szCs w:val="24"/>
        </w:rPr>
        <w:t xml:space="preserve">The supply chains need to be incorporated in tourism planning, which requires food to be considered as systems problem, in which </w:t>
      </w:r>
      <w:r w:rsidR="00007F82" w:rsidRPr="008C0C0C">
        <w:rPr>
          <w:rFonts w:ascii="Times New Roman" w:hAnsi="Times New Roman" w:cs="Times New Roman"/>
          <w:sz w:val="24"/>
          <w:szCs w:val="24"/>
        </w:rPr>
        <w:t>Agri</w:t>
      </w:r>
      <w:r w:rsidRPr="008C0C0C">
        <w:rPr>
          <w:rFonts w:ascii="Times New Roman" w:hAnsi="Times New Roman" w:cs="Times New Roman"/>
          <w:sz w:val="24"/>
          <w:szCs w:val="24"/>
        </w:rPr>
        <w:t>-provision, logistics, waste management, and tourism demand are to be aligned. Hybrid procurement or the local sourcing method characterizes the local sourcing of high-seasonality food with responsible importation that still provides consistency in the menus whilst promoting local producers. Aggregation mechanisms, including cooperatives and collection points, can be assisted with the help of destination managers to achieve the required volume and quality standards of larger hotels and event caterers. Enabling actions such as investments in food-safety training and certification make actions a critical aspect especially in cold-chain infrastructure.</w:t>
      </w:r>
    </w:p>
    <w:p w14:paraId="2F381C23" w14:textId="11699357" w:rsidR="00231B53" w:rsidRPr="008C0C0C" w:rsidRDefault="00231B53" w:rsidP="008C0C0C">
      <w:pPr>
        <w:spacing w:line="480" w:lineRule="auto"/>
        <w:rPr>
          <w:rFonts w:ascii="Times New Roman" w:hAnsi="Times New Roman" w:cs="Times New Roman"/>
          <w:b/>
          <w:bCs/>
          <w:sz w:val="24"/>
          <w:szCs w:val="24"/>
        </w:rPr>
      </w:pPr>
      <w:r w:rsidRPr="008C0C0C">
        <w:rPr>
          <w:rFonts w:ascii="Times New Roman" w:hAnsi="Times New Roman" w:cs="Times New Roman"/>
          <w:b/>
          <w:bCs/>
          <w:sz w:val="24"/>
          <w:szCs w:val="24"/>
        </w:rPr>
        <w:t>Waste Minimization as a Strategic Direction</w:t>
      </w:r>
    </w:p>
    <w:p w14:paraId="0415CC3A" w14:textId="059552F4" w:rsidR="00231B53" w:rsidRPr="008C0C0C" w:rsidRDefault="00231B53" w:rsidP="008C0C0C">
      <w:pPr>
        <w:spacing w:line="480" w:lineRule="auto"/>
        <w:rPr>
          <w:rFonts w:ascii="Times New Roman" w:hAnsi="Times New Roman" w:cs="Times New Roman"/>
          <w:sz w:val="24"/>
          <w:szCs w:val="24"/>
        </w:rPr>
      </w:pPr>
      <w:r w:rsidRPr="008C0C0C">
        <w:rPr>
          <w:rFonts w:ascii="Times New Roman" w:hAnsi="Times New Roman" w:cs="Times New Roman"/>
          <w:sz w:val="24"/>
          <w:szCs w:val="24"/>
        </w:rPr>
        <w:t xml:space="preserve">Food waste reduction provides an easy solution: it has the capacity to decrease operational expenses of operators, environmental impact, and can deliver possible social value of redistribution. The prevention strategies mentioned in </w:t>
      </w:r>
      <w:r w:rsidR="00007F82" w:rsidRPr="008C0C0C">
        <w:rPr>
          <w:rFonts w:ascii="Times New Roman" w:hAnsi="Times New Roman" w:cs="Times New Roman"/>
          <w:sz w:val="24"/>
          <w:szCs w:val="24"/>
        </w:rPr>
        <w:t>guidance’s</w:t>
      </w:r>
      <w:r w:rsidRPr="008C0C0C">
        <w:rPr>
          <w:rFonts w:ascii="Times New Roman" w:hAnsi="Times New Roman" w:cs="Times New Roman"/>
          <w:sz w:val="24"/>
          <w:szCs w:val="24"/>
        </w:rPr>
        <w:t xml:space="preserve"> include intelligent purchase and anticipation, redistribution via food banks, and recycling by composting and anaerobic digestion. Tourism destinations must set waste-cutting goals as part of tourism objectives; and give technical assistance such as training and food-waste audits to operators. The Global Roadmap, and FAO maps serve as packages of implementation of actions which could be localized and scaled</w:t>
      </w:r>
      <w:r w:rsidR="007A5562" w:rsidRPr="008C0C0C">
        <w:rPr>
          <w:rFonts w:ascii="Times New Roman" w:hAnsi="Times New Roman" w:cs="Times New Roman"/>
          <w:sz w:val="24"/>
          <w:szCs w:val="24"/>
        </w:rPr>
        <w:t xml:space="preserve"> </w:t>
      </w:r>
      <w:r w:rsidR="007A5562" w:rsidRPr="008C0C0C">
        <w:rPr>
          <w:rFonts w:ascii="Times New Roman" w:hAnsi="Times New Roman" w:cs="Times New Roman"/>
          <w:sz w:val="24"/>
          <w:szCs w:val="24"/>
        </w:rPr>
        <w:t>(World Tourism Organization, 2022)</w:t>
      </w:r>
      <w:r w:rsidRPr="008C0C0C">
        <w:rPr>
          <w:rFonts w:ascii="Times New Roman" w:hAnsi="Times New Roman" w:cs="Times New Roman"/>
          <w:sz w:val="24"/>
          <w:szCs w:val="24"/>
        </w:rPr>
        <w:t>.</w:t>
      </w:r>
    </w:p>
    <w:p w14:paraId="203603FF" w14:textId="207978E4" w:rsidR="00231B53" w:rsidRPr="008C0C0C" w:rsidRDefault="00231B53" w:rsidP="008C0C0C">
      <w:pPr>
        <w:spacing w:line="480" w:lineRule="auto"/>
        <w:rPr>
          <w:rFonts w:ascii="Times New Roman" w:hAnsi="Times New Roman" w:cs="Times New Roman"/>
          <w:b/>
          <w:bCs/>
          <w:sz w:val="24"/>
          <w:szCs w:val="24"/>
        </w:rPr>
      </w:pPr>
      <w:r w:rsidRPr="008C0C0C">
        <w:rPr>
          <w:rFonts w:ascii="Times New Roman" w:hAnsi="Times New Roman" w:cs="Times New Roman"/>
          <w:b/>
          <w:bCs/>
          <w:sz w:val="24"/>
          <w:szCs w:val="24"/>
        </w:rPr>
        <w:t>Quality, Accreditation, and Shareholding</w:t>
      </w:r>
    </w:p>
    <w:p w14:paraId="7815CBB7" w14:textId="18AE53E5" w:rsidR="00231B53" w:rsidRPr="008C0C0C" w:rsidRDefault="00231B53" w:rsidP="008C0C0C">
      <w:pPr>
        <w:spacing w:line="480" w:lineRule="auto"/>
        <w:rPr>
          <w:rFonts w:ascii="Times New Roman" w:hAnsi="Times New Roman" w:cs="Times New Roman"/>
          <w:sz w:val="24"/>
          <w:szCs w:val="24"/>
        </w:rPr>
      </w:pPr>
      <w:r w:rsidRPr="008C0C0C">
        <w:rPr>
          <w:rFonts w:ascii="Times New Roman" w:hAnsi="Times New Roman" w:cs="Times New Roman"/>
          <w:sz w:val="24"/>
          <w:szCs w:val="24"/>
        </w:rPr>
        <w:t xml:space="preserve">Recognition mechanisms and standards like green restaurant labels are capable of changing things faster but equity must be kept in the forefront. Verification options of low cost and tiered systems can allow small suppliers and restaurants to participate. It needs to be certified across various areas: environmental, social, cultural authenticity; and community-based projects should be considered with the award provided to such a project as Slowness Food Presidia. Exclusionary effects can be mitigated by policy designs that </w:t>
      </w:r>
      <w:r w:rsidR="00007F82" w:rsidRPr="008C0C0C">
        <w:rPr>
          <w:rFonts w:ascii="Times New Roman" w:hAnsi="Times New Roman" w:cs="Times New Roman"/>
          <w:sz w:val="24"/>
          <w:szCs w:val="24"/>
        </w:rPr>
        <w:t>subsidies</w:t>
      </w:r>
      <w:r w:rsidRPr="008C0C0C">
        <w:rPr>
          <w:rFonts w:ascii="Times New Roman" w:hAnsi="Times New Roman" w:cs="Times New Roman"/>
          <w:sz w:val="24"/>
          <w:szCs w:val="24"/>
        </w:rPr>
        <w:t xml:space="preserve"> certification fees of small enterprises or have peer-verification mechanisms.</w:t>
      </w:r>
    </w:p>
    <w:p w14:paraId="4B670683" w14:textId="6F1F84D6" w:rsidR="00231B53" w:rsidRPr="008C0C0C" w:rsidRDefault="00231B53" w:rsidP="008C0C0C">
      <w:pPr>
        <w:spacing w:line="480" w:lineRule="auto"/>
        <w:rPr>
          <w:rFonts w:ascii="Times New Roman" w:hAnsi="Times New Roman" w:cs="Times New Roman"/>
          <w:b/>
          <w:bCs/>
          <w:sz w:val="24"/>
          <w:szCs w:val="24"/>
        </w:rPr>
      </w:pPr>
      <w:r w:rsidRPr="008C0C0C">
        <w:rPr>
          <w:rFonts w:ascii="Times New Roman" w:hAnsi="Times New Roman" w:cs="Times New Roman"/>
          <w:b/>
          <w:bCs/>
          <w:sz w:val="24"/>
          <w:szCs w:val="24"/>
        </w:rPr>
        <w:t>Innovations and Creative Tourism Products</w:t>
      </w:r>
    </w:p>
    <w:p w14:paraId="08E1CB94" w14:textId="77777777" w:rsidR="00231B53" w:rsidRPr="008C0C0C" w:rsidRDefault="00231B53" w:rsidP="008C0C0C">
      <w:pPr>
        <w:spacing w:line="480" w:lineRule="auto"/>
        <w:rPr>
          <w:rFonts w:ascii="Times New Roman" w:hAnsi="Times New Roman" w:cs="Times New Roman"/>
          <w:sz w:val="24"/>
          <w:szCs w:val="24"/>
        </w:rPr>
      </w:pPr>
      <w:r w:rsidRPr="008C0C0C">
        <w:rPr>
          <w:rFonts w:ascii="Times New Roman" w:hAnsi="Times New Roman" w:cs="Times New Roman"/>
          <w:sz w:val="24"/>
          <w:szCs w:val="24"/>
        </w:rPr>
        <w:t>Examples of innovations are culinary trails to producers to restaurant, seasonality calendars integrated into menu promotions, harvest or production experiences with visitors, digital stories that connect meals with the biography and practices of the producers. These products inform the tourists and form the high-end market niches that warrant the higher price of the sustainably sourced dishes.</w:t>
      </w:r>
    </w:p>
    <w:p w14:paraId="487417FC" w14:textId="77777777" w:rsidR="00231B53" w:rsidRPr="008C0C0C" w:rsidRDefault="00231B53" w:rsidP="008C0C0C">
      <w:pPr>
        <w:spacing w:line="480" w:lineRule="auto"/>
        <w:rPr>
          <w:rFonts w:ascii="Times New Roman" w:hAnsi="Times New Roman" w:cs="Times New Roman"/>
          <w:b/>
          <w:bCs/>
          <w:sz w:val="24"/>
          <w:szCs w:val="24"/>
        </w:rPr>
      </w:pPr>
      <w:r w:rsidRPr="008C0C0C">
        <w:rPr>
          <w:rFonts w:ascii="Times New Roman" w:hAnsi="Times New Roman" w:cs="Times New Roman"/>
          <w:b/>
          <w:bCs/>
          <w:sz w:val="24"/>
          <w:szCs w:val="24"/>
        </w:rPr>
        <w:t>Trade‑offs and Risks</w:t>
      </w:r>
    </w:p>
    <w:p w14:paraId="2B36A2A3" w14:textId="7746AD4C" w:rsidR="00231B53" w:rsidRPr="008C0C0C" w:rsidRDefault="00231B53" w:rsidP="008C0C0C">
      <w:pPr>
        <w:spacing w:line="480" w:lineRule="auto"/>
        <w:rPr>
          <w:rFonts w:ascii="Times New Roman" w:hAnsi="Times New Roman" w:cs="Times New Roman"/>
          <w:sz w:val="24"/>
          <w:szCs w:val="24"/>
        </w:rPr>
      </w:pPr>
      <w:r w:rsidRPr="008C0C0C">
        <w:rPr>
          <w:rFonts w:ascii="Times New Roman" w:hAnsi="Times New Roman" w:cs="Times New Roman"/>
          <w:sz w:val="24"/>
          <w:szCs w:val="24"/>
        </w:rPr>
        <w:t xml:space="preserve">Trade‑offs remain. Overexploitation of wild-borne ingredients, e.g., some seafood or wild plants, can be </w:t>
      </w:r>
      <w:r w:rsidR="00007F82" w:rsidRPr="008C0C0C">
        <w:rPr>
          <w:rFonts w:ascii="Times New Roman" w:hAnsi="Times New Roman" w:cs="Times New Roman"/>
          <w:sz w:val="24"/>
          <w:szCs w:val="24"/>
        </w:rPr>
        <w:t>fueled</w:t>
      </w:r>
      <w:r w:rsidRPr="008C0C0C">
        <w:rPr>
          <w:rFonts w:ascii="Times New Roman" w:hAnsi="Times New Roman" w:cs="Times New Roman"/>
          <w:sz w:val="24"/>
          <w:szCs w:val="24"/>
        </w:rPr>
        <w:t xml:space="preserve"> by increased tourist demand unless they are regulated. Equally, the luxury commodification method will overinflate the prices in the locality, diminishing their access to the conventional meal. The solution to this problem is good governance which entails harvest quotas, community management, and benefit-sharing. The health of the culinary ecosystem in terms of species abundance, market prices, and income of the producer are monitored to identify the negative trends early.</w:t>
      </w:r>
    </w:p>
    <w:p w14:paraId="6A0A0434" w14:textId="2B6E44E8" w:rsidR="00231B53" w:rsidRPr="008C0C0C" w:rsidRDefault="00231B53" w:rsidP="008C0C0C">
      <w:pPr>
        <w:spacing w:line="480" w:lineRule="auto"/>
        <w:rPr>
          <w:rFonts w:ascii="Times New Roman" w:hAnsi="Times New Roman" w:cs="Times New Roman"/>
          <w:b/>
          <w:bCs/>
          <w:sz w:val="24"/>
          <w:szCs w:val="24"/>
        </w:rPr>
      </w:pPr>
      <w:r w:rsidRPr="008C0C0C">
        <w:rPr>
          <w:rFonts w:ascii="Times New Roman" w:hAnsi="Times New Roman" w:cs="Times New Roman"/>
          <w:b/>
          <w:bCs/>
          <w:sz w:val="24"/>
          <w:szCs w:val="24"/>
        </w:rPr>
        <w:t>Factual Policy and managerial suggestions (Synthesis)</w:t>
      </w:r>
    </w:p>
    <w:p w14:paraId="29BC96F6" w14:textId="48407BF6" w:rsidR="00231B53" w:rsidRPr="008C0C0C" w:rsidRDefault="00231B53" w:rsidP="008C0C0C">
      <w:pPr>
        <w:pStyle w:val="ListParagraph"/>
        <w:numPr>
          <w:ilvl w:val="0"/>
          <w:numId w:val="2"/>
        </w:numPr>
        <w:spacing w:line="480" w:lineRule="auto"/>
        <w:rPr>
          <w:rFonts w:ascii="Times New Roman" w:hAnsi="Times New Roman" w:cs="Times New Roman"/>
          <w:sz w:val="24"/>
          <w:szCs w:val="24"/>
        </w:rPr>
      </w:pPr>
      <w:r w:rsidRPr="008C0C0C">
        <w:rPr>
          <w:rFonts w:ascii="Times New Roman" w:hAnsi="Times New Roman" w:cs="Times New Roman"/>
          <w:sz w:val="24"/>
          <w:szCs w:val="24"/>
        </w:rPr>
        <w:t>Participatory authenticity governance: establish space departments in which residents and producers establish terms of engagement and narrative by tourists.</w:t>
      </w:r>
    </w:p>
    <w:p w14:paraId="7BBCA725" w14:textId="7A4493D3" w:rsidR="00231B53" w:rsidRPr="008C0C0C" w:rsidRDefault="00231B53" w:rsidP="008C0C0C">
      <w:pPr>
        <w:pStyle w:val="ListParagraph"/>
        <w:numPr>
          <w:ilvl w:val="0"/>
          <w:numId w:val="2"/>
        </w:numPr>
        <w:spacing w:line="480" w:lineRule="auto"/>
        <w:rPr>
          <w:rFonts w:ascii="Times New Roman" w:hAnsi="Times New Roman" w:cs="Times New Roman"/>
          <w:sz w:val="24"/>
          <w:szCs w:val="24"/>
        </w:rPr>
      </w:pPr>
      <w:r w:rsidRPr="008C0C0C">
        <w:rPr>
          <w:rFonts w:ascii="Times New Roman" w:hAnsi="Times New Roman" w:cs="Times New Roman"/>
          <w:sz w:val="24"/>
          <w:szCs w:val="24"/>
        </w:rPr>
        <w:t>Waste-first approaches: demand and endorse tourism business food-waste auditing and prevention programmes.</w:t>
      </w:r>
    </w:p>
    <w:p w14:paraId="397E7A37" w14:textId="4D550EB6" w:rsidR="00A9237F" w:rsidRPr="008C0C0C" w:rsidRDefault="00231B53" w:rsidP="008C0C0C">
      <w:pPr>
        <w:pStyle w:val="ListParagraph"/>
        <w:numPr>
          <w:ilvl w:val="0"/>
          <w:numId w:val="2"/>
        </w:numPr>
        <w:spacing w:line="480" w:lineRule="auto"/>
        <w:rPr>
          <w:rFonts w:ascii="Times New Roman" w:hAnsi="Times New Roman" w:cs="Times New Roman"/>
          <w:sz w:val="24"/>
          <w:szCs w:val="24"/>
        </w:rPr>
      </w:pPr>
      <w:r w:rsidRPr="008C0C0C">
        <w:rPr>
          <w:rFonts w:ascii="Times New Roman" w:hAnsi="Times New Roman" w:cs="Times New Roman"/>
          <w:sz w:val="24"/>
          <w:szCs w:val="24"/>
        </w:rPr>
        <w:t>Storytelling and clear labeling: need transparent sourcing evidence on menus to make the tourists related to the origin stories and to explain high prices of the menus</w:t>
      </w:r>
      <w:r w:rsidR="00CE2F65" w:rsidRPr="008C0C0C">
        <w:rPr>
          <w:rFonts w:ascii="Times New Roman" w:hAnsi="Times New Roman" w:cs="Times New Roman"/>
          <w:sz w:val="24"/>
          <w:szCs w:val="24"/>
        </w:rPr>
        <w:t xml:space="preserve"> </w:t>
      </w:r>
      <w:r w:rsidR="00CE2F65" w:rsidRPr="008C0C0C">
        <w:rPr>
          <w:rFonts w:ascii="Times New Roman" w:hAnsi="Times New Roman" w:cs="Times New Roman"/>
          <w:sz w:val="24"/>
          <w:szCs w:val="24"/>
        </w:rPr>
        <w:t>(Di Croce et al., 2021)</w:t>
      </w:r>
      <w:r w:rsidRPr="008C0C0C">
        <w:rPr>
          <w:rFonts w:ascii="Times New Roman" w:hAnsi="Times New Roman" w:cs="Times New Roman"/>
          <w:sz w:val="24"/>
          <w:szCs w:val="24"/>
        </w:rPr>
        <w:t>.</w:t>
      </w:r>
      <w:r w:rsidR="00A9237F" w:rsidRPr="008C0C0C">
        <w:rPr>
          <w:rFonts w:ascii="Times New Roman" w:hAnsi="Times New Roman" w:cs="Times New Roman"/>
          <w:sz w:val="24"/>
          <w:szCs w:val="24"/>
        </w:rPr>
        <w:br w:type="page"/>
      </w:r>
    </w:p>
    <w:p w14:paraId="04627118" w14:textId="77777777" w:rsidR="00231B53" w:rsidRPr="008C0C0C" w:rsidRDefault="00231B53" w:rsidP="008C0C0C">
      <w:pPr>
        <w:pStyle w:val="Heading1"/>
        <w:spacing w:line="480" w:lineRule="auto"/>
        <w:rPr>
          <w:rFonts w:ascii="Times New Roman" w:hAnsi="Times New Roman" w:cs="Times New Roman"/>
          <w:sz w:val="24"/>
          <w:szCs w:val="24"/>
        </w:rPr>
      </w:pPr>
      <w:bookmarkStart w:id="7" w:name="_Toc212035962"/>
      <w:r w:rsidRPr="008C0C0C">
        <w:rPr>
          <w:rFonts w:ascii="Times New Roman" w:hAnsi="Times New Roman" w:cs="Times New Roman"/>
          <w:sz w:val="24"/>
          <w:szCs w:val="24"/>
        </w:rPr>
        <w:t>Conclusion</w:t>
      </w:r>
      <w:bookmarkEnd w:id="7"/>
      <w:r w:rsidRPr="008C0C0C">
        <w:rPr>
          <w:rFonts w:ascii="Times New Roman" w:hAnsi="Times New Roman" w:cs="Times New Roman"/>
          <w:sz w:val="24"/>
          <w:szCs w:val="24"/>
        </w:rPr>
        <w:t xml:space="preserve"> </w:t>
      </w:r>
    </w:p>
    <w:p w14:paraId="1228CA5B" w14:textId="7975035B" w:rsidR="00231B53" w:rsidRPr="008C0C0C" w:rsidRDefault="00231B53" w:rsidP="008C0C0C">
      <w:pPr>
        <w:spacing w:line="480" w:lineRule="auto"/>
        <w:rPr>
          <w:rFonts w:ascii="Times New Roman" w:hAnsi="Times New Roman" w:cs="Times New Roman"/>
          <w:sz w:val="24"/>
          <w:szCs w:val="24"/>
        </w:rPr>
      </w:pPr>
      <w:r w:rsidRPr="008C0C0C">
        <w:rPr>
          <w:rFonts w:ascii="Times New Roman" w:hAnsi="Times New Roman" w:cs="Times New Roman"/>
          <w:sz w:val="24"/>
          <w:szCs w:val="24"/>
        </w:rPr>
        <w:t xml:space="preserve">The destinations can create a sustainable culinary tourism when they convert integrated, equity-sensitive measures, which are a combination of authenticity stewardship, sound local supply chains, and active food-waste aversion. Managing authenticity as a living cultural resource that is at the </w:t>
      </w:r>
      <w:r w:rsidR="00007F82" w:rsidRPr="008C0C0C">
        <w:rPr>
          <w:rFonts w:ascii="Times New Roman" w:hAnsi="Times New Roman" w:cs="Times New Roman"/>
          <w:sz w:val="24"/>
          <w:szCs w:val="24"/>
        </w:rPr>
        <w:t>center</w:t>
      </w:r>
      <w:r w:rsidRPr="008C0C0C">
        <w:rPr>
          <w:rFonts w:ascii="Times New Roman" w:hAnsi="Times New Roman" w:cs="Times New Roman"/>
          <w:sz w:val="24"/>
          <w:szCs w:val="24"/>
        </w:rPr>
        <w:t xml:space="preserve"> of resident and producer agency rather than treated as a commercial commodity is desirable. </w:t>
      </w:r>
    </w:p>
    <w:p w14:paraId="279CE66D" w14:textId="1294AC3B" w:rsidR="00231B53" w:rsidRPr="008C0C0C" w:rsidRDefault="00231B53" w:rsidP="008C0C0C">
      <w:pPr>
        <w:spacing w:line="480" w:lineRule="auto"/>
        <w:rPr>
          <w:rFonts w:ascii="Times New Roman" w:hAnsi="Times New Roman" w:cs="Times New Roman"/>
          <w:sz w:val="24"/>
          <w:szCs w:val="24"/>
        </w:rPr>
      </w:pPr>
      <w:r w:rsidRPr="008C0C0C">
        <w:rPr>
          <w:rFonts w:ascii="Times New Roman" w:hAnsi="Times New Roman" w:cs="Times New Roman"/>
          <w:sz w:val="24"/>
          <w:szCs w:val="24"/>
        </w:rPr>
        <w:t xml:space="preserve">Aggregation, hybrid procurement and training are recommendations of supply-chain remedies and should be accompanied with easy incentive plans and waste-cutting road maps in an effort to provide a practical approach in attaining sustainability. The financial, technical and regulatory policy assistance increases the engagement potential of the smallholders and micro-enterprise, thus protecting the delivery of the environmental benefits and social-economic participation by culinary tourism. </w:t>
      </w:r>
    </w:p>
    <w:p w14:paraId="51A7FAC4" w14:textId="77777777" w:rsidR="00231B53" w:rsidRPr="008C0C0C" w:rsidRDefault="00231B53" w:rsidP="008C0C0C">
      <w:pPr>
        <w:spacing w:line="480" w:lineRule="auto"/>
        <w:rPr>
          <w:rFonts w:ascii="Times New Roman" w:hAnsi="Times New Roman" w:cs="Times New Roman"/>
          <w:sz w:val="24"/>
          <w:szCs w:val="24"/>
        </w:rPr>
      </w:pPr>
      <w:r w:rsidRPr="008C0C0C">
        <w:rPr>
          <w:rFonts w:ascii="Times New Roman" w:hAnsi="Times New Roman" w:cs="Times New Roman"/>
          <w:sz w:val="24"/>
          <w:szCs w:val="24"/>
        </w:rPr>
        <w:t xml:space="preserve">Future investigations should measure the benefits in the long run budgets of sustainable sourcing models in various geographies, and also should formulate quantifiable parameters of cultural integrity that can be tracked down simultaneously with the environmental performance. </w:t>
      </w:r>
    </w:p>
    <w:p w14:paraId="58BE4E15" w14:textId="77777777" w:rsidR="00231B53" w:rsidRPr="008C0C0C" w:rsidRDefault="00231B53" w:rsidP="008C0C0C">
      <w:pPr>
        <w:spacing w:line="480" w:lineRule="auto"/>
        <w:rPr>
          <w:rFonts w:ascii="Times New Roman" w:hAnsi="Times New Roman" w:cs="Times New Roman"/>
          <w:sz w:val="24"/>
          <w:szCs w:val="24"/>
        </w:rPr>
      </w:pPr>
      <w:r w:rsidRPr="008C0C0C">
        <w:rPr>
          <w:rFonts w:ascii="Times New Roman" w:hAnsi="Times New Roman" w:cs="Times New Roman"/>
          <w:sz w:val="24"/>
          <w:szCs w:val="24"/>
        </w:rPr>
        <w:t>Culinary tourism can fulfill the same set of goals of authenticity and global competitiveness through collaborative governance and adaptive management and can, therefore, be used as an exemplar of sustainable, place-based tourism in the twenty-first century.</w:t>
      </w:r>
    </w:p>
    <w:p w14:paraId="310E5425" w14:textId="77777777" w:rsidR="00231B53" w:rsidRPr="008C0C0C" w:rsidRDefault="00231B53" w:rsidP="008C0C0C">
      <w:pPr>
        <w:spacing w:line="480" w:lineRule="auto"/>
        <w:rPr>
          <w:rFonts w:ascii="Times New Roman" w:hAnsi="Times New Roman" w:cs="Times New Roman"/>
          <w:sz w:val="24"/>
          <w:szCs w:val="24"/>
        </w:rPr>
      </w:pPr>
      <w:r w:rsidRPr="008C0C0C">
        <w:rPr>
          <w:rFonts w:ascii="Times New Roman" w:hAnsi="Times New Roman" w:cs="Times New Roman"/>
          <w:sz w:val="24"/>
          <w:szCs w:val="24"/>
        </w:rPr>
        <w:br w:type="page"/>
      </w:r>
    </w:p>
    <w:p w14:paraId="4B361013" w14:textId="77777777" w:rsidR="00AE3619" w:rsidRPr="008C0C0C" w:rsidRDefault="00AE3619" w:rsidP="008C0C0C">
      <w:pPr>
        <w:pStyle w:val="Heading1"/>
        <w:spacing w:line="480" w:lineRule="auto"/>
        <w:rPr>
          <w:rFonts w:ascii="Times New Roman" w:hAnsi="Times New Roman" w:cs="Times New Roman"/>
          <w:sz w:val="24"/>
          <w:szCs w:val="24"/>
        </w:rPr>
      </w:pPr>
      <w:bookmarkStart w:id="8" w:name="_Toc212035963"/>
      <w:r w:rsidRPr="008C0C0C">
        <w:rPr>
          <w:rFonts w:ascii="Times New Roman" w:hAnsi="Times New Roman" w:cs="Times New Roman"/>
          <w:sz w:val="24"/>
          <w:szCs w:val="24"/>
        </w:rPr>
        <w:t>Recommendations</w:t>
      </w:r>
      <w:bookmarkEnd w:id="8"/>
    </w:p>
    <w:p w14:paraId="7413976B" w14:textId="665F9ED3" w:rsidR="00AE3619" w:rsidRPr="008C0C0C" w:rsidRDefault="00AE3619" w:rsidP="008C0C0C">
      <w:pPr>
        <w:spacing w:line="480" w:lineRule="auto"/>
        <w:rPr>
          <w:rFonts w:ascii="Times New Roman" w:hAnsi="Times New Roman" w:cs="Times New Roman"/>
          <w:sz w:val="24"/>
          <w:szCs w:val="24"/>
        </w:rPr>
      </w:pPr>
      <w:r w:rsidRPr="008C0C0C">
        <w:rPr>
          <w:rFonts w:ascii="Times New Roman" w:hAnsi="Times New Roman" w:cs="Times New Roman"/>
          <w:sz w:val="24"/>
          <w:szCs w:val="24"/>
        </w:rPr>
        <w:t xml:space="preserve">This research has shown that sustainable culinary tourism involves a multi-stakeholder cooperation which is intentional, integrative and incorporates authenticity management, supply-chain sustainability, and food-waste minimization. The subsequent recommendations are </w:t>
      </w:r>
      <w:r w:rsidR="00007F82" w:rsidRPr="008C0C0C">
        <w:rPr>
          <w:rFonts w:ascii="Times New Roman" w:hAnsi="Times New Roman" w:cs="Times New Roman"/>
          <w:sz w:val="24"/>
          <w:szCs w:val="24"/>
        </w:rPr>
        <w:t>categorized</w:t>
      </w:r>
      <w:r w:rsidRPr="008C0C0C">
        <w:rPr>
          <w:rFonts w:ascii="Times New Roman" w:hAnsi="Times New Roman" w:cs="Times New Roman"/>
          <w:sz w:val="24"/>
          <w:szCs w:val="24"/>
        </w:rPr>
        <w:t xml:space="preserve"> under four strategic areas such as policy and governance, industry and business practice, community empowerment, and research and education where each of the areas provides practical recommendations to governments, destination managers, and tourism operators.</w:t>
      </w:r>
    </w:p>
    <w:p w14:paraId="0658A408" w14:textId="77777777" w:rsidR="00AE3619" w:rsidRPr="008C0C0C" w:rsidRDefault="00AE3619" w:rsidP="008C0C0C">
      <w:pPr>
        <w:spacing w:line="480" w:lineRule="auto"/>
        <w:rPr>
          <w:rFonts w:ascii="Times New Roman" w:hAnsi="Times New Roman" w:cs="Times New Roman"/>
          <w:b/>
          <w:bCs/>
          <w:sz w:val="24"/>
          <w:szCs w:val="24"/>
        </w:rPr>
      </w:pPr>
      <w:r w:rsidRPr="008C0C0C">
        <w:rPr>
          <w:rFonts w:ascii="Times New Roman" w:hAnsi="Times New Roman" w:cs="Times New Roman"/>
          <w:b/>
          <w:bCs/>
          <w:sz w:val="24"/>
          <w:szCs w:val="24"/>
        </w:rPr>
        <w:t>Recommendations to Policy and Governance.</w:t>
      </w:r>
    </w:p>
    <w:p w14:paraId="11997105" w14:textId="77777777" w:rsidR="00AE3619" w:rsidRPr="008C0C0C" w:rsidRDefault="00AE3619" w:rsidP="008C0C0C">
      <w:pPr>
        <w:spacing w:line="480" w:lineRule="auto"/>
        <w:rPr>
          <w:rFonts w:ascii="Times New Roman" w:hAnsi="Times New Roman" w:cs="Times New Roman"/>
          <w:b/>
          <w:bCs/>
          <w:sz w:val="24"/>
          <w:szCs w:val="24"/>
        </w:rPr>
      </w:pPr>
      <w:r w:rsidRPr="008C0C0C">
        <w:rPr>
          <w:rFonts w:ascii="Times New Roman" w:hAnsi="Times New Roman" w:cs="Times New Roman"/>
          <w:b/>
          <w:bCs/>
          <w:sz w:val="24"/>
          <w:szCs w:val="24"/>
        </w:rPr>
        <w:t>a. Identify Cohesive Culinary Tourism Policies.</w:t>
      </w:r>
    </w:p>
    <w:p w14:paraId="46918370" w14:textId="08EB03AB" w:rsidR="00AE3619" w:rsidRPr="008C0C0C" w:rsidRDefault="00AE3619" w:rsidP="008C0C0C">
      <w:pPr>
        <w:spacing w:line="480" w:lineRule="auto"/>
        <w:rPr>
          <w:rFonts w:ascii="Times New Roman" w:hAnsi="Times New Roman" w:cs="Times New Roman"/>
          <w:sz w:val="24"/>
          <w:szCs w:val="24"/>
        </w:rPr>
      </w:pPr>
      <w:r w:rsidRPr="008C0C0C">
        <w:rPr>
          <w:rFonts w:ascii="Times New Roman" w:hAnsi="Times New Roman" w:cs="Times New Roman"/>
          <w:sz w:val="24"/>
          <w:szCs w:val="24"/>
        </w:rPr>
        <w:t xml:space="preserve">Sustainable gastronomy needs to be included in the national and regional tourism policies of governments and destination-management </w:t>
      </w:r>
      <w:r w:rsidR="00B417CE" w:rsidRPr="008C0C0C">
        <w:rPr>
          <w:rFonts w:ascii="Times New Roman" w:hAnsi="Times New Roman" w:cs="Times New Roman"/>
          <w:sz w:val="24"/>
          <w:szCs w:val="24"/>
        </w:rPr>
        <w:t>organizations</w:t>
      </w:r>
      <w:r w:rsidRPr="008C0C0C">
        <w:rPr>
          <w:rFonts w:ascii="Times New Roman" w:hAnsi="Times New Roman" w:cs="Times New Roman"/>
          <w:sz w:val="24"/>
          <w:szCs w:val="24"/>
        </w:rPr>
        <w:t xml:space="preserve"> (DMOs). These policies need to have harmonization in terms of agriculture, culture and tourism such that there is coherence in the ministries of food, environment and trade. Coordination can be done through the formation of Culinary Tourism Sustainability Councils or inter-ministerial committees. As an example, the Global Roadmap to Reduce Food Waste in Tourism (One Planet Network, 2022) suggests integrated governance where the local governments</w:t>
      </w:r>
      <w:r w:rsidRPr="008C0C0C">
        <w:rPr>
          <w:rFonts w:ascii="Times New Roman" w:hAnsi="Times New Roman" w:cs="Times New Roman"/>
          <w:b/>
          <w:bCs/>
          <w:sz w:val="24"/>
          <w:szCs w:val="24"/>
        </w:rPr>
        <w:t xml:space="preserve"> </w:t>
      </w:r>
      <w:r w:rsidRPr="008C0C0C">
        <w:rPr>
          <w:rFonts w:ascii="Times New Roman" w:hAnsi="Times New Roman" w:cs="Times New Roman"/>
          <w:sz w:val="24"/>
          <w:szCs w:val="24"/>
        </w:rPr>
        <w:t>organize procurement, waste reduction, and circular-economy activities</w:t>
      </w:r>
      <w:r w:rsidR="00CA0983" w:rsidRPr="008C0C0C">
        <w:rPr>
          <w:rFonts w:ascii="Times New Roman" w:hAnsi="Times New Roman" w:cs="Times New Roman"/>
          <w:sz w:val="24"/>
          <w:szCs w:val="24"/>
        </w:rPr>
        <w:t>.</w:t>
      </w:r>
    </w:p>
    <w:p w14:paraId="704C062A" w14:textId="77777777" w:rsidR="00AE3619" w:rsidRPr="008C0C0C" w:rsidRDefault="00AE3619" w:rsidP="008C0C0C">
      <w:pPr>
        <w:spacing w:line="480" w:lineRule="auto"/>
        <w:rPr>
          <w:rFonts w:ascii="Times New Roman" w:hAnsi="Times New Roman" w:cs="Times New Roman"/>
          <w:b/>
          <w:bCs/>
          <w:sz w:val="24"/>
          <w:szCs w:val="24"/>
        </w:rPr>
      </w:pPr>
      <w:r w:rsidRPr="008C0C0C">
        <w:rPr>
          <w:rFonts w:ascii="Times New Roman" w:hAnsi="Times New Roman" w:cs="Times New Roman"/>
          <w:b/>
          <w:bCs/>
          <w:sz w:val="24"/>
          <w:szCs w:val="24"/>
        </w:rPr>
        <w:t>b. Local Sourcing Targets and Transparency.</w:t>
      </w:r>
    </w:p>
    <w:p w14:paraId="2F957D95" w14:textId="77777777" w:rsidR="00AE3619" w:rsidRPr="008C0C0C" w:rsidRDefault="00AE3619" w:rsidP="008C0C0C">
      <w:pPr>
        <w:spacing w:line="480" w:lineRule="auto"/>
        <w:rPr>
          <w:rFonts w:ascii="Times New Roman" w:hAnsi="Times New Roman" w:cs="Times New Roman"/>
          <w:sz w:val="24"/>
          <w:szCs w:val="24"/>
        </w:rPr>
      </w:pPr>
      <w:r w:rsidRPr="008C0C0C">
        <w:rPr>
          <w:rFonts w:ascii="Times New Roman" w:hAnsi="Times New Roman" w:cs="Times New Roman"/>
          <w:sz w:val="24"/>
          <w:szCs w:val="24"/>
        </w:rPr>
        <w:t>The local sourcing needs to be encouraged by policy frameworks via the procurement requirement or tax exemption to hospitality operators who buy a given percentage of inputs locally. They can make a standard certification requirement of transparent menu labelling, such as local or seasonal sourcing. Governments may mandate hotels and restaurants that get their tourism subsidies public to reach such sourcing requirements, based on the European Green Deal-inspired targets of the farm-to-fork.</w:t>
      </w:r>
    </w:p>
    <w:p w14:paraId="2B0D8840" w14:textId="77777777" w:rsidR="00AE3619" w:rsidRPr="008C0C0C" w:rsidRDefault="00AE3619" w:rsidP="008C0C0C">
      <w:pPr>
        <w:spacing w:line="480" w:lineRule="auto"/>
        <w:rPr>
          <w:rFonts w:ascii="Times New Roman" w:hAnsi="Times New Roman" w:cs="Times New Roman"/>
          <w:b/>
          <w:bCs/>
          <w:sz w:val="24"/>
          <w:szCs w:val="24"/>
        </w:rPr>
      </w:pPr>
      <w:r w:rsidRPr="008C0C0C">
        <w:rPr>
          <w:rFonts w:ascii="Times New Roman" w:hAnsi="Times New Roman" w:cs="Times New Roman"/>
          <w:b/>
          <w:bCs/>
          <w:sz w:val="24"/>
          <w:szCs w:val="24"/>
        </w:rPr>
        <w:t>c. Install Waste-Reduction Legislations and Support Systems.</w:t>
      </w:r>
    </w:p>
    <w:p w14:paraId="4130D9D7" w14:textId="77777777" w:rsidR="00AE3619" w:rsidRPr="008C0C0C" w:rsidRDefault="00AE3619" w:rsidP="008C0C0C">
      <w:pPr>
        <w:spacing w:line="480" w:lineRule="auto"/>
        <w:rPr>
          <w:rFonts w:ascii="Times New Roman" w:hAnsi="Times New Roman" w:cs="Times New Roman"/>
          <w:sz w:val="24"/>
          <w:szCs w:val="24"/>
        </w:rPr>
      </w:pPr>
      <w:r w:rsidRPr="008C0C0C">
        <w:rPr>
          <w:rFonts w:ascii="Times New Roman" w:hAnsi="Times New Roman" w:cs="Times New Roman"/>
          <w:sz w:val="24"/>
          <w:szCs w:val="24"/>
        </w:rPr>
        <w:t>Large food-service businesses should be required by legislation to have food-waste audits, with technical support being provided to small and medium enterprises (SMEs). Cities may establish food redistribution channels where hotels and restaurants are linked with local charities, where food that will go to waste is redirected. Digital tracking tools that would track the waste volumes and environmental impacts need to be integrated into these networks (FAO, 2020).</w:t>
      </w:r>
    </w:p>
    <w:p w14:paraId="4F5E1DD7" w14:textId="77777777" w:rsidR="00AE3619" w:rsidRPr="008C0C0C" w:rsidRDefault="00AE3619" w:rsidP="008C0C0C">
      <w:pPr>
        <w:spacing w:line="480" w:lineRule="auto"/>
        <w:rPr>
          <w:rFonts w:ascii="Times New Roman" w:hAnsi="Times New Roman" w:cs="Times New Roman"/>
          <w:b/>
          <w:bCs/>
          <w:sz w:val="24"/>
          <w:szCs w:val="24"/>
        </w:rPr>
      </w:pPr>
      <w:r w:rsidRPr="008C0C0C">
        <w:rPr>
          <w:rFonts w:ascii="Times New Roman" w:hAnsi="Times New Roman" w:cs="Times New Roman"/>
          <w:b/>
          <w:bCs/>
          <w:sz w:val="24"/>
          <w:szCs w:val="24"/>
        </w:rPr>
        <w:t>d. Market Tiered Certification Schemes.</w:t>
      </w:r>
    </w:p>
    <w:p w14:paraId="68AB9313" w14:textId="77777777" w:rsidR="00AE3619" w:rsidRPr="008C0C0C" w:rsidRDefault="00AE3619" w:rsidP="008C0C0C">
      <w:pPr>
        <w:spacing w:line="480" w:lineRule="auto"/>
        <w:rPr>
          <w:rFonts w:ascii="Times New Roman" w:hAnsi="Times New Roman" w:cs="Times New Roman"/>
          <w:sz w:val="24"/>
          <w:szCs w:val="24"/>
        </w:rPr>
      </w:pPr>
      <w:r w:rsidRPr="008C0C0C">
        <w:rPr>
          <w:rFonts w:ascii="Times New Roman" w:hAnsi="Times New Roman" w:cs="Times New Roman"/>
          <w:sz w:val="24"/>
          <w:szCs w:val="24"/>
        </w:rPr>
        <w:t>In order to be inclusive, policymakers ought to consider implementing the tiered forms of sustainability certification whereby the small businesses will receive appreciation whenever they make small steps instead of being expected to meet all the expensive global benchmarks. The models of the programs based on the Slow Food Presidia or the tiered criteria of GSTC can help to promote wider participation and avoid greenwashing. Certification expenses ought to be subsidized or granted to the small restaurants and community businesses.</w:t>
      </w:r>
    </w:p>
    <w:p w14:paraId="4FA2705D" w14:textId="77777777" w:rsidR="00AE3619" w:rsidRPr="008C0C0C" w:rsidRDefault="00AE3619" w:rsidP="008C0C0C">
      <w:pPr>
        <w:spacing w:line="480" w:lineRule="auto"/>
        <w:rPr>
          <w:rFonts w:ascii="Times New Roman" w:hAnsi="Times New Roman" w:cs="Times New Roman"/>
          <w:b/>
          <w:bCs/>
          <w:sz w:val="24"/>
          <w:szCs w:val="24"/>
        </w:rPr>
      </w:pPr>
      <w:r w:rsidRPr="008C0C0C">
        <w:rPr>
          <w:rFonts w:ascii="Times New Roman" w:hAnsi="Times New Roman" w:cs="Times New Roman"/>
          <w:b/>
          <w:bCs/>
          <w:sz w:val="24"/>
          <w:szCs w:val="24"/>
        </w:rPr>
        <w:t>Recommendations on Industry and Business Practice.</w:t>
      </w:r>
    </w:p>
    <w:p w14:paraId="25BD6D0A" w14:textId="77777777" w:rsidR="00AE3619" w:rsidRPr="008C0C0C" w:rsidRDefault="00AE3619" w:rsidP="008C0C0C">
      <w:pPr>
        <w:spacing w:line="480" w:lineRule="auto"/>
        <w:rPr>
          <w:rFonts w:ascii="Times New Roman" w:hAnsi="Times New Roman" w:cs="Times New Roman"/>
          <w:b/>
          <w:bCs/>
          <w:sz w:val="24"/>
          <w:szCs w:val="24"/>
        </w:rPr>
      </w:pPr>
      <w:r w:rsidRPr="008C0C0C">
        <w:rPr>
          <w:rFonts w:ascii="Times New Roman" w:hAnsi="Times New Roman" w:cs="Times New Roman"/>
          <w:b/>
          <w:bCs/>
          <w:sz w:val="24"/>
          <w:szCs w:val="24"/>
        </w:rPr>
        <w:t>a. Establish Local Supplier alliances.</w:t>
      </w:r>
    </w:p>
    <w:p w14:paraId="6F0CD685" w14:textId="67A27B4E" w:rsidR="00AE3619" w:rsidRPr="008C0C0C" w:rsidRDefault="00AE3619" w:rsidP="008C0C0C">
      <w:pPr>
        <w:spacing w:line="480" w:lineRule="auto"/>
        <w:rPr>
          <w:rFonts w:ascii="Times New Roman" w:hAnsi="Times New Roman" w:cs="Times New Roman"/>
          <w:sz w:val="24"/>
          <w:szCs w:val="24"/>
        </w:rPr>
      </w:pPr>
      <w:r w:rsidRPr="008C0C0C">
        <w:rPr>
          <w:rFonts w:ascii="Times New Roman" w:hAnsi="Times New Roman" w:cs="Times New Roman"/>
          <w:sz w:val="24"/>
          <w:szCs w:val="24"/>
        </w:rPr>
        <w:t xml:space="preserve">To </w:t>
      </w:r>
      <w:r w:rsidR="00B417CE" w:rsidRPr="008C0C0C">
        <w:rPr>
          <w:rFonts w:ascii="Times New Roman" w:hAnsi="Times New Roman" w:cs="Times New Roman"/>
          <w:sz w:val="24"/>
          <w:szCs w:val="24"/>
        </w:rPr>
        <w:t>stabilize</w:t>
      </w:r>
      <w:r w:rsidRPr="008C0C0C">
        <w:rPr>
          <w:rFonts w:ascii="Times New Roman" w:hAnsi="Times New Roman" w:cs="Times New Roman"/>
          <w:sz w:val="24"/>
          <w:szCs w:val="24"/>
        </w:rPr>
        <w:t xml:space="preserve"> the supply and prices, tourism operators are advised to enter into direct and long term contracts with the local farmers, fishers and artisans. These collaborations cannot be limited to transactional relationships: they will entail planning of menus jointly, the seasons, and storytelling along with collaboration that emphasize the identities and methods of the producers. The article by Meneguel et al. (2022) on supply-chain synergies shows that this approach to procurement can bring better economic and environmental results.</w:t>
      </w:r>
    </w:p>
    <w:p w14:paraId="2EB0F9BD" w14:textId="77777777" w:rsidR="00AE3619" w:rsidRPr="008C0C0C" w:rsidRDefault="00AE3619" w:rsidP="008C0C0C">
      <w:pPr>
        <w:spacing w:line="480" w:lineRule="auto"/>
        <w:rPr>
          <w:rFonts w:ascii="Times New Roman" w:hAnsi="Times New Roman" w:cs="Times New Roman"/>
          <w:b/>
          <w:bCs/>
          <w:sz w:val="24"/>
          <w:szCs w:val="24"/>
        </w:rPr>
      </w:pPr>
      <w:r w:rsidRPr="008C0C0C">
        <w:rPr>
          <w:rFonts w:ascii="Times New Roman" w:hAnsi="Times New Roman" w:cs="Times New Roman"/>
          <w:b/>
          <w:bCs/>
          <w:sz w:val="24"/>
          <w:szCs w:val="24"/>
        </w:rPr>
        <w:t>b. Go Hybrid and Menu Flexibility.</w:t>
      </w:r>
    </w:p>
    <w:p w14:paraId="56698434" w14:textId="608D9795" w:rsidR="00AE3619" w:rsidRPr="008C0C0C" w:rsidRDefault="00AE3619" w:rsidP="008C0C0C">
      <w:pPr>
        <w:spacing w:line="480" w:lineRule="auto"/>
        <w:rPr>
          <w:rFonts w:ascii="Times New Roman" w:hAnsi="Times New Roman" w:cs="Times New Roman"/>
          <w:sz w:val="24"/>
          <w:szCs w:val="24"/>
        </w:rPr>
      </w:pPr>
      <w:r w:rsidRPr="008C0C0C">
        <w:rPr>
          <w:rFonts w:ascii="Times New Roman" w:hAnsi="Times New Roman" w:cs="Times New Roman"/>
          <w:sz w:val="24"/>
          <w:szCs w:val="24"/>
        </w:rPr>
        <w:t xml:space="preserve">Hotels and restaurants ought to embrace flexibility in their menu-planning- doing the planning around what is available in the season and maintaining flexibility on the menu to make replacements. The main motto should be </w:t>
      </w:r>
      <w:r w:rsidR="00B417CE" w:rsidRPr="008C0C0C">
        <w:rPr>
          <w:rFonts w:ascii="Times New Roman" w:hAnsi="Times New Roman" w:cs="Times New Roman"/>
          <w:sz w:val="24"/>
          <w:szCs w:val="24"/>
        </w:rPr>
        <w:t>local,</w:t>
      </w:r>
      <w:r w:rsidRPr="008C0C0C">
        <w:rPr>
          <w:rFonts w:ascii="Times New Roman" w:hAnsi="Times New Roman" w:cs="Times New Roman"/>
          <w:sz w:val="24"/>
          <w:szCs w:val="24"/>
        </w:rPr>
        <w:t xml:space="preserve"> when possible, responsible when necessary. Digital procurement systems, tracked on supplier origin and carbon intensity can aid operators in monitoring the sustainability performance in a transparent way.</w:t>
      </w:r>
    </w:p>
    <w:p w14:paraId="3BF41F20" w14:textId="2FE9484B" w:rsidR="00AE3619" w:rsidRPr="008C0C0C" w:rsidRDefault="00AE3619" w:rsidP="008C0C0C">
      <w:pPr>
        <w:spacing w:line="480" w:lineRule="auto"/>
        <w:rPr>
          <w:rFonts w:ascii="Times New Roman" w:hAnsi="Times New Roman" w:cs="Times New Roman"/>
          <w:b/>
          <w:bCs/>
          <w:sz w:val="24"/>
          <w:szCs w:val="24"/>
        </w:rPr>
      </w:pPr>
      <w:r w:rsidRPr="008C0C0C">
        <w:rPr>
          <w:rFonts w:ascii="Times New Roman" w:hAnsi="Times New Roman" w:cs="Times New Roman"/>
          <w:b/>
          <w:bCs/>
          <w:sz w:val="24"/>
          <w:szCs w:val="24"/>
        </w:rPr>
        <w:t xml:space="preserve">c. Waste-Prevention Systems </w:t>
      </w:r>
      <w:r w:rsidR="00B417CE" w:rsidRPr="008C0C0C">
        <w:rPr>
          <w:rFonts w:ascii="Times New Roman" w:hAnsi="Times New Roman" w:cs="Times New Roman"/>
          <w:b/>
          <w:bCs/>
          <w:sz w:val="24"/>
          <w:szCs w:val="24"/>
        </w:rPr>
        <w:t>Institutionalization</w:t>
      </w:r>
      <w:r w:rsidRPr="008C0C0C">
        <w:rPr>
          <w:rFonts w:ascii="Times New Roman" w:hAnsi="Times New Roman" w:cs="Times New Roman"/>
          <w:b/>
          <w:bCs/>
          <w:sz w:val="24"/>
          <w:szCs w:val="24"/>
        </w:rPr>
        <w:t>.</w:t>
      </w:r>
    </w:p>
    <w:p w14:paraId="1F5AE3D2" w14:textId="77777777" w:rsidR="00AE3619" w:rsidRPr="008C0C0C" w:rsidRDefault="00AE3619" w:rsidP="008C0C0C">
      <w:pPr>
        <w:spacing w:line="480" w:lineRule="auto"/>
        <w:rPr>
          <w:rFonts w:ascii="Times New Roman" w:hAnsi="Times New Roman" w:cs="Times New Roman"/>
          <w:sz w:val="24"/>
          <w:szCs w:val="24"/>
        </w:rPr>
      </w:pPr>
      <w:r w:rsidRPr="008C0C0C">
        <w:rPr>
          <w:rFonts w:ascii="Times New Roman" w:hAnsi="Times New Roman" w:cs="Times New Roman"/>
          <w:sz w:val="24"/>
          <w:szCs w:val="24"/>
        </w:rPr>
        <w:t>Hospitality industry is supposed to adopt food-waste hierarchies, such as prevention, redistribution, and recycling, which should be supported by regular training on the same to chefs and service staff. Overproduction can be reduced through menu engineering (reduced portion, modular servings) and data analytics (demand prediction). The redistribution programmes (e.g., collaboration with food banks) have to be institutionalized, and the non-edible waste must be composted or anaerobically digested to contribute to the aims of the circular-economy.</w:t>
      </w:r>
    </w:p>
    <w:p w14:paraId="20904817" w14:textId="77777777" w:rsidR="00AE3619" w:rsidRPr="008C0C0C" w:rsidRDefault="00AE3619" w:rsidP="008C0C0C">
      <w:pPr>
        <w:spacing w:line="480" w:lineRule="auto"/>
        <w:rPr>
          <w:rFonts w:ascii="Times New Roman" w:hAnsi="Times New Roman" w:cs="Times New Roman"/>
          <w:b/>
          <w:bCs/>
          <w:sz w:val="24"/>
          <w:szCs w:val="24"/>
        </w:rPr>
      </w:pPr>
      <w:r w:rsidRPr="008C0C0C">
        <w:rPr>
          <w:rFonts w:ascii="Times New Roman" w:hAnsi="Times New Roman" w:cs="Times New Roman"/>
          <w:b/>
          <w:bCs/>
          <w:sz w:val="24"/>
          <w:szCs w:val="24"/>
        </w:rPr>
        <w:t>d. Promote the Green Star Recognition.</w:t>
      </w:r>
    </w:p>
    <w:p w14:paraId="5A2A516D" w14:textId="77777777" w:rsidR="00AE3619" w:rsidRPr="008C0C0C" w:rsidRDefault="00AE3619" w:rsidP="008C0C0C">
      <w:pPr>
        <w:spacing w:line="480" w:lineRule="auto"/>
        <w:rPr>
          <w:rFonts w:ascii="Times New Roman" w:hAnsi="Times New Roman" w:cs="Times New Roman"/>
          <w:b/>
          <w:bCs/>
          <w:sz w:val="24"/>
          <w:szCs w:val="24"/>
        </w:rPr>
      </w:pPr>
      <w:r w:rsidRPr="008C0C0C">
        <w:rPr>
          <w:rFonts w:ascii="Times New Roman" w:hAnsi="Times New Roman" w:cs="Times New Roman"/>
          <w:sz w:val="24"/>
          <w:szCs w:val="24"/>
        </w:rPr>
        <w:t>Participation in sustainability-related recognition programmes like the Michelin  Green  Star or GSTC-related “Green Plate” designs can be encouraged by industry associations. Such programmes must not just pay rewards to environmental performance but any contribution to cultural authenticity, such as the application of traditional preservation methods, local crops or local cooking patterns</w:t>
      </w:r>
      <w:r w:rsidRPr="008C0C0C">
        <w:rPr>
          <w:rFonts w:ascii="Times New Roman" w:hAnsi="Times New Roman" w:cs="Times New Roman"/>
          <w:b/>
          <w:bCs/>
          <w:sz w:val="24"/>
          <w:szCs w:val="24"/>
        </w:rPr>
        <w:t>.</w:t>
      </w:r>
    </w:p>
    <w:p w14:paraId="44A0C4DD" w14:textId="77777777" w:rsidR="00AE3619" w:rsidRPr="008C0C0C" w:rsidRDefault="00AE3619" w:rsidP="008C0C0C">
      <w:pPr>
        <w:spacing w:line="480" w:lineRule="auto"/>
        <w:rPr>
          <w:rFonts w:ascii="Times New Roman" w:hAnsi="Times New Roman" w:cs="Times New Roman"/>
          <w:b/>
          <w:bCs/>
          <w:sz w:val="24"/>
          <w:szCs w:val="24"/>
        </w:rPr>
      </w:pPr>
      <w:r w:rsidRPr="008C0C0C">
        <w:rPr>
          <w:rFonts w:ascii="Times New Roman" w:hAnsi="Times New Roman" w:cs="Times New Roman"/>
          <w:b/>
          <w:bCs/>
          <w:sz w:val="24"/>
          <w:szCs w:val="24"/>
        </w:rPr>
        <w:t>Community and Cultural Recommendations.</w:t>
      </w:r>
    </w:p>
    <w:p w14:paraId="66AD327E" w14:textId="77777777" w:rsidR="00AE3619" w:rsidRPr="008C0C0C" w:rsidRDefault="00AE3619" w:rsidP="008C0C0C">
      <w:pPr>
        <w:spacing w:line="480" w:lineRule="auto"/>
        <w:rPr>
          <w:rFonts w:ascii="Times New Roman" w:hAnsi="Times New Roman" w:cs="Times New Roman"/>
          <w:b/>
          <w:bCs/>
          <w:sz w:val="24"/>
          <w:szCs w:val="24"/>
        </w:rPr>
      </w:pPr>
      <w:r w:rsidRPr="008C0C0C">
        <w:rPr>
          <w:rFonts w:ascii="Times New Roman" w:hAnsi="Times New Roman" w:cs="Times New Roman"/>
          <w:b/>
          <w:bCs/>
          <w:sz w:val="24"/>
          <w:szCs w:val="24"/>
        </w:rPr>
        <w:t>a. Grant Local Culinary Custodians.</w:t>
      </w:r>
    </w:p>
    <w:p w14:paraId="1D76EE4E" w14:textId="1519315A" w:rsidR="00AE3619" w:rsidRPr="008C0C0C" w:rsidRDefault="00AE3619" w:rsidP="008C0C0C">
      <w:pPr>
        <w:spacing w:line="480" w:lineRule="auto"/>
        <w:rPr>
          <w:rFonts w:ascii="Times New Roman" w:hAnsi="Times New Roman" w:cs="Times New Roman"/>
          <w:sz w:val="24"/>
          <w:szCs w:val="24"/>
        </w:rPr>
      </w:pPr>
      <w:r w:rsidRPr="008C0C0C">
        <w:rPr>
          <w:rFonts w:ascii="Times New Roman" w:hAnsi="Times New Roman" w:cs="Times New Roman"/>
          <w:sz w:val="24"/>
          <w:szCs w:val="24"/>
        </w:rPr>
        <w:t xml:space="preserve">Culinary tourism should not involve peripheral partners but central actors comprised of community-based </w:t>
      </w:r>
      <w:r w:rsidR="00B417CE" w:rsidRPr="008C0C0C">
        <w:rPr>
          <w:rFonts w:ascii="Times New Roman" w:hAnsi="Times New Roman" w:cs="Times New Roman"/>
          <w:sz w:val="24"/>
          <w:szCs w:val="24"/>
        </w:rPr>
        <w:t>organizations</w:t>
      </w:r>
      <w:r w:rsidRPr="008C0C0C">
        <w:rPr>
          <w:rFonts w:ascii="Times New Roman" w:hAnsi="Times New Roman" w:cs="Times New Roman"/>
          <w:sz w:val="24"/>
          <w:szCs w:val="24"/>
        </w:rPr>
        <w:t>, women-cooperatives and indigenous food networks. The destination managers need to offer training, micro-grants and marketing platforms allowing communities to create and run their own culinary experiences, such as market tours and cooking classes or product branding. This will preserve the cultural integrity and retain income at the local level.</w:t>
      </w:r>
    </w:p>
    <w:p w14:paraId="18BEB977" w14:textId="77777777" w:rsidR="00AE3619" w:rsidRPr="008C0C0C" w:rsidRDefault="00AE3619" w:rsidP="008C0C0C">
      <w:pPr>
        <w:spacing w:line="480" w:lineRule="auto"/>
        <w:rPr>
          <w:rFonts w:ascii="Times New Roman" w:hAnsi="Times New Roman" w:cs="Times New Roman"/>
          <w:b/>
          <w:bCs/>
          <w:sz w:val="24"/>
          <w:szCs w:val="24"/>
        </w:rPr>
      </w:pPr>
      <w:r w:rsidRPr="008C0C0C">
        <w:rPr>
          <w:rFonts w:ascii="Times New Roman" w:hAnsi="Times New Roman" w:cs="Times New Roman"/>
          <w:b/>
          <w:bCs/>
          <w:sz w:val="24"/>
          <w:szCs w:val="24"/>
        </w:rPr>
        <w:t>b. Help Herbs as Ingredient Preservation.</w:t>
      </w:r>
    </w:p>
    <w:p w14:paraId="67DDB743" w14:textId="77777777" w:rsidR="00AE3619" w:rsidRPr="008C0C0C" w:rsidRDefault="00AE3619" w:rsidP="008C0C0C">
      <w:pPr>
        <w:spacing w:line="480" w:lineRule="auto"/>
        <w:rPr>
          <w:rFonts w:ascii="Times New Roman" w:hAnsi="Times New Roman" w:cs="Times New Roman"/>
          <w:sz w:val="24"/>
          <w:szCs w:val="24"/>
        </w:rPr>
      </w:pPr>
      <w:r w:rsidRPr="008C0C0C">
        <w:rPr>
          <w:rFonts w:ascii="Times New Roman" w:hAnsi="Times New Roman" w:cs="Times New Roman"/>
          <w:sz w:val="24"/>
          <w:szCs w:val="24"/>
        </w:rPr>
        <w:t>Biodiversity conservation is an activity that should be encouraged by the culinary tourism programmes by incorporating endangered or heirloom ingredients through controlled and sustainable usage. The forgotten crops and heritage livestock breeds can be restored by partnerships with agricultural extension services. Destinations are advised to preserve the traditional knowledge by recording and preserving through living culinary museums, or intangible heritage registries.</w:t>
      </w:r>
    </w:p>
    <w:p w14:paraId="1F608E64" w14:textId="77777777" w:rsidR="00AE3619" w:rsidRPr="008C0C0C" w:rsidRDefault="00AE3619" w:rsidP="008C0C0C">
      <w:pPr>
        <w:spacing w:line="480" w:lineRule="auto"/>
        <w:rPr>
          <w:rFonts w:ascii="Times New Roman" w:hAnsi="Times New Roman" w:cs="Times New Roman"/>
          <w:b/>
          <w:bCs/>
          <w:sz w:val="24"/>
          <w:szCs w:val="24"/>
        </w:rPr>
      </w:pPr>
      <w:r w:rsidRPr="008C0C0C">
        <w:rPr>
          <w:rFonts w:ascii="Times New Roman" w:hAnsi="Times New Roman" w:cs="Times New Roman"/>
          <w:b/>
          <w:bCs/>
          <w:sz w:val="24"/>
          <w:szCs w:val="24"/>
        </w:rPr>
        <w:t>c. Develop Participatory Storytelling.</w:t>
      </w:r>
    </w:p>
    <w:p w14:paraId="564366B2" w14:textId="0D58C051" w:rsidR="00AE3619" w:rsidRPr="008C0C0C" w:rsidRDefault="00AE3619" w:rsidP="008C0C0C">
      <w:pPr>
        <w:spacing w:line="480" w:lineRule="auto"/>
        <w:rPr>
          <w:rFonts w:ascii="Times New Roman" w:hAnsi="Times New Roman" w:cs="Times New Roman"/>
          <w:sz w:val="24"/>
          <w:szCs w:val="24"/>
        </w:rPr>
      </w:pPr>
      <w:r w:rsidRPr="008C0C0C">
        <w:rPr>
          <w:rFonts w:ascii="Times New Roman" w:hAnsi="Times New Roman" w:cs="Times New Roman"/>
          <w:sz w:val="24"/>
          <w:szCs w:val="24"/>
        </w:rPr>
        <w:t xml:space="preserve">Storytelling is a way of authenticity. Tourism boards ought to invest in digital storytelling projects, such as podcasts, videos, or virtual tours, which were created in collaboration with local chefs and producers. This will enable destinations to demonstrate cultural richness and keep a check on visitor expectations. Story telling may also serve as an opposition to excessive </w:t>
      </w:r>
      <w:r w:rsidR="00CA0983" w:rsidRPr="008C0C0C">
        <w:rPr>
          <w:rFonts w:ascii="Times New Roman" w:hAnsi="Times New Roman" w:cs="Times New Roman"/>
          <w:sz w:val="24"/>
          <w:szCs w:val="24"/>
        </w:rPr>
        <w:t>commercialization</w:t>
      </w:r>
      <w:r w:rsidRPr="008C0C0C">
        <w:rPr>
          <w:rFonts w:ascii="Times New Roman" w:hAnsi="Times New Roman" w:cs="Times New Roman"/>
          <w:sz w:val="24"/>
          <w:szCs w:val="24"/>
        </w:rPr>
        <w:t xml:space="preserve"> of culinary identities.</w:t>
      </w:r>
    </w:p>
    <w:p w14:paraId="70A1079D" w14:textId="77777777" w:rsidR="00AE3619" w:rsidRPr="008C0C0C" w:rsidRDefault="00AE3619" w:rsidP="008C0C0C">
      <w:pPr>
        <w:spacing w:line="480" w:lineRule="auto"/>
        <w:rPr>
          <w:rFonts w:ascii="Times New Roman" w:hAnsi="Times New Roman" w:cs="Times New Roman"/>
          <w:b/>
          <w:bCs/>
          <w:sz w:val="24"/>
          <w:szCs w:val="24"/>
        </w:rPr>
      </w:pPr>
      <w:r w:rsidRPr="008C0C0C">
        <w:rPr>
          <w:rFonts w:ascii="Times New Roman" w:hAnsi="Times New Roman" w:cs="Times New Roman"/>
          <w:b/>
          <w:bCs/>
          <w:sz w:val="24"/>
          <w:szCs w:val="24"/>
        </w:rPr>
        <w:t>Education and Research Recommendations.</w:t>
      </w:r>
    </w:p>
    <w:p w14:paraId="6CAE11A3" w14:textId="77777777" w:rsidR="00AE3619" w:rsidRPr="008C0C0C" w:rsidRDefault="00AE3619" w:rsidP="008C0C0C">
      <w:pPr>
        <w:spacing w:line="480" w:lineRule="auto"/>
        <w:rPr>
          <w:rFonts w:ascii="Times New Roman" w:hAnsi="Times New Roman" w:cs="Times New Roman"/>
          <w:b/>
          <w:bCs/>
          <w:sz w:val="24"/>
          <w:szCs w:val="24"/>
        </w:rPr>
      </w:pPr>
      <w:r w:rsidRPr="008C0C0C">
        <w:rPr>
          <w:rFonts w:ascii="Times New Roman" w:hAnsi="Times New Roman" w:cs="Times New Roman"/>
          <w:b/>
          <w:bCs/>
          <w:sz w:val="24"/>
          <w:szCs w:val="24"/>
        </w:rPr>
        <w:t>a. Incorporate Sustainable Training to Culinary and Tourism Curricula.</w:t>
      </w:r>
    </w:p>
    <w:p w14:paraId="6CE780F0" w14:textId="77777777" w:rsidR="00AE3619" w:rsidRPr="008C0C0C" w:rsidRDefault="00AE3619" w:rsidP="008C0C0C">
      <w:pPr>
        <w:spacing w:line="480" w:lineRule="auto"/>
        <w:rPr>
          <w:rFonts w:ascii="Times New Roman" w:hAnsi="Times New Roman" w:cs="Times New Roman"/>
          <w:sz w:val="24"/>
          <w:szCs w:val="24"/>
        </w:rPr>
      </w:pPr>
      <w:r w:rsidRPr="008C0C0C">
        <w:rPr>
          <w:rFonts w:ascii="Times New Roman" w:hAnsi="Times New Roman" w:cs="Times New Roman"/>
          <w:sz w:val="24"/>
          <w:szCs w:val="24"/>
        </w:rPr>
        <w:t>Educational institutions are encouraged to incorporate modules on sustainable gastronomy and circular food systems and authenticity ethics in the hospitality and tourism programmes. When chefs and tourism managers are trained in these principles, they become aware of the systems and competent in practice. Vocational institutes and universities are supposed to work with the local communities to provide experiential learning.</w:t>
      </w:r>
    </w:p>
    <w:p w14:paraId="2C010702" w14:textId="77777777" w:rsidR="00AE3619" w:rsidRPr="008C0C0C" w:rsidRDefault="00AE3619" w:rsidP="008C0C0C">
      <w:pPr>
        <w:spacing w:line="480" w:lineRule="auto"/>
        <w:rPr>
          <w:rFonts w:ascii="Times New Roman" w:hAnsi="Times New Roman" w:cs="Times New Roman"/>
          <w:b/>
          <w:bCs/>
          <w:sz w:val="24"/>
          <w:szCs w:val="24"/>
        </w:rPr>
      </w:pPr>
      <w:r w:rsidRPr="008C0C0C">
        <w:rPr>
          <w:rFonts w:ascii="Times New Roman" w:hAnsi="Times New Roman" w:cs="Times New Roman"/>
          <w:b/>
          <w:bCs/>
          <w:sz w:val="24"/>
          <w:szCs w:val="24"/>
        </w:rPr>
        <w:t>b. Formulate Metrics and Indicators.</w:t>
      </w:r>
    </w:p>
    <w:p w14:paraId="3E769C83" w14:textId="77777777" w:rsidR="00AE3619" w:rsidRPr="008C0C0C" w:rsidRDefault="00AE3619" w:rsidP="008C0C0C">
      <w:pPr>
        <w:spacing w:line="480" w:lineRule="auto"/>
        <w:rPr>
          <w:rFonts w:ascii="Times New Roman" w:hAnsi="Times New Roman" w:cs="Times New Roman"/>
          <w:sz w:val="24"/>
          <w:szCs w:val="24"/>
        </w:rPr>
      </w:pPr>
      <w:r w:rsidRPr="008C0C0C">
        <w:rPr>
          <w:rFonts w:ascii="Times New Roman" w:hAnsi="Times New Roman" w:cs="Times New Roman"/>
          <w:sz w:val="24"/>
          <w:szCs w:val="24"/>
        </w:rPr>
        <w:t>To use as standard indicators, researchers should create measurement indicators of cultural authenticity, local economic impact, and sustainability of supply-chain. Suggested metrics include:</w:t>
      </w:r>
    </w:p>
    <w:p w14:paraId="4702C972" w14:textId="00AB1648" w:rsidR="00AE3619" w:rsidRPr="008C0C0C" w:rsidRDefault="00AE3619" w:rsidP="008C0C0C">
      <w:pPr>
        <w:spacing w:line="480" w:lineRule="auto"/>
        <w:rPr>
          <w:rFonts w:ascii="Times New Roman" w:hAnsi="Times New Roman" w:cs="Times New Roman"/>
          <w:b/>
          <w:bCs/>
          <w:sz w:val="24"/>
          <w:szCs w:val="24"/>
        </w:rPr>
      </w:pPr>
      <w:r w:rsidRPr="008C0C0C">
        <w:rPr>
          <w:rFonts w:ascii="Times New Roman" w:hAnsi="Times New Roman" w:cs="Times New Roman"/>
          <w:b/>
          <w:bCs/>
          <w:sz w:val="24"/>
          <w:szCs w:val="24"/>
        </w:rPr>
        <w:t>Local ingredients (in terms of value and volume): Percentage;</w:t>
      </w:r>
    </w:p>
    <w:p w14:paraId="50F6F274" w14:textId="2DA2D4FA" w:rsidR="00AE3619" w:rsidRPr="008C0C0C" w:rsidRDefault="00AE3619" w:rsidP="008C0C0C">
      <w:pPr>
        <w:pStyle w:val="ListParagraph"/>
        <w:numPr>
          <w:ilvl w:val="0"/>
          <w:numId w:val="6"/>
        </w:numPr>
        <w:spacing w:line="480" w:lineRule="auto"/>
        <w:rPr>
          <w:rFonts w:ascii="Times New Roman" w:hAnsi="Times New Roman" w:cs="Times New Roman"/>
          <w:sz w:val="24"/>
          <w:szCs w:val="24"/>
        </w:rPr>
      </w:pPr>
      <w:r w:rsidRPr="008C0C0C">
        <w:rPr>
          <w:rFonts w:ascii="Times New Roman" w:hAnsi="Times New Roman" w:cs="Times New Roman"/>
          <w:sz w:val="24"/>
          <w:szCs w:val="24"/>
        </w:rPr>
        <w:t>kgs of food waste/ 1000 guest nights;</w:t>
      </w:r>
    </w:p>
    <w:p w14:paraId="2CC03664" w14:textId="288D6CE4" w:rsidR="00AE3619" w:rsidRPr="008C0C0C" w:rsidRDefault="00AE3619" w:rsidP="008C0C0C">
      <w:pPr>
        <w:pStyle w:val="ListParagraph"/>
        <w:numPr>
          <w:ilvl w:val="0"/>
          <w:numId w:val="6"/>
        </w:numPr>
        <w:spacing w:line="480" w:lineRule="auto"/>
        <w:rPr>
          <w:rFonts w:ascii="Times New Roman" w:hAnsi="Times New Roman" w:cs="Times New Roman"/>
          <w:sz w:val="24"/>
          <w:szCs w:val="24"/>
        </w:rPr>
      </w:pPr>
      <w:r w:rsidRPr="008C0C0C">
        <w:rPr>
          <w:rFonts w:ascii="Times New Roman" w:hAnsi="Times New Roman" w:cs="Times New Roman"/>
          <w:sz w:val="24"/>
          <w:szCs w:val="24"/>
        </w:rPr>
        <w:t>Smallholders participating;</w:t>
      </w:r>
    </w:p>
    <w:p w14:paraId="64F36388" w14:textId="482022BC" w:rsidR="00AE3619" w:rsidRPr="008C0C0C" w:rsidRDefault="00AE3619" w:rsidP="008C0C0C">
      <w:pPr>
        <w:pStyle w:val="ListParagraph"/>
        <w:numPr>
          <w:ilvl w:val="0"/>
          <w:numId w:val="6"/>
        </w:numPr>
        <w:spacing w:line="480" w:lineRule="auto"/>
        <w:rPr>
          <w:rFonts w:ascii="Times New Roman" w:hAnsi="Times New Roman" w:cs="Times New Roman"/>
          <w:sz w:val="24"/>
          <w:szCs w:val="24"/>
        </w:rPr>
      </w:pPr>
      <w:r w:rsidRPr="008C0C0C">
        <w:rPr>
          <w:rFonts w:ascii="Times New Roman" w:hAnsi="Times New Roman" w:cs="Times New Roman"/>
          <w:sz w:val="24"/>
          <w:szCs w:val="24"/>
        </w:rPr>
        <w:t>Customer content with the authenticity;</w:t>
      </w:r>
    </w:p>
    <w:p w14:paraId="68F38B6C" w14:textId="488B0C61" w:rsidR="00AE3619" w:rsidRPr="008C0C0C" w:rsidRDefault="00AE3619" w:rsidP="008C0C0C">
      <w:pPr>
        <w:pStyle w:val="ListParagraph"/>
        <w:numPr>
          <w:ilvl w:val="0"/>
          <w:numId w:val="6"/>
        </w:numPr>
        <w:spacing w:line="480" w:lineRule="auto"/>
        <w:rPr>
          <w:rFonts w:ascii="Times New Roman" w:hAnsi="Times New Roman" w:cs="Times New Roman"/>
          <w:sz w:val="24"/>
          <w:szCs w:val="24"/>
        </w:rPr>
      </w:pPr>
      <w:r w:rsidRPr="008C0C0C">
        <w:rPr>
          <w:rFonts w:ascii="Times New Roman" w:hAnsi="Times New Roman" w:cs="Times New Roman"/>
          <w:sz w:val="24"/>
          <w:szCs w:val="24"/>
        </w:rPr>
        <w:t>Carbon footprint per meal.</w:t>
      </w:r>
    </w:p>
    <w:p w14:paraId="1ABF0CD3" w14:textId="675D143C" w:rsidR="00CA0983" w:rsidRPr="008C0C0C" w:rsidRDefault="00CA0983" w:rsidP="008C0C0C">
      <w:pPr>
        <w:spacing w:line="480" w:lineRule="auto"/>
        <w:rPr>
          <w:rFonts w:ascii="Times New Roman" w:hAnsi="Times New Roman" w:cs="Times New Roman"/>
          <w:b/>
          <w:bCs/>
          <w:sz w:val="24"/>
          <w:szCs w:val="24"/>
        </w:rPr>
      </w:pPr>
      <w:r w:rsidRPr="008C0C0C">
        <w:rPr>
          <w:rFonts w:ascii="Times New Roman" w:hAnsi="Times New Roman" w:cs="Times New Roman"/>
          <w:b/>
          <w:bCs/>
          <w:sz w:val="24"/>
          <w:szCs w:val="24"/>
        </w:rPr>
        <w:t xml:space="preserve">5. </w:t>
      </w:r>
      <w:r w:rsidRPr="008C0C0C">
        <w:rPr>
          <w:rFonts w:ascii="Times New Roman" w:hAnsi="Times New Roman" w:cs="Times New Roman"/>
          <w:b/>
          <w:bCs/>
          <w:sz w:val="24"/>
          <w:szCs w:val="24"/>
        </w:rPr>
        <w:t>Cross-Cutting Principles of Implementation.</w:t>
      </w:r>
    </w:p>
    <w:p w14:paraId="2E5BBC11" w14:textId="77777777" w:rsidR="00CA0983" w:rsidRPr="008C0C0C" w:rsidRDefault="00CA0983" w:rsidP="008C0C0C">
      <w:pPr>
        <w:spacing w:line="480" w:lineRule="auto"/>
        <w:rPr>
          <w:rFonts w:ascii="Times New Roman" w:hAnsi="Times New Roman" w:cs="Times New Roman"/>
          <w:b/>
          <w:bCs/>
          <w:sz w:val="24"/>
          <w:szCs w:val="24"/>
        </w:rPr>
      </w:pPr>
      <w:r w:rsidRPr="008C0C0C">
        <w:rPr>
          <w:rFonts w:ascii="Times New Roman" w:hAnsi="Times New Roman" w:cs="Times New Roman"/>
          <w:b/>
          <w:bCs/>
          <w:sz w:val="24"/>
          <w:szCs w:val="24"/>
        </w:rPr>
        <w:t xml:space="preserve">Inclusivity and Equity: </w:t>
      </w:r>
      <w:r w:rsidRPr="008C0C0C">
        <w:rPr>
          <w:rFonts w:ascii="Times New Roman" w:hAnsi="Times New Roman" w:cs="Times New Roman"/>
          <w:sz w:val="24"/>
          <w:szCs w:val="24"/>
        </w:rPr>
        <w:t>Be sure that all the stakeholders, especially women, smallholders and indigenous producers, have fair economic benefits.</w:t>
      </w:r>
    </w:p>
    <w:p w14:paraId="1A269173" w14:textId="77777777" w:rsidR="00CA0983" w:rsidRPr="008C0C0C" w:rsidRDefault="00CA0983" w:rsidP="008C0C0C">
      <w:pPr>
        <w:spacing w:line="480" w:lineRule="auto"/>
        <w:rPr>
          <w:rFonts w:ascii="Times New Roman" w:hAnsi="Times New Roman" w:cs="Times New Roman"/>
          <w:b/>
          <w:bCs/>
          <w:sz w:val="24"/>
          <w:szCs w:val="24"/>
        </w:rPr>
      </w:pPr>
      <w:r w:rsidRPr="008C0C0C">
        <w:rPr>
          <w:rFonts w:ascii="Times New Roman" w:hAnsi="Times New Roman" w:cs="Times New Roman"/>
          <w:b/>
          <w:bCs/>
          <w:sz w:val="24"/>
          <w:szCs w:val="24"/>
        </w:rPr>
        <w:t xml:space="preserve">Adaptability: </w:t>
      </w:r>
      <w:r w:rsidRPr="008C0C0C">
        <w:rPr>
          <w:rFonts w:ascii="Times New Roman" w:hAnsi="Times New Roman" w:cs="Times New Roman"/>
          <w:sz w:val="24"/>
          <w:szCs w:val="24"/>
        </w:rPr>
        <w:t>Be able to create systems that are flexible and can then adapt to the seasonal and market dynamics without losing the authenticity.</w:t>
      </w:r>
    </w:p>
    <w:p w14:paraId="54A6AFF5" w14:textId="77777777" w:rsidR="00CA0983" w:rsidRPr="008C0C0C" w:rsidRDefault="00CA0983" w:rsidP="008C0C0C">
      <w:pPr>
        <w:spacing w:line="480" w:lineRule="auto"/>
        <w:rPr>
          <w:rFonts w:ascii="Times New Roman" w:hAnsi="Times New Roman" w:cs="Times New Roman"/>
          <w:b/>
          <w:bCs/>
          <w:sz w:val="24"/>
          <w:szCs w:val="24"/>
        </w:rPr>
      </w:pPr>
      <w:r w:rsidRPr="008C0C0C">
        <w:rPr>
          <w:rFonts w:ascii="Times New Roman" w:hAnsi="Times New Roman" w:cs="Times New Roman"/>
          <w:b/>
          <w:bCs/>
          <w:sz w:val="24"/>
          <w:szCs w:val="24"/>
        </w:rPr>
        <w:t xml:space="preserve">Collaboration: </w:t>
      </w:r>
      <w:r w:rsidRPr="008C0C0C">
        <w:rPr>
          <w:rFonts w:ascii="Times New Roman" w:hAnsi="Times New Roman" w:cs="Times New Roman"/>
          <w:sz w:val="24"/>
          <w:szCs w:val="24"/>
        </w:rPr>
        <w:t>Use the collaboration between the public and the private and community networks to develop strategies together.</w:t>
      </w:r>
    </w:p>
    <w:p w14:paraId="607A7632" w14:textId="77777777" w:rsidR="00CA0983" w:rsidRPr="008C0C0C" w:rsidRDefault="00CA0983" w:rsidP="008C0C0C">
      <w:pPr>
        <w:spacing w:line="480" w:lineRule="auto"/>
        <w:rPr>
          <w:rFonts w:ascii="Times New Roman" w:hAnsi="Times New Roman" w:cs="Times New Roman"/>
          <w:b/>
          <w:bCs/>
          <w:sz w:val="24"/>
          <w:szCs w:val="24"/>
        </w:rPr>
      </w:pPr>
      <w:r w:rsidRPr="008C0C0C">
        <w:rPr>
          <w:rFonts w:ascii="Times New Roman" w:hAnsi="Times New Roman" w:cs="Times New Roman"/>
          <w:b/>
          <w:bCs/>
          <w:sz w:val="24"/>
          <w:szCs w:val="24"/>
        </w:rPr>
        <w:t>Expected Outcomes</w:t>
      </w:r>
    </w:p>
    <w:p w14:paraId="551548E2" w14:textId="77777777" w:rsidR="00CA0983" w:rsidRPr="008C0C0C" w:rsidRDefault="00CA0983" w:rsidP="008C0C0C">
      <w:pPr>
        <w:spacing w:line="480" w:lineRule="auto"/>
        <w:rPr>
          <w:rFonts w:ascii="Times New Roman" w:hAnsi="Times New Roman" w:cs="Times New Roman"/>
          <w:sz w:val="24"/>
          <w:szCs w:val="24"/>
        </w:rPr>
      </w:pPr>
      <w:r w:rsidRPr="008C0C0C">
        <w:rPr>
          <w:rFonts w:ascii="Times New Roman" w:hAnsi="Times New Roman" w:cs="Times New Roman"/>
          <w:sz w:val="24"/>
          <w:szCs w:val="24"/>
        </w:rPr>
        <w:t>When these recommendations are put in place in orderly way, destinations will likely get:</w:t>
      </w:r>
    </w:p>
    <w:p w14:paraId="2C99F572" w14:textId="77777777" w:rsidR="00CA0983" w:rsidRPr="008C0C0C" w:rsidRDefault="00CA0983" w:rsidP="008C0C0C">
      <w:pPr>
        <w:spacing w:line="480" w:lineRule="auto"/>
        <w:rPr>
          <w:rFonts w:ascii="Times New Roman" w:hAnsi="Times New Roman" w:cs="Times New Roman"/>
          <w:sz w:val="24"/>
          <w:szCs w:val="24"/>
        </w:rPr>
      </w:pPr>
      <w:r w:rsidRPr="008C0C0C">
        <w:rPr>
          <w:rFonts w:ascii="Times New Roman" w:hAnsi="Times New Roman" w:cs="Times New Roman"/>
          <w:sz w:val="24"/>
          <w:szCs w:val="24"/>
        </w:rPr>
        <w:t>• Stable local economies with resilient and diversified supply chains;</w:t>
      </w:r>
    </w:p>
    <w:p w14:paraId="2969ED1C" w14:textId="77777777" w:rsidR="00CA0983" w:rsidRPr="008C0C0C" w:rsidRDefault="00CA0983" w:rsidP="008C0C0C">
      <w:pPr>
        <w:spacing w:line="480" w:lineRule="auto"/>
        <w:rPr>
          <w:rFonts w:ascii="Times New Roman" w:hAnsi="Times New Roman" w:cs="Times New Roman"/>
          <w:sz w:val="24"/>
          <w:szCs w:val="24"/>
        </w:rPr>
      </w:pPr>
      <w:r w:rsidRPr="008C0C0C">
        <w:rPr>
          <w:rFonts w:ascii="Times New Roman" w:hAnsi="Times New Roman" w:cs="Times New Roman"/>
          <w:sz w:val="24"/>
          <w:szCs w:val="24"/>
        </w:rPr>
        <w:t>• Eliminated environmental impact through less wastage and transportation emissions;</w:t>
      </w:r>
    </w:p>
    <w:p w14:paraId="5FBA04B7" w14:textId="77777777" w:rsidR="00CA0983" w:rsidRPr="008C0C0C" w:rsidRDefault="00CA0983" w:rsidP="008C0C0C">
      <w:pPr>
        <w:spacing w:line="480" w:lineRule="auto"/>
        <w:rPr>
          <w:rFonts w:ascii="Times New Roman" w:hAnsi="Times New Roman" w:cs="Times New Roman"/>
          <w:sz w:val="24"/>
          <w:szCs w:val="24"/>
        </w:rPr>
      </w:pPr>
      <w:r w:rsidRPr="008C0C0C">
        <w:rPr>
          <w:rFonts w:ascii="Times New Roman" w:hAnsi="Times New Roman" w:cs="Times New Roman"/>
          <w:sz w:val="24"/>
          <w:szCs w:val="24"/>
        </w:rPr>
        <w:t>• Conservation and regeneration of food culture;</w:t>
      </w:r>
    </w:p>
    <w:p w14:paraId="7E53CD7F" w14:textId="77777777" w:rsidR="00CA0983" w:rsidRPr="008C0C0C" w:rsidRDefault="00CA0983" w:rsidP="008C0C0C">
      <w:pPr>
        <w:spacing w:line="480" w:lineRule="auto"/>
        <w:rPr>
          <w:rFonts w:ascii="Times New Roman" w:hAnsi="Times New Roman" w:cs="Times New Roman"/>
          <w:sz w:val="24"/>
          <w:szCs w:val="24"/>
        </w:rPr>
      </w:pPr>
      <w:r w:rsidRPr="008C0C0C">
        <w:rPr>
          <w:rFonts w:ascii="Times New Roman" w:hAnsi="Times New Roman" w:cs="Times New Roman"/>
          <w:sz w:val="24"/>
          <w:szCs w:val="24"/>
        </w:rPr>
        <w:t>• better tourist satisfaction and destination image; and</w:t>
      </w:r>
    </w:p>
    <w:p w14:paraId="6FFF8C5A" w14:textId="77777777" w:rsidR="00CA0983" w:rsidRPr="008C0C0C" w:rsidRDefault="00CA0983" w:rsidP="008C0C0C">
      <w:pPr>
        <w:spacing w:line="480" w:lineRule="auto"/>
        <w:rPr>
          <w:rFonts w:ascii="Times New Roman" w:hAnsi="Times New Roman" w:cs="Times New Roman"/>
          <w:sz w:val="24"/>
          <w:szCs w:val="24"/>
        </w:rPr>
      </w:pPr>
      <w:r w:rsidRPr="008C0C0C">
        <w:rPr>
          <w:rFonts w:ascii="Times New Roman" w:hAnsi="Times New Roman" w:cs="Times New Roman"/>
          <w:sz w:val="24"/>
          <w:szCs w:val="24"/>
        </w:rPr>
        <w:t>• More conformity to international standards of sustainability (FAO, GSTC, UNWTO).</w:t>
      </w:r>
    </w:p>
    <w:p w14:paraId="008D8A97" w14:textId="6D4BE2EC" w:rsidR="00A9237F" w:rsidRPr="008C0C0C" w:rsidRDefault="00CA0983" w:rsidP="008C0C0C">
      <w:pPr>
        <w:spacing w:line="480" w:lineRule="auto"/>
        <w:rPr>
          <w:rFonts w:ascii="Times New Roman" w:hAnsi="Times New Roman" w:cs="Times New Roman"/>
          <w:sz w:val="24"/>
          <w:szCs w:val="24"/>
        </w:rPr>
      </w:pPr>
      <w:r w:rsidRPr="008C0C0C">
        <w:rPr>
          <w:rFonts w:ascii="Times New Roman" w:hAnsi="Times New Roman" w:cs="Times New Roman"/>
          <w:sz w:val="24"/>
          <w:szCs w:val="24"/>
        </w:rPr>
        <w:t>As the local empowerment, good governance and industry innovation combine, culinary tourism will continue to be a power source of cultural sustainability and global sustainability.</w:t>
      </w:r>
      <w:r w:rsidR="00A9237F" w:rsidRPr="008C0C0C">
        <w:rPr>
          <w:rFonts w:ascii="Times New Roman" w:hAnsi="Times New Roman" w:cs="Times New Roman"/>
          <w:sz w:val="24"/>
          <w:szCs w:val="24"/>
        </w:rPr>
        <w:br w:type="page"/>
      </w:r>
    </w:p>
    <w:p w14:paraId="510A7AD4" w14:textId="22536D6A" w:rsidR="00A9237F" w:rsidRPr="008C0C0C" w:rsidRDefault="00A9237F" w:rsidP="008C0C0C">
      <w:pPr>
        <w:pStyle w:val="Heading1"/>
        <w:spacing w:line="480" w:lineRule="auto"/>
        <w:rPr>
          <w:rFonts w:ascii="Times New Roman" w:hAnsi="Times New Roman" w:cs="Times New Roman"/>
          <w:sz w:val="24"/>
          <w:szCs w:val="24"/>
        </w:rPr>
      </w:pPr>
      <w:bookmarkStart w:id="9" w:name="_Toc212035964"/>
      <w:r w:rsidRPr="008C0C0C">
        <w:rPr>
          <w:rFonts w:ascii="Times New Roman" w:hAnsi="Times New Roman" w:cs="Times New Roman"/>
          <w:sz w:val="24"/>
          <w:szCs w:val="24"/>
        </w:rPr>
        <w:t>References</w:t>
      </w:r>
      <w:r w:rsidRPr="008C0C0C">
        <w:rPr>
          <w:rFonts w:ascii="Times New Roman" w:hAnsi="Times New Roman" w:cs="Times New Roman"/>
          <w:sz w:val="24"/>
          <w:szCs w:val="24"/>
        </w:rPr>
        <w:t>:</w:t>
      </w:r>
      <w:bookmarkEnd w:id="9"/>
    </w:p>
    <w:p w14:paraId="76ECB66C" w14:textId="77777777" w:rsidR="00207A49" w:rsidRPr="008C0C0C" w:rsidRDefault="00207A49" w:rsidP="008C0C0C">
      <w:pPr>
        <w:pStyle w:val="NormalWeb"/>
        <w:spacing w:before="0" w:beforeAutospacing="0" w:after="0" w:afterAutospacing="0" w:line="480" w:lineRule="auto"/>
        <w:ind w:left="720" w:hanging="720"/>
      </w:pPr>
      <w:r w:rsidRPr="008C0C0C">
        <w:t xml:space="preserve">Balvanera, P., Balvanera, M. M., Mesa-Jurado, M. A., Pérez-Volkow, L., Roa, A. C., Dominguez-Yescas, R., Molina, E. G., Martínez, E. H., Hernández-Muciño, D., Valdelamar, G. a. M., Roldán-Rueda, N., Lombera, R., García, P. M., Flores-Abreu, I. N., Villa, F. A., Rentería, L., Heindorf, C., Antoranz, P. O., Zamora, L. E., &amp; Leñero, L. O. A. (2025). Cocina Colaboratorio: cooking transdisciplinary transformations of local food systems. </w:t>
      </w:r>
      <w:r w:rsidRPr="008C0C0C">
        <w:rPr>
          <w:i/>
          <w:iCs/>
        </w:rPr>
        <w:t>Ecology and Society</w:t>
      </w:r>
      <w:r w:rsidRPr="008C0C0C">
        <w:t xml:space="preserve">, </w:t>
      </w:r>
      <w:r w:rsidRPr="008C0C0C">
        <w:rPr>
          <w:i/>
          <w:iCs/>
        </w:rPr>
        <w:t>30</w:t>
      </w:r>
      <w:r w:rsidRPr="008C0C0C">
        <w:t xml:space="preserve">(1). </w:t>
      </w:r>
      <w:r w:rsidRPr="008C0C0C">
        <w:rPr>
          <w:rStyle w:val="url"/>
        </w:rPr>
        <w:t>https://doi.org/10.5751/es-15829-300117</w:t>
      </w:r>
    </w:p>
    <w:p w14:paraId="721F4963" w14:textId="77777777" w:rsidR="00207A49" w:rsidRPr="008C0C0C" w:rsidRDefault="00207A49" w:rsidP="008C0C0C">
      <w:pPr>
        <w:pStyle w:val="NormalWeb"/>
        <w:spacing w:before="0" w:beforeAutospacing="0" w:after="0" w:afterAutospacing="0" w:line="480" w:lineRule="auto"/>
        <w:ind w:left="720" w:hanging="720"/>
      </w:pPr>
      <w:r w:rsidRPr="008C0C0C">
        <w:rPr>
          <w:i/>
          <w:iCs/>
        </w:rPr>
        <w:t>Case study — Culinary Tourism Alliance</w:t>
      </w:r>
      <w:r w:rsidRPr="008C0C0C">
        <w:t xml:space="preserve">. (n.d.). Culinary Tourism Alliance. </w:t>
      </w:r>
      <w:r w:rsidRPr="008C0C0C">
        <w:rPr>
          <w:rStyle w:val="url"/>
        </w:rPr>
        <w:t>https://www.culinarytourismalliance.com/fon-case-study</w:t>
      </w:r>
    </w:p>
    <w:p w14:paraId="354F5A6B" w14:textId="77777777" w:rsidR="00207A49" w:rsidRPr="008C0C0C" w:rsidRDefault="00207A49" w:rsidP="008C0C0C">
      <w:pPr>
        <w:pStyle w:val="NormalWeb"/>
        <w:spacing w:before="0" w:beforeAutospacing="0" w:after="0" w:afterAutospacing="0" w:line="480" w:lineRule="auto"/>
        <w:ind w:left="720" w:hanging="720"/>
      </w:pPr>
      <w:r w:rsidRPr="008C0C0C">
        <w:t xml:space="preserve">De Albuquerque Meneguel, C. R., Hernández-Rojas, R. D., &amp; Mateos, M. R. (2022). The synergy between food and agri-food suppliers, and the restaurant sector in the World Heritage City of Córdoba (Spain). </w:t>
      </w:r>
      <w:r w:rsidRPr="008C0C0C">
        <w:rPr>
          <w:i/>
          <w:iCs/>
        </w:rPr>
        <w:t>Journal of Ethnic Foods</w:t>
      </w:r>
      <w:r w:rsidRPr="008C0C0C">
        <w:t xml:space="preserve">, </w:t>
      </w:r>
      <w:r w:rsidRPr="008C0C0C">
        <w:rPr>
          <w:i/>
          <w:iCs/>
        </w:rPr>
        <w:t>9</w:t>
      </w:r>
      <w:r w:rsidRPr="008C0C0C">
        <w:t xml:space="preserve">(1). </w:t>
      </w:r>
      <w:r w:rsidRPr="008C0C0C">
        <w:rPr>
          <w:rStyle w:val="url"/>
        </w:rPr>
        <w:t>https://doi.org/10.1186/s42779-022-00126-7</w:t>
      </w:r>
    </w:p>
    <w:p w14:paraId="404C93A9" w14:textId="77777777" w:rsidR="00207A49" w:rsidRPr="008C0C0C" w:rsidRDefault="00207A49" w:rsidP="008C0C0C">
      <w:pPr>
        <w:pStyle w:val="NormalWeb"/>
        <w:spacing w:before="0" w:beforeAutospacing="0" w:after="0" w:afterAutospacing="0" w:line="480" w:lineRule="auto"/>
        <w:ind w:left="720" w:hanging="720"/>
      </w:pPr>
      <w:r w:rsidRPr="008C0C0C">
        <w:t xml:space="preserve">Di Croce, P. </w:t>
      </w:r>
      <w:r w:rsidRPr="008C0C0C">
        <w:rPr>
          <w:i/>
          <w:iCs/>
        </w:rPr>
        <w:t>et al.</w:t>
      </w:r>
      <w:r w:rsidRPr="008C0C0C">
        <w:t xml:space="preserve"> (2021) </w:t>
      </w:r>
      <w:r w:rsidRPr="008C0C0C">
        <w:rPr>
          <w:i/>
          <w:iCs/>
        </w:rPr>
        <w:t>ANNUAL REPORT 2020</w:t>
      </w:r>
      <w:r w:rsidRPr="008C0C0C">
        <w:t xml:space="preserve">. Edited by P. Nano et al. report. Slow Food. </w:t>
      </w:r>
      <w:r w:rsidRPr="008C0C0C">
        <w:rPr>
          <w:rStyle w:val="url"/>
        </w:rPr>
        <w:t>https://www.slowfood.com/wp-content/uploads/2023/10/Annual_Report_SF_2020_ENG.pdf?utm_source=chatgpt.com</w:t>
      </w:r>
      <w:r w:rsidRPr="008C0C0C">
        <w:t>.</w:t>
      </w:r>
    </w:p>
    <w:p w14:paraId="54C99D99" w14:textId="77777777" w:rsidR="00207A49" w:rsidRPr="008C0C0C" w:rsidRDefault="00207A49" w:rsidP="008C0C0C">
      <w:pPr>
        <w:pStyle w:val="NormalWeb"/>
        <w:spacing w:before="0" w:beforeAutospacing="0" w:after="0" w:afterAutospacing="0" w:line="480" w:lineRule="auto"/>
        <w:ind w:left="720" w:hanging="720"/>
      </w:pPr>
      <w:r w:rsidRPr="008C0C0C">
        <w:t xml:space="preserve">Eastham, J. (2021). SUSTAINABLE SUPPLY CHAINS IN GASTRONOMIC TOURISM. </w:t>
      </w:r>
      <w:r w:rsidRPr="008C0C0C">
        <w:rPr>
          <w:i/>
          <w:iCs/>
        </w:rPr>
        <w:t>ResearchGate</w:t>
      </w:r>
      <w:r w:rsidRPr="008C0C0C">
        <w:t xml:space="preserve">. </w:t>
      </w:r>
      <w:r w:rsidRPr="008C0C0C">
        <w:rPr>
          <w:rStyle w:val="url"/>
        </w:rPr>
        <w:t>https://www.researchgate.net/publication/352708760_SUSTAINABLE_SUPPLY_CHAINS_IN_GASTRONOMIC_TOURISM</w:t>
      </w:r>
    </w:p>
    <w:p w14:paraId="55AFE34D" w14:textId="77777777" w:rsidR="00207A49" w:rsidRPr="008C0C0C" w:rsidRDefault="00207A49" w:rsidP="008C0C0C">
      <w:pPr>
        <w:pStyle w:val="NormalWeb"/>
        <w:spacing w:before="0" w:beforeAutospacing="0" w:after="0" w:afterAutospacing="0" w:line="480" w:lineRule="auto"/>
        <w:ind w:left="720" w:hanging="720"/>
      </w:pPr>
      <w:r w:rsidRPr="008C0C0C">
        <w:t xml:space="preserve">Khan, J., Jaeed, S. a. A., Zhang, Q., &amp; Li, M. (2025). Gastronomic Tourism and Tourist Hedonic Well-Being: A moderated mediation model based on Perceived Authenticity, Emotional Connection, and Tourist Food Neophilia. </w:t>
      </w:r>
      <w:r w:rsidRPr="008C0C0C">
        <w:rPr>
          <w:i/>
          <w:iCs/>
        </w:rPr>
        <w:t>International Journal of Gastronomy and Food Science</w:t>
      </w:r>
      <w:r w:rsidRPr="008C0C0C">
        <w:t xml:space="preserve">, 101294. </w:t>
      </w:r>
      <w:r w:rsidRPr="008C0C0C">
        <w:rPr>
          <w:rStyle w:val="url"/>
        </w:rPr>
        <w:t>https://doi.org/10.1016/j.ijgfs.2025.101294</w:t>
      </w:r>
    </w:p>
    <w:p w14:paraId="57AFF051" w14:textId="77777777" w:rsidR="00207A49" w:rsidRPr="008C0C0C" w:rsidRDefault="00207A49" w:rsidP="008C0C0C">
      <w:pPr>
        <w:pStyle w:val="NormalWeb"/>
        <w:spacing w:before="0" w:beforeAutospacing="0" w:after="0" w:afterAutospacing="0" w:line="480" w:lineRule="auto"/>
        <w:ind w:left="720" w:hanging="720"/>
      </w:pPr>
      <w:r w:rsidRPr="008C0C0C">
        <w:t xml:space="preserve">Koufodontis, N. I., &amp; Gaki, E. (2025). Decoupling authenticity from place: culinary tourism and the globalization of ethnic dining. </w:t>
      </w:r>
      <w:r w:rsidRPr="008C0C0C">
        <w:rPr>
          <w:i/>
          <w:iCs/>
        </w:rPr>
        <w:t>British Food Journal</w:t>
      </w:r>
      <w:r w:rsidRPr="008C0C0C">
        <w:t xml:space="preserve">, 1–19. </w:t>
      </w:r>
      <w:r w:rsidRPr="008C0C0C">
        <w:rPr>
          <w:rStyle w:val="url"/>
        </w:rPr>
        <w:t>https://doi.org/10.1108/bfj-06-2025-0759</w:t>
      </w:r>
    </w:p>
    <w:p w14:paraId="13A32A1F" w14:textId="77777777" w:rsidR="00207A49" w:rsidRPr="008C0C0C" w:rsidRDefault="00207A49" w:rsidP="008C0C0C">
      <w:pPr>
        <w:pStyle w:val="NormalWeb"/>
        <w:spacing w:before="0" w:beforeAutospacing="0" w:after="0" w:afterAutospacing="0" w:line="480" w:lineRule="auto"/>
        <w:ind w:left="720" w:hanging="720"/>
      </w:pPr>
      <w:r w:rsidRPr="008C0C0C">
        <w:t xml:space="preserve">Metro Turkey, Ministry of Agriculture and Forestry, &amp; Food and Agriculture Organization of the United Nations (FAO). (2020). </w:t>
      </w:r>
      <w:r w:rsidRPr="008C0C0C">
        <w:rPr>
          <w:i/>
          <w:iCs/>
        </w:rPr>
        <w:t>GUIDELINES ON THE PREVENTION OF FOOD WASTE AT HOTELS, RESTAURANTS AND OTHER PUBLIC CONSUMPTION POINTS</w:t>
      </w:r>
      <w:r w:rsidRPr="008C0C0C">
        <w:t xml:space="preserve">. </w:t>
      </w:r>
      <w:r w:rsidRPr="008C0C0C">
        <w:rPr>
          <w:rStyle w:val="url"/>
        </w:rPr>
        <w:t>https://openknowledge.fao.org/server/api/core/bitstreams/7068d8a5-1430-41ea-b9fc-63004075150d/content?utm_source=chatgpt.com</w:t>
      </w:r>
    </w:p>
    <w:p w14:paraId="7593A0CE" w14:textId="77777777" w:rsidR="00207A49" w:rsidRPr="008C0C0C" w:rsidRDefault="00207A49" w:rsidP="008C0C0C">
      <w:pPr>
        <w:pStyle w:val="NormalWeb"/>
        <w:spacing w:before="0" w:beforeAutospacing="0" w:after="0" w:afterAutospacing="0" w:line="480" w:lineRule="auto"/>
        <w:ind w:left="720" w:hanging="720"/>
      </w:pPr>
      <w:r w:rsidRPr="008C0C0C">
        <w:t xml:space="preserve">Pladdet, J.M. (2019) </w:t>
      </w:r>
      <w:r w:rsidRPr="008C0C0C">
        <w:rPr>
          <w:i/>
          <w:iCs/>
        </w:rPr>
        <w:t>THE ROLE OF AUTHENTICITY IN FOOD TOURISM DEVELOPMENT IN TWO HISTORIC CITIES IN MALAYSIA</w:t>
      </w:r>
      <w:r w:rsidRPr="008C0C0C">
        <w:t xml:space="preserve">. </w:t>
      </w:r>
      <w:r w:rsidRPr="008C0C0C">
        <w:rPr>
          <w:rStyle w:val="url"/>
        </w:rPr>
        <w:t>https://edepot.wur.nl/498874</w:t>
      </w:r>
      <w:r w:rsidRPr="008C0C0C">
        <w:t>.</w:t>
      </w:r>
    </w:p>
    <w:p w14:paraId="3B8CEBDB" w14:textId="77777777" w:rsidR="00207A49" w:rsidRPr="008C0C0C" w:rsidRDefault="00207A49" w:rsidP="008C0C0C">
      <w:pPr>
        <w:pStyle w:val="NormalWeb"/>
        <w:spacing w:before="0" w:beforeAutospacing="0" w:after="0" w:afterAutospacing="0" w:line="480" w:lineRule="auto"/>
        <w:ind w:left="720" w:hanging="720"/>
      </w:pPr>
      <w:r w:rsidRPr="008C0C0C">
        <w:t xml:space="preserve">World Tourism Organization. (2022). </w:t>
      </w:r>
      <w:r w:rsidRPr="008C0C0C">
        <w:rPr>
          <w:i/>
          <w:iCs/>
        </w:rPr>
        <w:t>Global Roadmap for Food Waste Reduction in the tourism sector</w:t>
      </w:r>
      <w:r w:rsidRPr="008C0C0C">
        <w:t xml:space="preserve">. World Tourism Organization (UNWTO), Madrid, Spain. </w:t>
      </w:r>
      <w:r w:rsidRPr="008C0C0C">
        <w:rPr>
          <w:rStyle w:val="url"/>
        </w:rPr>
        <w:t>https://doi.org/10.18111/9789284424085</w:t>
      </w:r>
    </w:p>
    <w:p w14:paraId="2BA25F95" w14:textId="75993A12" w:rsidR="00A9237F" w:rsidRPr="008C0C0C" w:rsidRDefault="00A9237F" w:rsidP="008C0C0C">
      <w:pPr>
        <w:spacing w:line="480" w:lineRule="auto"/>
        <w:rPr>
          <w:rFonts w:ascii="Times New Roman" w:hAnsi="Times New Roman" w:cs="Times New Roman"/>
          <w:sz w:val="24"/>
          <w:szCs w:val="24"/>
        </w:rPr>
      </w:pPr>
      <w:r w:rsidRPr="008C0C0C">
        <w:rPr>
          <w:rFonts w:ascii="Times New Roman" w:hAnsi="Times New Roman" w:cs="Times New Roman"/>
          <w:sz w:val="24"/>
          <w:szCs w:val="24"/>
        </w:rPr>
        <w:br w:type="page"/>
      </w:r>
    </w:p>
    <w:p w14:paraId="63978ECA" w14:textId="77777777" w:rsidR="00283A8B" w:rsidRPr="008C0C0C" w:rsidRDefault="00283A8B" w:rsidP="008C0C0C">
      <w:pPr>
        <w:pStyle w:val="Heading1"/>
        <w:spacing w:line="480" w:lineRule="auto"/>
        <w:rPr>
          <w:rFonts w:ascii="Times New Roman" w:hAnsi="Times New Roman" w:cs="Times New Roman"/>
          <w:sz w:val="24"/>
          <w:szCs w:val="24"/>
        </w:rPr>
      </w:pPr>
      <w:bookmarkStart w:id="10" w:name="_Toc212035965"/>
      <w:r w:rsidRPr="008C0C0C">
        <w:rPr>
          <w:rFonts w:ascii="Times New Roman" w:hAnsi="Times New Roman" w:cs="Times New Roman"/>
          <w:sz w:val="24"/>
          <w:szCs w:val="24"/>
        </w:rPr>
        <w:t>Appendices</w:t>
      </w:r>
      <w:bookmarkEnd w:id="10"/>
      <w:r w:rsidRPr="008C0C0C">
        <w:rPr>
          <w:rFonts w:ascii="Times New Roman" w:hAnsi="Times New Roman" w:cs="Times New Roman"/>
          <w:sz w:val="24"/>
          <w:szCs w:val="24"/>
        </w:rPr>
        <w:t xml:space="preserve">  </w:t>
      </w:r>
    </w:p>
    <w:p w14:paraId="1B8B29FB" w14:textId="77777777" w:rsidR="00207A49" w:rsidRPr="008C0C0C" w:rsidRDefault="00207A49" w:rsidP="008C0C0C">
      <w:pPr>
        <w:spacing w:line="480" w:lineRule="auto"/>
        <w:rPr>
          <w:rFonts w:ascii="Times New Roman" w:hAnsi="Times New Roman" w:cs="Times New Roman"/>
          <w:sz w:val="24"/>
          <w:szCs w:val="24"/>
        </w:rPr>
      </w:pPr>
    </w:p>
    <w:p w14:paraId="484DD597" w14:textId="77777777" w:rsidR="00283A8B" w:rsidRPr="008C0C0C" w:rsidRDefault="00283A8B" w:rsidP="008C0C0C">
      <w:pPr>
        <w:spacing w:line="480" w:lineRule="auto"/>
        <w:rPr>
          <w:rFonts w:ascii="Times New Roman" w:hAnsi="Times New Roman" w:cs="Times New Roman"/>
          <w:sz w:val="24"/>
          <w:szCs w:val="24"/>
        </w:rPr>
      </w:pPr>
      <w:r w:rsidRPr="008C0C0C">
        <w:rPr>
          <w:rFonts w:ascii="Times New Roman" w:hAnsi="Times New Roman" w:cs="Times New Roman"/>
          <w:sz w:val="24"/>
          <w:szCs w:val="24"/>
        </w:rPr>
        <w:t>Appendix A - Analytical Matrices (summary).</w:t>
      </w:r>
    </w:p>
    <w:p w14:paraId="62FC9C64" w14:textId="77777777" w:rsidR="00283A8B" w:rsidRPr="008C0C0C" w:rsidRDefault="00283A8B" w:rsidP="008C0C0C">
      <w:pPr>
        <w:pStyle w:val="ListParagraph"/>
        <w:numPr>
          <w:ilvl w:val="0"/>
          <w:numId w:val="7"/>
        </w:numPr>
        <w:spacing w:line="480" w:lineRule="auto"/>
        <w:rPr>
          <w:rFonts w:ascii="Times New Roman" w:hAnsi="Times New Roman" w:cs="Times New Roman"/>
          <w:sz w:val="24"/>
          <w:szCs w:val="24"/>
        </w:rPr>
      </w:pPr>
      <w:r w:rsidRPr="008C0C0C">
        <w:rPr>
          <w:rFonts w:ascii="Times New Roman" w:hAnsi="Times New Roman" w:cs="Times New Roman"/>
          <w:sz w:val="24"/>
          <w:szCs w:val="24"/>
        </w:rPr>
        <w:t>In authenticity, the governance is managed through the following Matrix (Stakeholders / Mechanisms / Outcomes):</w:t>
      </w:r>
    </w:p>
    <w:p w14:paraId="36BD8083" w14:textId="77777777" w:rsidR="00283A8B" w:rsidRPr="008C0C0C" w:rsidRDefault="00283A8B" w:rsidP="008C0C0C">
      <w:pPr>
        <w:pStyle w:val="ListParagraph"/>
        <w:numPr>
          <w:ilvl w:val="0"/>
          <w:numId w:val="7"/>
        </w:numPr>
        <w:spacing w:line="480" w:lineRule="auto"/>
        <w:rPr>
          <w:rFonts w:ascii="Times New Roman" w:hAnsi="Times New Roman" w:cs="Times New Roman"/>
          <w:sz w:val="24"/>
          <w:szCs w:val="24"/>
        </w:rPr>
      </w:pPr>
      <w:r w:rsidRPr="008C0C0C">
        <w:rPr>
          <w:rFonts w:ascii="Times New Roman" w:hAnsi="Times New Roman" w:cs="Times New Roman"/>
          <w:sz w:val="24"/>
          <w:szCs w:val="24"/>
        </w:rPr>
        <w:t xml:space="preserve">Stakeholders: local products/producers, market sellers, chefs, destination managers, tourists.  </w:t>
      </w:r>
    </w:p>
    <w:p w14:paraId="1EF7E840" w14:textId="77777777" w:rsidR="00283A8B" w:rsidRPr="008C0C0C" w:rsidRDefault="00283A8B" w:rsidP="008C0C0C">
      <w:pPr>
        <w:pStyle w:val="ListParagraph"/>
        <w:numPr>
          <w:ilvl w:val="0"/>
          <w:numId w:val="7"/>
        </w:numPr>
        <w:spacing w:line="480" w:lineRule="auto"/>
        <w:rPr>
          <w:rFonts w:ascii="Times New Roman" w:hAnsi="Times New Roman" w:cs="Times New Roman"/>
          <w:sz w:val="24"/>
          <w:szCs w:val="24"/>
        </w:rPr>
      </w:pPr>
      <w:r w:rsidRPr="008C0C0C">
        <w:rPr>
          <w:rFonts w:ascii="Times New Roman" w:hAnsi="Times New Roman" w:cs="Times New Roman"/>
          <w:sz w:val="24"/>
          <w:szCs w:val="24"/>
        </w:rPr>
        <w:t xml:space="preserve">Mechanisms Community forums; market moves tours; transparent labelling of menus; legal frameworks of heritage products.  </w:t>
      </w:r>
    </w:p>
    <w:p w14:paraId="27959DBE" w14:textId="77777777" w:rsidR="00283A8B" w:rsidRPr="008C0C0C" w:rsidRDefault="00283A8B" w:rsidP="008C0C0C">
      <w:pPr>
        <w:pStyle w:val="ListParagraph"/>
        <w:numPr>
          <w:ilvl w:val="0"/>
          <w:numId w:val="7"/>
        </w:numPr>
        <w:spacing w:line="480" w:lineRule="auto"/>
        <w:rPr>
          <w:rFonts w:ascii="Times New Roman" w:hAnsi="Times New Roman" w:cs="Times New Roman"/>
          <w:sz w:val="24"/>
          <w:szCs w:val="24"/>
        </w:rPr>
      </w:pPr>
      <w:r w:rsidRPr="008C0C0C">
        <w:rPr>
          <w:rFonts w:ascii="Times New Roman" w:hAnsi="Times New Roman" w:cs="Times New Roman"/>
          <w:sz w:val="24"/>
          <w:szCs w:val="24"/>
        </w:rPr>
        <w:t>Results: resident agency in story building, greater satisfaction of tourists, escalated flow of income.</w:t>
      </w:r>
    </w:p>
    <w:p w14:paraId="44CCE0D7" w14:textId="77777777" w:rsidR="00283A8B" w:rsidRPr="008C0C0C" w:rsidRDefault="00283A8B" w:rsidP="008C0C0C">
      <w:pPr>
        <w:pStyle w:val="ListParagraph"/>
        <w:numPr>
          <w:ilvl w:val="0"/>
          <w:numId w:val="7"/>
        </w:numPr>
        <w:spacing w:line="480" w:lineRule="auto"/>
        <w:rPr>
          <w:rFonts w:ascii="Times New Roman" w:hAnsi="Times New Roman" w:cs="Times New Roman"/>
          <w:sz w:val="24"/>
          <w:szCs w:val="24"/>
        </w:rPr>
      </w:pPr>
      <w:r w:rsidRPr="008C0C0C">
        <w:rPr>
          <w:rFonts w:ascii="Times New Roman" w:hAnsi="Times New Roman" w:cs="Times New Roman"/>
          <w:sz w:val="24"/>
          <w:szCs w:val="24"/>
        </w:rPr>
        <w:t>Supply - Chain Aggregation Matrix (Problems / Interventions / Metrics):</w:t>
      </w:r>
    </w:p>
    <w:p w14:paraId="121599CB" w14:textId="77777777" w:rsidR="00283A8B" w:rsidRPr="008C0C0C" w:rsidRDefault="00283A8B" w:rsidP="008C0C0C">
      <w:pPr>
        <w:pStyle w:val="ListParagraph"/>
        <w:numPr>
          <w:ilvl w:val="0"/>
          <w:numId w:val="7"/>
        </w:numPr>
        <w:spacing w:line="480" w:lineRule="auto"/>
        <w:rPr>
          <w:rFonts w:ascii="Times New Roman" w:hAnsi="Times New Roman" w:cs="Times New Roman"/>
          <w:sz w:val="24"/>
          <w:szCs w:val="24"/>
        </w:rPr>
      </w:pPr>
      <w:r w:rsidRPr="008C0C0C">
        <w:rPr>
          <w:rFonts w:ascii="Times New Roman" w:hAnsi="Times New Roman" w:cs="Times New Roman"/>
          <w:sz w:val="24"/>
          <w:szCs w:val="24"/>
        </w:rPr>
        <w:t xml:space="preserve">Issues: seasonality; quality control; volumetric change.  </w:t>
      </w:r>
    </w:p>
    <w:p w14:paraId="3031EA1E" w14:textId="77777777" w:rsidR="00283A8B" w:rsidRPr="008C0C0C" w:rsidRDefault="00283A8B" w:rsidP="008C0C0C">
      <w:pPr>
        <w:pStyle w:val="ListParagraph"/>
        <w:numPr>
          <w:ilvl w:val="0"/>
          <w:numId w:val="7"/>
        </w:numPr>
        <w:spacing w:line="480" w:lineRule="auto"/>
        <w:rPr>
          <w:rFonts w:ascii="Times New Roman" w:hAnsi="Times New Roman" w:cs="Times New Roman"/>
          <w:sz w:val="24"/>
          <w:szCs w:val="24"/>
        </w:rPr>
      </w:pPr>
      <w:r w:rsidRPr="008C0C0C">
        <w:rPr>
          <w:rFonts w:ascii="Times New Roman" w:hAnsi="Times New Roman" w:cs="Times New Roman"/>
          <w:sz w:val="24"/>
          <w:szCs w:val="24"/>
        </w:rPr>
        <w:t>Measures: percentage of local purchases; decrease in supplier revenues; reduced transportation miles.</w:t>
      </w:r>
    </w:p>
    <w:p w14:paraId="05EF60A9" w14:textId="77777777" w:rsidR="00283A8B" w:rsidRPr="008C0C0C" w:rsidRDefault="00283A8B" w:rsidP="008C0C0C">
      <w:pPr>
        <w:spacing w:line="480" w:lineRule="auto"/>
        <w:rPr>
          <w:rFonts w:ascii="Times New Roman" w:hAnsi="Times New Roman" w:cs="Times New Roman"/>
          <w:sz w:val="24"/>
          <w:szCs w:val="24"/>
        </w:rPr>
      </w:pPr>
    </w:p>
    <w:p w14:paraId="4B5BEC1D" w14:textId="77777777" w:rsidR="00283A8B" w:rsidRPr="008C0C0C" w:rsidRDefault="00283A8B" w:rsidP="008C0C0C">
      <w:pPr>
        <w:spacing w:line="480" w:lineRule="auto"/>
        <w:rPr>
          <w:rFonts w:ascii="Times New Roman" w:hAnsi="Times New Roman" w:cs="Times New Roman"/>
          <w:sz w:val="24"/>
          <w:szCs w:val="24"/>
        </w:rPr>
      </w:pPr>
      <w:r w:rsidRPr="008C0C0C">
        <w:rPr>
          <w:rFonts w:ascii="Times New Roman" w:hAnsi="Times New Roman" w:cs="Times New Roman"/>
          <w:sz w:val="24"/>
          <w:szCs w:val="24"/>
        </w:rPr>
        <w:t>Food Waste Management Steps (Priority): Prevention (Main): Prevention: goals should be reducing waste quantity and maintaining quality; Redistribution: focuses on preventing waste and providing food to people; Recycling/Composting: aims to reduce waste, produce products suitable for reuse; Energy recovery: objectives are the waste reduction and conservation of energy resources.</w:t>
      </w:r>
    </w:p>
    <w:p w14:paraId="207E01A2" w14:textId="77777777" w:rsidR="00283A8B" w:rsidRPr="008C0C0C" w:rsidRDefault="00283A8B" w:rsidP="008C0C0C">
      <w:pPr>
        <w:spacing w:line="480" w:lineRule="auto"/>
        <w:rPr>
          <w:rFonts w:ascii="Times New Roman" w:hAnsi="Times New Roman" w:cs="Times New Roman"/>
          <w:sz w:val="24"/>
          <w:szCs w:val="24"/>
        </w:rPr>
      </w:pPr>
    </w:p>
    <w:p w14:paraId="1D116950" w14:textId="77777777" w:rsidR="00283A8B" w:rsidRPr="008C0C0C" w:rsidRDefault="00283A8B" w:rsidP="008C0C0C">
      <w:pPr>
        <w:spacing w:line="480" w:lineRule="auto"/>
        <w:rPr>
          <w:rFonts w:ascii="Times New Roman" w:hAnsi="Times New Roman" w:cs="Times New Roman"/>
          <w:sz w:val="24"/>
          <w:szCs w:val="24"/>
        </w:rPr>
      </w:pPr>
      <w:r w:rsidRPr="008C0C0C">
        <w:rPr>
          <w:rFonts w:ascii="Times New Roman" w:hAnsi="Times New Roman" w:cs="Times New Roman"/>
          <w:sz w:val="24"/>
          <w:szCs w:val="24"/>
        </w:rPr>
        <w:t>Examples interventions: demand-forecasting systems; donation funding of charitable organisations; on site composting of hotel gardens or municipal anaerobic digestion.</w:t>
      </w:r>
    </w:p>
    <w:p w14:paraId="239A6797" w14:textId="77777777" w:rsidR="00283A8B" w:rsidRPr="008C0C0C" w:rsidRDefault="00283A8B" w:rsidP="008C0C0C">
      <w:pPr>
        <w:spacing w:line="480" w:lineRule="auto"/>
        <w:rPr>
          <w:rFonts w:ascii="Times New Roman" w:hAnsi="Times New Roman" w:cs="Times New Roman"/>
          <w:sz w:val="24"/>
          <w:szCs w:val="24"/>
        </w:rPr>
      </w:pPr>
      <w:r w:rsidRPr="008C0C0C">
        <w:rPr>
          <w:rFonts w:ascii="Times New Roman" w:hAnsi="Times New Roman" w:cs="Times New Roman"/>
          <w:sz w:val="24"/>
          <w:szCs w:val="24"/>
        </w:rPr>
        <w:t>Appendix B - Sample Action Plan (6 months plan of a mid-size destination)</w:t>
      </w:r>
    </w:p>
    <w:p w14:paraId="00E94ED7" w14:textId="77777777" w:rsidR="00283A8B" w:rsidRPr="008C0C0C" w:rsidRDefault="00283A8B" w:rsidP="008C0C0C">
      <w:pPr>
        <w:pStyle w:val="ListParagraph"/>
        <w:numPr>
          <w:ilvl w:val="0"/>
          <w:numId w:val="8"/>
        </w:numPr>
        <w:spacing w:line="480" w:lineRule="auto"/>
        <w:rPr>
          <w:rFonts w:ascii="Times New Roman" w:hAnsi="Times New Roman" w:cs="Times New Roman"/>
          <w:sz w:val="24"/>
          <w:szCs w:val="24"/>
        </w:rPr>
      </w:pPr>
      <w:r w:rsidRPr="008C0C0C">
        <w:rPr>
          <w:rFonts w:ascii="Times New Roman" w:hAnsi="Times New Roman" w:cs="Times New Roman"/>
          <w:sz w:val="24"/>
          <w:szCs w:val="24"/>
        </w:rPr>
        <w:t xml:space="preserve">Month 1-2 Stakeholder mapping and supply chain audits (waste).  </w:t>
      </w:r>
    </w:p>
    <w:p w14:paraId="11823765" w14:textId="77777777" w:rsidR="00283A8B" w:rsidRPr="008C0C0C" w:rsidRDefault="00283A8B" w:rsidP="008C0C0C">
      <w:pPr>
        <w:pStyle w:val="ListParagraph"/>
        <w:numPr>
          <w:ilvl w:val="0"/>
          <w:numId w:val="8"/>
        </w:numPr>
        <w:spacing w:line="480" w:lineRule="auto"/>
        <w:rPr>
          <w:rFonts w:ascii="Times New Roman" w:hAnsi="Times New Roman" w:cs="Times New Roman"/>
          <w:sz w:val="24"/>
          <w:szCs w:val="24"/>
        </w:rPr>
      </w:pPr>
      <w:r w:rsidRPr="008C0C0C">
        <w:rPr>
          <w:rFonts w:ascii="Times New Roman" w:hAnsi="Times New Roman" w:cs="Times New Roman"/>
          <w:sz w:val="24"/>
          <w:szCs w:val="24"/>
        </w:rPr>
        <w:t xml:space="preserve">Month 3: Hold a meeting with producers, hotels and restaurants; create an aggregation pilot and a waste-reduction pilot.  </w:t>
      </w:r>
    </w:p>
    <w:p w14:paraId="4B93D464" w14:textId="77777777" w:rsidR="00283A8B" w:rsidRPr="008C0C0C" w:rsidRDefault="00283A8B" w:rsidP="008C0C0C">
      <w:pPr>
        <w:pStyle w:val="ListParagraph"/>
        <w:numPr>
          <w:ilvl w:val="0"/>
          <w:numId w:val="8"/>
        </w:numPr>
        <w:spacing w:line="480" w:lineRule="auto"/>
        <w:rPr>
          <w:rFonts w:ascii="Times New Roman" w:hAnsi="Times New Roman" w:cs="Times New Roman"/>
          <w:sz w:val="24"/>
          <w:szCs w:val="24"/>
        </w:rPr>
      </w:pPr>
      <w:r w:rsidRPr="008C0C0C">
        <w:rPr>
          <w:rFonts w:ascii="Times New Roman" w:hAnsi="Times New Roman" w:cs="Times New Roman"/>
          <w:sz w:val="24"/>
          <w:szCs w:val="24"/>
        </w:rPr>
        <w:t xml:space="preserve">Month 4-5: Roll out pilot: once weekly deliveries of the cooperative to hotels; redesign of the restaurant menu and training of the staff on forecasting.  </w:t>
      </w:r>
    </w:p>
    <w:p w14:paraId="0147D63D" w14:textId="77777777" w:rsidR="00283A8B" w:rsidRPr="008C0C0C" w:rsidRDefault="00283A8B" w:rsidP="008C0C0C">
      <w:pPr>
        <w:pStyle w:val="ListParagraph"/>
        <w:numPr>
          <w:ilvl w:val="0"/>
          <w:numId w:val="8"/>
        </w:numPr>
        <w:spacing w:line="480" w:lineRule="auto"/>
        <w:rPr>
          <w:rFonts w:ascii="Times New Roman" w:hAnsi="Times New Roman" w:cs="Times New Roman"/>
          <w:sz w:val="24"/>
          <w:szCs w:val="24"/>
        </w:rPr>
      </w:pPr>
      <w:r w:rsidRPr="008C0C0C">
        <w:rPr>
          <w:rFonts w:ascii="Times New Roman" w:hAnsi="Times New Roman" w:cs="Times New Roman"/>
          <w:sz w:val="24"/>
          <w:szCs w:val="24"/>
        </w:rPr>
        <w:t>Month 6: Check the results (amounts of waste, local purchasing percentage, revenues of the producer, etc.) and formulate the scale-up plan and funding options.</w:t>
      </w:r>
    </w:p>
    <w:p w14:paraId="62F6504F" w14:textId="77777777" w:rsidR="00283A8B" w:rsidRPr="008C0C0C" w:rsidRDefault="00283A8B" w:rsidP="008C0C0C">
      <w:pPr>
        <w:spacing w:line="480" w:lineRule="auto"/>
        <w:rPr>
          <w:rFonts w:ascii="Times New Roman" w:hAnsi="Times New Roman" w:cs="Times New Roman"/>
          <w:sz w:val="24"/>
          <w:szCs w:val="24"/>
        </w:rPr>
      </w:pPr>
      <w:r w:rsidRPr="008C0C0C">
        <w:rPr>
          <w:rFonts w:ascii="Times New Roman" w:hAnsi="Times New Roman" w:cs="Times New Roman"/>
          <w:sz w:val="24"/>
          <w:szCs w:val="24"/>
        </w:rPr>
        <w:t>Appendix C -Monitoring Indicators (suggested)</w:t>
      </w:r>
    </w:p>
    <w:p w14:paraId="5F06823E" w14:textId="77777777" w:rsidR="00283A8B" w:rsidRPr="008C0C0C" w:rsidRDefault="00283A8B" w:rsidP="008C0C0C">
      <w:pPr>
        <w:pStyle w:val="ListParagraph"/>
        <w:numPr>
          <w:ilvl w:val="0"/>
          <w:numId w:val="9"/>
        </w:numPr>
        <w:spacing w:line="480" w:lineRule="auto"/>
        <w:rPr>
          <w:rFonts w:ascii="Times New Roman" w:hAnsi="Times New Roman" w:cs="Times New Roman"/>
          <w:sz w:val="24"/>
          <w:szCs w:val="24"/>
        </w:rPr>
      </w:pPr>
      <w:r w:rsidRPr="008C0C0C">
        <w:rPr>
          <w:rFonts w:ascii="Times New Roman" w:hAnsi="Times New Roman" w:cs="Times New Roman"/>
          <w:sz w:val="24"/>
          <w:szCs w:val="24"/>
        </w:rPr>
        <w:t xml:space="preserve">Share of food that is locally sourced (by value).  </w:t>
      </w:r>
    </w:p>
    <w:p w14:paraId="17BF7F2F" w14:textId="77777777" w:rsidR="00283A8B" w:rsidRPr="008C0C0C" w:rsidRDefault="00283A8B" w:rsidP="008C0C0C">
      <w:pPr>
        <w:pStyle w:val="ListParagraph"/>
        <w:numPr>
          <w:ilvl w:val="0"/>
          <w:numId w:val="9"/>
        </w:numPr>
        <w:spacing w:line="480" w:lineRule="auto"/>
        <w:rPr>
          <w:rFonts w:ascii="Times New Roman" w:hAnsi="Times New Roman" w:cs="Times New Roman"/>
          <w:sz w:val="24"/>
          <w:szCs w:val="24"/>
        </w:rPr>
      </w:pPr>
      <w:r w:rsidRPr="008C0C0C">
        <w:rPr>
          <w:rFonts w:ascii="Times New Roman" w:hAnsi="Times New Roman" w:cs="Times New Roman"/>
          <w:sz w:val="24"/>
          <w:szCs w:val="24"/>
        </w:rPr>
        <w:t xml:space="preserve">kg/1000 guest nights of food wastage.  </w:t>
      </w:r>
    </w:p>
    <w:p w14:paraId="287EEED0" w14:textId="77777777" w:rsidR="00283A8B" w:rsidRPr="008C0C0C" w:rsidRDefault="00283A8B" w:rsidP="008C0C0C">
      <w:pPr>
        <w:pStyle w:val="ListParagraph"/>
        <w:numPr>
          <w:ilvl w:val="0"/>
          <w:numId w:val="9"/>
        </w:numPr>
        <w:spacing w:line="480" w:lineRule="auto"/>
        <w:rPr>
          <w:rFonts w:ascii="Times New Roman" w:hAnsi="Times New Roman" w:cs="Times New Roman"/>
          <w:sz w:val="24"/>
          <w:szCs w:val="24"/>
        </w:rPr>
      </w:pPr>
      <w:r w:rsidRPr="008C0C0C">
        <w:rPr>
          <w:rFonts w:ascii="Times New Roman" w:hAnsi="Times New Roman" w:cs="Times New Roman"/>
          <w:sz w:val="24"/>
          <w:szCs w:val="24"/>
        </w:rPr>
        <w:t xml:space="preserve">Community culinary experiences per annum.  </w:t>
      </w:r>
    </w:p>
    <w:p w14:paraId="289C7901" w14:textId="77777777" w:rsidR="00283A8B" w:rsidRPr="008C0C0C" w:rsidRDefault="00283A8B" w:rsidP="008C0C0C">
      <w:pPr>
        <w:pStyle w:val="ListParagraph"/>
        <w:numPr>
          <w:ilvl w:val="0"/>
          <w:numId w:val="9"/>
        </w:numPr>
        <w:spacing w:line="480" w:lineRule="auto"/>
        <w:rPr>
          <w:rFonts w:ascii="Times New Roman" w:hAnsi="Times New Roman" w:cs="Times New Roman"/>
          <w:sz w:val="24"/>
          <w:szCs w:val="24"/>
        </w:rPr>
      </w:pPr>
      <w:r w:rsidRPr="008C0C0C">
        <w:rPr>
          <w:rFonts w:ascii="Times New Roman" w:hAnsi="Times New Roman" w:cs="Times New Roman"/>
          <w:sz w:val="24"/>
          <w:szCs w:val="24"/>
        </w:rPr>
        <w:t xml:space="preserve">Producer income change (percent change before and after program).  </w:t>
      </w:r>
    </w:p>
    <w:p w14:paraId="4171BB7B" w14:textId="15DAF43B" w:rsidR="00187D09" w:rsidRPr="008C0C0C" w:rsidRDefault="00283A8B" w:rsidP="008C0C0C">
      <w:pPr>
        <w:pStyle w:val="ListParagraph"/>
        <w:numPr>
          <w:ilvl w:val="0"/>
          <w:numId w:val="9"/>
        </w:numPr>
        <w:spacing w:line="480" w:lineRule="auto"/>
        <w:rPr>
          <w:rFonts w:ascii="Times New Roman" w:hAnsi="Times New Roman" w:cs="Times New Roman"/>
          <w:sz w:val="24"/>
          <w:szCs w:val="24"/>
        </w:rPr>
      </w:pPr>
      <w:r w:rsidRPr="008C0C0C">
        <w:rPr>
          <w:rFonts w:ascii="Times New Roman" w:hAnsi="Times New Roman" w:cs="Times New Roman"/>
          <w:sz w:val="24"/>
          <w:szCs w:val="24"/>
        </w:rPr>
        <w:t>Certification adoption (number of operators who have sustainability recognition).</w:t>
      </w:r>
    </w:p>
    <w:sectPr w:rsidR="00187D09" w:rsidRPr="008C0C0C" w:rsidSect="008C0C0C">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E1B7A"/>
    <w:multiLevelType w:val="hybridMultilevel"/>
    <w:tmpl w:val="A6047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A27833"/>
    <w:multiLevelType w:val="hybridMultilevel"/>
    <w:tmpl w:val="372A98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80D2E17"/>
    <w:multiLevelType w:val="hybridMultilevel"/>
    <w:tmpl w:val="DF6CC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182729A"/>
    <w:multiLevelType w:val="hybridMultilevel"/>
    <w:tmpl w:val="9AEA8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1464AA4"/>
    <w:multiLevelType w:val="hybridMultilevel"/>
    <w:tmpl w:val="77405B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75B2DFD"/>
    <w:multiLevelType w:val="hybridMultilevel"/>
    <w:tmpl w:val="15B88E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5D21FAC"/>
    <w:multiLevelType w:val="hybridMultilevel"/>
    <w:tmpl w:val="801A07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F3D6BA9"/>
    <w:multiLevelType w:val="hybridMultilevel"/>
    <w:tmpl w:val="06CC44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E365FE7"/>
    <w:multiLevelType w:val="hybridMultilevel"/>
    <w:tmpl w:val="B65462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96269570">
    <w:abstractNumId w:val="4"/>
  </w:num>
  <w:num w:numId="2" w16cid:durableId="1905946528">
    <w:abstractNumId w:val="2"/>
  </w:num>
  <w:num w:numId="3" w16cid:durableId="1030183821">
    <w:abstractNumId w:val="0"/>
  </w:num>
  <w:num w:numId="4" w16cid:durableId="1635870595">
    <w:abstractNumId w:val="7"/>
  </w:num>
  <w:num w:numId="5" w16cid:durableId="1128157941">
    <w:abstractNumId w:val="5"/>
  </w:num>
  <w:num w:numId="6" w16cid:durableId="1234042985">
    <w:abstractNumId w:val="8"/>
  </w:num>
  <w:num w:numId="7" w16cid:durableId="2088961852">
    <w:abstractNumId w:val="3"/>
  </w:num>
  <w:num w:numId="8" w16cid:durableId="941575570">
    <w:abstractNumId w:val="1"/>
  </w:num>
  <w:num w:numId="9" w16cid:durableId="83919875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53FC"/>
    <w:rsid w:val="00007F82"/>
    <w:rsid w:val="00011F56"/>
    <w:rsid w:val="000D2EA1"/>
    <w:rsid w:val="000F7AB5"/>
    <w:rsid w:val="0015689B"/>
    <w:rsid w:val="00187D09"/>
    <w:rsid w:val="001B355D"/>
    <w:rsid w:val="00207A49"/>
    <w:rsid w:val="002105B9"/>
    <w:rsid w:val="00231B53"/>
    <w:rsid w:val="00232E26"/>
    <w:rsid w:val="0023646B"/>
    <w:rsid w:val="00283A8B"/>
    <w:rsid w:val="006053E0"/>
    <w:rsid w:val="00671A8E"/>
    <w:rsid w:val="006C674E"/>
    <w:rsid w:val="007A5562"/>
    <w:rsid w:val="007C28B6"/>
    <w:rsid w:val="007C672D"/>
    <w:rsid w:val="008A53FC"/>
    <w:rsid w:val="008C0C0C"/>
    <w:rsid w:val="00973C0C"/>
    <w:rsid w:val="009A4F91"/>
    <w:rsid w:val="009D0A80"/>
    <w:rsid w:val="009F6A92"/>
    <w:rsid w:val="00A35C75"/>
    <w:rsid w:val="00A85C83"/>
    <w:rsid w:val="00A9237F"/>
    <w:rsid w:val="00AD1544"/>
    <w:rsid w:val="00AE3619"/>
    <w:rsid w:val="00B417CE"/>
    <w:rsid w:val="00B54EA2"/>
    <w:rsid w:val="00C06FB4"/>
    <w:rsid w:val="00CA0983"/>
    <w:rsid w:val="00CC50D0"/>
    <w:rsid w:val="00CE2F65"/>
    <w:rsid w:val="00D32DB5"/>
    <w:rsid w:val="00D46756"/>
    <w:rsid w:val="00D83801"/>
    <w:rsid w:val="00DD46CA"/>
    <w:rsid w:val="00F14B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D0698"/>
  <w15:chartTrackingRefBased/>
  <w15:docId w15:val="{ACBDDFD5-6B59-49A3-BE98-C3ED5ADDF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46CA"/>
  </w:style>
  <w:style w:type="paragraph" w:styleId="Heading1">
    <w:name w:val="heading 1"/>
    <w:basedOn w:val="Normal"/>
    <w:next w:val="Normal"/>
    <w:link w:val="Heading1Char"/>
    <w:uiPriority w:val="9"/>
    <w:qFormat/>
    <w:rsid w:val="00207A4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1544"/>
    <w:pPr>
      <w:ind w:left="720"/>
      <w:contextualSpacing/>
    </w:pPr>
  </w:style>
  <w:style w:type="paragraph" w:styleId="NormalWeb">
    <w:name w:val="Normal (Web)"/>
    <w:basedOn w:val="Normal"/>
    <w:uiPriority w:val="99"/>
    <w:semiHidden/>
    <w:unhideWhenUsed/>
    <w:rsid w:val="00207A4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rl">
    <w:name w:val="url"/>
    <w:basedOn w:val="DefaultParagraphFont"/>
    <w:rsid w:val="00207A49"/>
  </w:style>
  <w:style w:type="character" w:customStyle="1" w:styleId="Heading1Char">
    <w:name w:val="Heading 1 Char"/>
    <w:basedOn w:val="DefaultParagraphFont"/>
    <w:link w:val="Heading1"/>
    <w:uiPriority w:val="9"/>
    <w:rsid w:val="00207A4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5689B"/>
    <w:pPr>
      <w:outlineLvl w:val="9"/>
    </w:pPr>
    <w:rPr>
      <w:lang w:eastAsia="en-US"/>
    </w:rPr>
  </w:style>
  <w:style w:type="paragraph" w:styleId="TOC1">
    <w:name w:val="toc 1"/>
    <w:basedOn w:val="Normal"/>
    <w:next w:val="Normal"/>
    <w:autoRedefine/>
    <w:uiPriority w:val="39"/>
    <w:unhideWhenUsed/>
    <w:rsid w:val="0015689B"/>
    <w:pPr>
      <w:spacing w:after="100"/>
    </w:pPr>
  </w:style>
  <w:style w:type="character" w:styleId="Hyperlink">
    <w:name w:val="Hyperlink"/>
    <w:basedOn w:val="DefaultParagraphFont"/>
    <w:uiPriority w:val="99"/>
    <w:unhideWhenUsed/>
    <w:rsid w:val="0015689B"/>
    <w:rPr>
      <w:color w:val="0563C1" w:themeColor="hyperlink"/>
      <w:u w:val="single"/>
    </w:rPr>
  </w:style>
  <w:style w:type="paragraph" w:styleId="NoSpacing">
    <w:name w:val="No Spacing"/>
    <w:link w:val="NoSpacingChar"/>
    <w:uiPriority w:val="1"/>
    <w:qFormat/>
    <w:rsid w:val="008C0C0C"/>
    <w:pPr>
      <w:spacing w:after="0" w:line="240" w:lineRule="auto"/>
    </w:pPr>
    <w:rPr>
      <w:lang w:eastAsia="en-US"/>
    </w:rPr>
  </w:style>
  <w:style w:type="character" w:customStyle="1" w:styleId="NoSpacingChar">
    <w:name w:val="No Spacing Char"/>
    <w:basedOn w:val="DefaultParagraphFont"/>
    <w:link w:val="NoSpacing"/>
    <w:uiPriority w:val="1"/>
    <w:rsid w:val="008C0C0C"/>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1826161">
      <w:bodyDiv w:val="1"/>
      <w:marLeft w:val="0"/>
      <w:marRight w:val="0"/>
      <w:marTop w:val="0"/>
      <w:marBottom w:val="0"/>
      <w:divBdr>
        <w:top w:val="none" w:sz="0" w:space="0" w:color="auto"/>
        <w:left w:val="none" w:sz="0" w:space="0" w:color="auto"/>
        <w:bottom w:val="none" w:sz="0" w:space="0" w:color="auto"/>
        <w:right w:val="none" w:sz="0" w:space="0" w:color="auto"/>
      </w:divBdr>
    </w:div>
    <w:div w:id="2034645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423675B89FA4E4598F9CB8F08E2B140"/>
        <w:category>
          <w:name w:val="General"/>
          <w:gallery w:val="placeholder"/>
        </w:category>
        <w:types>
          <w:type w:val="bbPlcHdr"/>
        </w:types>
        <w:behaviors>
          <w:behavior w:val="content"/>
        </w:behaviors>
        <w:guid w:val="{9AE4C270-3476-428D-85C6-4ED394739668}"/>
      </w:docPartPr>
      <w:docPartBody>
        <w:p w:rsidR="00000000" w:rsidRDefault="00DB5239" w:rsidP="00DB5239">
          <w:pPr>
            <w:pStyle w:val="D423675B89FA4E4598F9CB8F08E2B140"/>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5239"/>
    <w:rsid w:val="00DB52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423675B89FA4E4598F9CB8F08E2B140">
    <w:name w:val="D423675B89FA4E4598F9CB8F08E2B140"/>
    <w:rsid w:val="00DB5239"/>
  </w:style>
  <w:style w:type="paragraph" w:customStyle="1" w:styleId="7C50ABEF35E1449E8221B36BD649C0BD">
    <w:name w:val="7C50ABEF35E1449E8221B36BD649C0BD"/>
    <w:rsid w:val="00DB523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A65CA27-586B-4B0D-9FD2-7CA23B0541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28</Pages>
  <Words>5580</Words>
  <Characters>31806</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Quality and Sustainability in Tourism and Hospitality</dc:title>
  <dc:subject/>
  <dc:creator>Manjit</dc:creator>
  <cp:keywords/>
  <dc:description/>
  <cp:lastModifiedBy>Manjit</cp:lastModifiedBy>
  <cp:revision>31</cp:revision>
  <dcterms:created xsi:type="dcterms:W3CDTF">2025-10-22T14:49:00Z</dcterms:created>
  <dcterms:modified xsi:type="dcterms:W3CDTF">2025-10-22T18:40:00Z</dcterms:modified>
</cp:coreProperties>
</file>