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85F9E" w14:textId="77777777" w:rsidR="00426865" w:rsidRPr="00832BE7" w:rsidRDefault="00672345">
      <w:r w:rsidRPr="00832BE7">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C8F854" w14:textId="77777777" w:rsidR="00672345" w:rsidRPr="00832BE7" w:rsidRDefault="00672345" w:rsidP="00672345">
      <w:pPr>
        <w:rPr>
          <w:lang w:val="en-US"/>
        </w:rPr>
      </w:pPr>
      <w:r w:rsidRPr="00832BE7">
        <w:rPr>
          <w:lang w:val="en-US"/>
        </w:rPr>
        <w:t xml:space="preserve">Cultural Heritage Management </w:t>
      </w:r>
    </w:p>
    <w:p w14:paraId="0CEB96BF" w14:textId="77777777" w:rsidR="00672345" w:rsidRPr="00832BE7" w:rsidRDefault="00672345" w:rsidP="00672345">
      <w:pPr>
        <w:rPr>
          <w:lang w:val="en-US"/>
        </w:rPr>
      </w:pPr>
      <w:r w:rsidRPr="00832BE7">
        <w:rPr>
          <w:lang w:val="en-US"/>
        </w:rPr>
        <w:t>Assignment</w:t>
      </w:r>
      <w:r w:rsidR="007C7917" w:rsidRPr="00832BE7">
        <w:rPr>
          <w:lang w:val="en-US"/>
        </w:rPr>
        <w:t xml:space="preserve"> </w:t>
      </w:r>
      <w:r w:rsidR="00705037" w:rsidRPr="00832BE7">
        <w:rPr>
          <w:lang w:val="en-US"/>
        </w:rPr>
        <w:t>8</w:t>
      </w:r>
    </w:p>
    <w:p w14:paraId="4502C3E6" w14:textId="77777777" w:rsidR="00672345" w:rsidRPr="00832BE7" w:rsidRDefault="00705037" w:rsidP="00672345">
      <w:pPr>
        <w:rPr>
          <w:lang w:val="en-US"/>
        </w:rPr>
      </w:pPr>
      <w:r w:rsidRPr="00832BE7">
        <w:rPr>
          <w:lang w:val="en-US"/>
        </w:rPr>
        <w:t>03</w:t>
      </w:r>
      <w:r w:rsidR="00672345" w:rsidRPr="00832BE7">
        <w:rPr>
          <w:lang w:val="en-US"/>
        </w:rPr>
        <w:t>.0</w:t>
      </w:r>
      <w:r w:rsidRPr="00832BE7">
        <w:rPr>
          <w:lang w:val="en-US"/>
        </w:rPr>
        <w:t>6</w:t>
      </w:r>
      <w:r w:rsidR="00672345" w:rsidRPr="00832BE7">
        <w:rPr>
          <w:lang w:val="en-US"/>
        </w:rPr>
        <w:t>.2026</w:t>
      </w:r>
    </w:p>
    <w:p w14:paraId="16223655" w14:textId="77777777" w:rsidR="00672345" w:rsidRPr="00832BE7" w:rsidRDefault="00672345"/>
    <w:p w14:paraId="398B244F" w14:textId="77777777" w:rsidR="00672345" w:rsidRPr="00832BE7" w:rsidRDefault="00672345"/>
    <w:p w14:paraId="29FCC4D7" w14:textId="77777777" w:rsidR="00672345" w:rsidRPr="00832BE7" w:rsidRDefault="00672345"/>
    <w:p w14:paraId="61183349" w14:textId="77777777" w:rsidR="00672345" w:rsidRPr="00832BE7" w:rsidRDefault="00672345"/>
    <w:p w14:paraId="787466C9" w14:textId="77777777" w:rsidR="00672345" w:rsidRPr="00832BE7" w:rsidRDefault="00672345"/>
    <w:p w14:paraId="2498231C" w14:textId="77777777" w:rsidR="00672345" w:rsidRPr="00832BE7" w:rsidRDefault="00672345"/>
    <w:p w14:paraId="7B87A6D6" w14:textId="77777777" w:rsidR="00672345" w:rsidRPr="00832BE7" w:rsidRDefault="00672345"/>
    <w:p w14:paraId="1E184C64" w14:textId="77777777" w:rsidR="00672345" w:rsidRPr="00832BE7" w:rsidRDefault="00672345"/>
    <w:p w14:paraId="25375A7E" w14:textId="77777777" w:rsidR="00672345" w:rsidRPr="00832BE7" w:rsidRDefault="00672345"/>
    <w:p w14:paraId="57975629" w14:textId="77777777" w:rsidR="00672345" w:rsidRPr="00832BE7" w:rsidRDefault="00672345"/>
    <w:p w14:paraId="63D13A2F" w14:textId="77777777" w:rsidR="00672345" w:rsidRPr="00832BE7" w:rsidRDefault="00672345"/>
    <w:p w14:paraId="6CB20E5D" w14:textId="77777777" w:rsidR="00672345" w:rsidRPr="00832BE7" w:rsidRDefault="00672345"/>
    <w:p w14:paraId="05DDF834" w14:textId="77777777" w:rsidR="00672345" w:rsidRPr="00832BE7" w:rsidRDefault="00672345"/>
    <w:p w14:paraId="2F87A474" w14:textId="77777777" w:rsidR="00016EE8" w:rsidRPr="00832BE7" w:rsidRDefault="00016EE8" w:rsidP="00016EE8">
      <w:pPr>
        <w:spacing w:line="276" w:lineRule="auto"/>
        <w:rPr>
          <w:lang w:val="en-US"/>
        </w:rPr>
      </w:pPr>
      <w:r w:rsidRPr="00832BE7">
        <w:rPr>
          <w:lang w:val="en-US"/>
        </w:rPr>
        <w:t>In no more than 500 words each, explain and 2-4 references:</w:t>
      </w:r>
    </w:p>
    <w:p w14:paraId="01BCCD83" w14:textId="77777777" w:rsidR="00016EE8" w:rsidRPr="00832BE7" w:rsidRDefault="00016EE8" w:rsidP="00016EE8">
      <w:pPr>
        <w:rPr>
          <w:lang w:val="en-US"/>
        </w:rPr>
      </w:pPr>
    </w:p>
    <w:p w14:paraId="4324C620" w14:textId="77777777" w:rsidR="00705037" w:rsidRPr="00832BE7" w:rsidRDefault="00705037" w:rsidP="00705037">
      <w:pPr>
        <w:spacing w:line="276" w:lineRule="auto"/>
        <w:rPr>
          <w:lang w:val="en-US"/>
        </w:rPr>
      </w:pPr>
      <w:r w:rsidRPr="00832BE7">
        <w:rPr>
          <w:lang w:val="en-US"/>
        </w:rPr>
        <w:t>1- Discuss the role of attribute listing in Heritage Impact Assessment. How can attribute listing support the protection, management, and conservation of heritage sites?</w:t>
      </w:r>
    </w:p>
    <w:p w14:paraId="74D1818E" w14:textId="77777777" w:rsidR="00705037" w:rsidRPr="00832BE7" w:rsidRDefault="00705037" w:rsidP="00705037">
      <w:pPr>
        <w:spacing w:line="276" w:lineRule="auto"/>
        <w:rPr>
          <w:lang w:val="en-US"/>
        </w:rPr>
      </w:pPr>
    </w:p>
    <w:p w14:paraId="246423D1" w14:textId="77777777" w:rsidR="00705037" w:rsidRPr="00832BE7" w:rsidRDefault="00705037" w:rsidP="00705037">
      <w:pPr>
        <w:spacing w:line="276" w:lineRule="auto"/>
        <w:rPr>
          <w:lang w:val="en-US"/>
        </w:rPr>
      </w:pPr>
      <w:r w:rsidRPr="00832BE7">
        <w:rPr>
          <w:lang w:val="en-US"/>
        </w:rPr>
        <w:t>2- Select a heritage site of your choice and prepare:</w:t>
      </w:r>
    </w:p>
    <w:p w14:paraId="30BECCE3" w14:textId="77777777" w:rsidR="00705037" w:rsidRPr="00832BE7" w:rsidRDefault="00705037" w:rsidP="00705037">
      <w:pPr>
        <w:pStyle w:val="ListParagraph"/>
        <w:numPr>
          <w:ilvl w:val="0"/>
          <w:numId w:val="7"/>
        </w:numPr>
        <w:spacing w:line="276" w:lineRule="auto"/>
        <w:rPr>
          <w:lang w:val="en-US"/>
        </w:rPr>
      </w:pPr>
      <w:r w:rsidRPr="00832BE7">
        <w:rPr>
          <w:lang w:val="en-US"/>
        </w:rPr>
        <w:t>A list of at least 10 attributes.</w:t>
      </w:r>
    </w:p>
    <w:p w14:paraId="22C6F0A4" w14:textId="77777777" w:rsidR="00705037" w:rsidRPr="00832BE7" w:rsidRDefault="00705037" w:rsidP="00705037">
      <w:pPr>
        <w:pStyle w:val="ListParagraph"/>
        <w:numPr>
          <w:ilvl w:val="0"/>
          <w:numId w:val="7"/>
        </w:numPr>
        <w:spacing w:line="276" w:lineRule="auto"/>
        <w:rPr>
          <w:lang w:val="en-US"/>
        </w:rPr>
      </w:pPr>
      <w:r w:rsidRPr="00832BE7">
        <w:rPr>
          <w:lang w:val="en-US"/>
        </w:rPr>
        <w:t>Classification of attributes into categories.</w:t>
      </w:r>
    </w:p>
    <w:p w14:paraId="450A84B1" w14:textId="77777777" w:rsidR="00CF34F8" w:rsidRPr="00832BE7" w:rsidRDefault="00705037" w:rsidP="00705037">
      <w:pPr>
        <w:pStyle w:val="ListParagraph"/>
        <w:numPr>
          <w:ilvl w:val="0"/>
          <w:numId w:val="7"/>
        </w:numPr>
        <w:spacing w:line="276" w:lineRule="auto"/>
        <w:rPr>
          <w:lang w:val="en-US"/>
        </w:rPr>
      </w:pPr>
      <w:r w:rsidRPr="00832BE7">
        <w:rPr>
          <w:lang w:val="en-US"/>
        </w:rPr>
        <w:t>A short explanation of how the attributes convey the site's heritage significance.</w:t>
      </w:r>
    </w:p>
    <w:p w14:paraId="5F5B2432" w14:textId="77777777" w:rsidR="00AC08F9" w:rsidRPr="00832BE7" w:rsidRDefault="00AC08F9" w:rsidP="00AC08F9">
      <w:pPr>
        <w:pStyle w:val="ListParagraph"/>
        <w:spacing w:line="276" w:lineRule="auto"/>
        <w:ind w:left="0"/>
        <w:rPr>
          <w:lang w:val="en-US"/>
        </w:rPr>
      </w:pPr>
    </w:p>
    <w:p w14:paraId="2D2AEFC9" w14:textId="77777777" w:rsidR="00AC08F9" w:rsidRPr="00832BE7" w:rsidRDefault="00AC08F9" w:rsidP="00AC08F9">
      <w:pPr>
        <w:pStyle w:val="ListParagraph"/>
        <w:spacing w:line="276" w:lineRule="auto"/>
        <w:ind w:left="0"/>
        <w:rPr>
          <w:lang w:val="en-US"/>
        </w:rPr>
      </w:pPr>
    </w:p>
    <w:p w14:paraId="534719AA" w14:textId="77777777" w:rsidR="00AC08F9" w:rsidRPr="00832BE7" w:rsidRDefault="00AC08F9" w:rsidP="00AC08F9">
      <w:pPr>
        <w:pStyle w:val="ListParagraph"/>
        <w:spacing w:line="276" w:lineRule="auto"/>
        <w:ind w:left="0"/>
        <w:rPr>
          <w:lang w:val="en-US"/>
        </w:rPr>
      </w:pPr>
    </w:p>
    <w:p w14:paraId="30A0BC22" w14:textId="77777777" w:rsidR="00AC08F9" w:rsidRPr="00832BE7" w:rsidRDefault="00AC08F9" w:rsidP="00AC08F9">
      <w:pPr>
        <w:pStyle w:val="ListParagraph"/>
        <w:spacing w:line="276" w:lineRule="auto"/>
        <w:ind w:left="0"/>
        <w:rPr>
          <w:lang w:val="en-US"/>
        </w:rPr>
      </w:pPr>
    </w:p>
    <w:p w14:paraId="3614C007" w14:textId="77777777" w:rsidR="00AC08F9" w:rsidRPr="00832BE7" w:rsidRDefault="00AC08F9" w:rsidP="00AC08F9">
      <w:pPr>
        <w:pStyle w:val="ListParagraph"/>
        <w:spacing w:line="276" w:lineRule="auto"/>
        <w:ind w:left="0"/>
        <w:rPr>
          <w:lang w:val="en-US"/>
        </w:rPr>
      </w:pPr>
    </w:p>
    <w:p w14:paraId="05D5A09B" w14:textId="77777777" w:rsidR="00AC08F9" w:rsidRPr="00832BE7" w:rsidRDefault="00AC08F9" w:rsidP="00AC08F9">
      <w:pPr>
        <w:pStyle w:val="ListParagraph"/>
        <w:spacing w:line="276" w:lineRule="auto"/>
        <w:ind w:left="0"/>
        <w:rPr>
          <w:lang w:val="en-US"/>
        </w:rPr>
      </w:pPr>
    </w:p>
    <w:p w14:paraId="7A741057" w14:textId="77777777" w:rsidR="00AC08F9" w:rsidRPr="00832BE7" w:rsidRDefault="00AC08F9" w:rsidP="00AC08F9">
      <w:pPr>
        <w:pStyle w:val="ListParagraph"/>
        <w:spacing w:line="276" w:lineRule="auto"/>
        <w:ind w:left="0"/>
        <w:rPr>
          <w:lang w:val="en-US"/>
        </w:rPr>
      </w:pPr>
    </w:p>
    <w:p w14:paraId="158BB016" w14:textId="77777777" w:rsidR="00AC08F9" w:rsidRPr="00832BE7" w:rsidRDefault="00AC08F9" w:rsidP="00AC08F9">
      <w:pPr>
        <w:pStyle w:val="ListParagraph"/>
        <w:spacing w:line="276" w:lineRule="auto"/>
        <w:ind w:left="0"/>
        <w:rPr>
          <w:lang w:val="en-US"/>
        </w:rPr>
      </w:pPr>
    </w:p>
    <w:p w14:paraId="2EE3980C" w14:textId="77777777" w:rsidR="00AC08F9" w:rsidRPr="00832BE7" w:rsidRDefault="00AC08F9" w:rsidP="00AC08F9">
      <w:pPr>
        <w:pStyle w:val="ListParagraph"/>
        <w:spacing w:line="276" w:lineRule="auto"/>
        <w:ind w:left="0"/>
        <w:rPr>
          <w:lang w:val="en-US"/>
        </w:rPr>
      </w:pPr>
    </w:p>
    <w:p w14:paraId="598B1801" w14:textId="77777777" w:rsidR="00AC08F9" w:rsidRPr="00832BE7" w:rsidRDefault="00AC08F9" w:rsidP="00AC08F9">
      <w:pPr>
        <w:pStyle w:val="ListParagraph"/>
        <w:spacing w:line="276" w:lineRule="auto"/>
        <w:ind w:left="0"/>
        <w:rPr>
          <w:lang w:val="en-US"/>
        </w:rPr>
      </w:pPr>
    </w:p>
    <w:p w14:paraId="4439EEDF" w14:textId="77777777" w:rsidR="00AC08F9" w:rsidRPr="00832BE7" w:rsidRDefault="00AC08F9" w:rsidP="00AC08F9">
      <w:pPr>
        <w:pStyle w:val="ListParagraph"/>
        <w:spacing w:line="276" w:lineRule="auto"/>
        <w:ind w:left="0"/>
        <w:rPr>
          <w:lang w:val="en-US"/>
        </w:rPr>
      </w:pPr>
    </w:p>
    <w:p w14:paraId="42C73D8A" w14:textId="77777777" w:rsidR="00AC08F9" w:rsidRPr="00832BE7" w:rsidRDefault="00AC08F9" w:rsidP="00AC08F9">
      <w:pPr>
        <w:pStyle w:val="ListParagraph"/>
        <w:spacing w:line="276" w:lineRule="auto"/>
        <w:ind w:left="0"/>
        <w:rPr>
          <w:lang w:val="en-US"/>
        </w:rPr>
      </w:pPr>
    </w:p>
    <w:p w14:paraId="778C2D07" w14:textId="77777777" w:rsidR="00AC08F9" w:rsidRPr="00832BE7" w:rsidRDefault="00AC08F9" w:rsidP="00AC08F9">
      <w:pPr>
        <w:pStyle w:val="ListParagraph"/>
        <w:spacing w:line="276" w:lineRule="auto"/>
        <w:ind w:left="0"/>
        <w:rPr>
          <w:lang w:val="en-US"/>
        </w:rPr>
      </w:pPr>
    </w:p>
    <w:p w14:paraId="6E82CE1A" w14:textId="77777777" w:rsidR="00AC08F9" w:rsidRPr="00832BE7" w:rsidRDefault="00AC08F9" w:rsidP="00AC08F9">
      <w:pPr>
        <w:pStyle w:val="ListParagraph"/>
        <w:spacing w:line="276" w:lineRule="auto"/>
        <w:ind w:left="0"/>
        <w:rPr>
          <w:lang w:val="en-US"/>
        </w:rPr>
      </w:pPr>
    </w:p>
    <w:p w14:paraId="794D556D" w14:textId="77777777" w:rsidR="00AC08F9" w:rsidRPr="00832BE7" w:rsidRDefault="00AC08F9" w:rsidP="00AC08F9">
      <w:pPr>
        <w:pStyle w:val="ListParagraph"/>
        <w:spacing w:line="276" w:lineRule="auto"/>
        <w:ind w:left="0"/>
        <w:rPr>
          <w:lang w:val="en-US"/>
        </w:rPr>
      </w:pPr>
    </w:p>
    <w:p w14:paraId="112939F1" w14:textId="77777777" w:rsidR="00AC08F9" w:rsidRPr="00832BE7" w:rsidRDefault="00AC08F9" w:rsidP="00AC08F9">
      <w:pPr>
        <w:pStyle w:val="ListParagraph"/>
        <w:spacing w:line="276" w:lineRule="auto"/>
        <w:ind w:left="0"/>
        <w:rPr>
          <w:lang w:val="en-US"/>
        </w:rPr>
      </w:pPr>
    </w:p>
    <w:p w14:paraId="2CB80FE5" w14:textId="77777777" w:rsidR="00AC08F9" w:rsidRPr="00832BE7" w:rsidRDefault="00AC08F9" w:rsidP="00AC08F9">
      <w:pPr>
        <w:pStyle w:val="ListParagraph"/>
        <w:spacing w:line="276" w:lineRule="auto"/>
        <w:ind w:left="0"/>
        <w:rPr>
          <w:lang w:val="en-US"/>
        </w:rPr>
      </w:pPr>
    </w:p>
    <w:p w14:paraId="66D5092D" w14:textId="77777777" w:rsidR="00832BE7" w:rsidRPr="00832BE7" w:rsidRDefault="00832BE7" w:rsidP="00832BE7">
      <w:pPr>
        <w:pStyle w:val="ListParagraph"/>
        <w:spacing w:line="276" w:lineRule="auto"/>
        <w:rPr>
          <w:lang w:val="en-GB"/>
        </w:rPr>
      </w:pPr>
      <w:r w:rsidRPr="00832BE7">
        <w:rPr>
          <w:lang w:val="en-GB"/>
        </w:rPr>
        <w:lastRenderedPageBreak/>
        <w:t>1. Attribute listing and Heritage Impact Assessment (HIA)</w:t>
      </w:r>
    </w:p>
    <w:p w14:paraId="15CDF1DF" w14:textId="77777777" w:rsidR="00832BE7" w:rsidRPr="00832BE7" w:rsidRDefault="00832BE7" w:rsidP="00832BE7">
      <w:pPr>
        <w:pStyle w:val="ListParagraph"/>
        <w:spacing w:line="276" w:lineRule="auto"/>
        <w:rPr>
          <w:lang w:val="en-GB"/>
        </w:rPr>
      </w:pPr>
      <w:r w:rsidRPr="00832BE7">
        <w:rPr>
          <w:lang w:val="en-GB"/>
        </w:rPr>
        <w:t>Attribute listing is a systematic approach used in Heritage Impact Assessment (HIA) to identify, record and assess the physical, cultural, historical, social and intangible characteristics that contribute to the significance of a heritage site. These attributes can include architectural features, archaeological remains, cultural traditions, landscapes, historical associations, and community values. An attribute listing clearly defines what makes a heritage place significant and provides a basis for making well-informed decisions during development, conservation and management activities.</w:t>
      </w:r>
    </w:p>
    <w:p w14:paraId="18C4A86B" w14:textId="77777777" w:rsidR="00832BE7" w:rsidRPr="00832BE7" w:rsidRDefault="00832BE7" w:rsidP="00832BE7">
      <w:pPr>
        <w:pStyle w:val="ListParagraph"/>
        <w:spacing w:line="276" w:lineRule="auto"/>
        <w:rPr>
          <w:lang w:val="en-GB"/>
        </w:rPr>
      </w:pPr>
      <w:r w:rsidRPr="00832BE7">
        <w:rPr>
          <w:lang w:val="en-GB"/>
        </w:rPr>
        <w:t>The Attribute listing is one of the main functions to help the protection of heritage values. Urban expansion, tourism development, infrastructure projects, environmental degradation and natural disasters often pose a threat to heritage sites. Attribute listing is a tool that can assist heritage professionals in identifying what needs to be preserved and how changes can potentially impact them. This is to ensure that significant heritage values are not lost in planning and development processes (Mason, 2002).</w:t>
      </w:r>
    </w:p>
    <w:p w14:paraId="4B7DD162" w14:textId="77777777" w:rsidR="00832BE7" w:rsidRPr="00832BE7" w:rsidRDefault="00832BE7" w:rsidP="00832BE7">
      <w:pPr>
        <w:pStyle w:val="ListParagraph"/>
        <w:spacing w:line="276" w:lineRule="auto"/>
        <w:rPr>
          <w:lang w:val="en-GB"/>
        </w:rPr>
      </w:pPr>
      <w:r w:rsidRPr="00832BE7">
        <w:rPr>
          <w:lang w:val="en-GB"/>
        </w:rPr>
        <w:t>Attribute listing also helps in effective management and conservation. Documenting the characteristics of a site allows managers to prioritize their conservation efforts and use their resources more efficiently. For example, attributes that are highly vulnerable or significant may be provided with increased protection measures. In addition, the inventory of attributes offers a reference against which future changes can be monitored, allowing heritage authorities to assess the effectiveness of conservation strategies (</w:t>
      </w:r>
      <w:proofErr w:type="spellStart"/>
      <w:r w:rsidRPr="00832BE7">
        <w:rPr>
          <w:lang w:val="en-GB"/>
        </w:rPr>
        <w:t>Avrami</w:t>
      </w:r>
      <w:proofErr w:type="spellEnd"/>
      <w:r w:rsidRPr="00832BE7">
        <w:rPr>
          <w:lang w:val="en-GB"/>
        </w:rPr>
        <w:t>, Mason &amp; de la Torre, 2000).</w:t>
      </w:r>
    </w:p>
    <w:p w14:paraId="34D68581" w14:textId="77777777" w:rsidR="00832BE7" w:rsidRPr="00832BE7" w:rsidRDefault="00832BE7" w:rsidP="00832BE7">
      <w:pPr>
        <w:pStyle w:val="ListParagraph"/>
        <w:spacing w:line="276" w:lineRule="auto"/>
        <w:rPr>
          <w:lang w:val="en-GB"/>
        </w:rPr>
      </w:pPr>
      <w:r w:rsidRPr="00832BE7">
        <w:rPr>
          <w:lang w:val="en-GB"/>
        </w:rPr>
        <w:t>Moreover, attribute listing supports stakeholder engagement by enhancing the transparency and understanding of heritage values for local communities, policymakers and developers. It enables communication among different interest groups and promotes collective decision-making. Heritage Impact Assessments with full attribute listings are more likely to balance heritage conservation objectives and development needs (ICOMOS, 2011).</w:t>
      </w:r>
    </w:p>
    <w:p w14:paraId="24CC64BB" w14:textId="77777777" w:rsidR="00832BE7" w:rsidRPr="00832BE7" w:rsidRDefault="00832BE7" w:rsidP="00832BE7">
      <w:pPr>
        <w:pStyle w:val="ListParagraph"/>
        <w:spacing w:line="276" w:lineRule="auto"/>
        <w:rPr>
          <w:lang w:val="en-GB"/>
        </w:rPr>
      </w:pPr>
      <w:r w:rsidRPr="00832BE7">
        <w:rPr>
          <w:lang w:val="en-GB"/>
        </w:rPr>
        <w:t xml:space="preserve">Ultimately, the listing of attributes improves the HIA process </w:t>
      </w:r>
      <w:proofErr w:type="gramStart"/>
      <w:r w:rsidRPr="00832BE7">
        <w:rPr>
          <w:lang w:val="en-GB"/>
        </w:rPr>
        <w:t>as a whole by</w:t>
      </w:r>
      <w:proofErr w:type="gramEnd"/>
      <w:r w:rsidRPr="00832BE7">
        <w:rPr>
          <w:lang w:val="en-GB"/>
        </w:rPr>
        <w:t xml:space="preserve"> ensuring that heritage significance is clearly defined, measurable, and protected. It provides a structured framework for assessing impacts, guiding conservation interventions and ensuring the authenticity and integrity of heritage resources for future generations.</w:t>
      </w:r>
    </w:p>
    <w:p w14:paraId="50411C9E" w14:textId="77777777" w:rsidR="00832BE7" w:rsidRPr="00832BE7" w:rsidRDefault="00832BE7" w:rsidP="00832BE7">
      <w:pPr>
        <w:pStyle w:val="ListParagraph"/>
        <w:spacing w:line="276" w:lineRule="auto"/>
        <w:rPr>
          <w:lang w:val="en-GB"/>
        </w:rPr>
      </w:pPr>
    </w:p>
    <w:p w14:paraId="6CF3CC90" w14:textId="77777777" w:rsidR="00832BE7" w:rsidRPr="00832BE7" w:rsidRDefault="00832BE7" w:rsidP="00832BE7">
      <w:pPr>
        <w:pStyle w:val="ListParagraph"/>
        <w:spacing w:line="276" w:lineRule="auto"/>
        <w:rPr>
          <w:lang w:val="en-GB"/>
        </w:rPr>
      </w:pPr>
      <w:r w:rsidRPr="00832BE7">
        <w:rPr>
          <w:lang w:val="en-GB"/>
        </w:rPr>
        <w:t>2.Heritage Site: Taj Mahal, India</w:t>
      </w:r>
    </w:p>
    <w:p w14:paraId="5FFB911E" w14:textId="77777777" w:rsidR="00832BE7" w:rsidRPr="00832BE7" w:rsidRDefault="00832BE7" w:rsidP="00832BE7">
      <w:pPr>
        <w:pStyle w:val="ListParagraph"/>
        <w:spacing w:line="276" w:lineRule="auto"/>
        <w:rPr>
          <w:lang w:val="en-GB"/>
        </w:rPr>
      </w:pPr>
      <w:r w:rsidRPr="00832BE7">
        <w:rPr>
          <w:lang w:val="en-GB"/>
        </w:rPr>
        <w:t xml:space="preserve">The Taj Mahal, one of the </w:t>
      </w:r>
      <w:proofErr w:type="gramStart"/>
      <w:r w:rsidRPr="00832BE7">
        <w:rPr>
          <w:lang w:val="en-GB"/>
        </w:rPr>
        <w:t>best known</w:t>
      </w:r>
      <w:proofErr w:type="gramEnd"/>
      <w:r w:rsidRPr="00832BE7">
        <w:rPr>
          <w:lang w:val="en-GB"/>
        </w:rPr>
        <w:t xml:space="preserve"> monuments of cultural heritage in the world, is a World Heritage Site in Agra, India. Of great architectural, artistic and historical importance it was built by Mughal Emperor Shah Jahan in memory of his wife Mumtaz Mahal between 1632 and 1653.</w:t>
      </w:r>
    </w:p>
    <w:p w14:paraId="50FB1FD0" w14:textId="77777777" w:rsidR="00832BE7" w:rsidRPr="00832BE7" w:rsidRDefault="00832BE7" w:rsidP="00832BE7">
      <w:pPr>
        <w:pStyle w:val="ListParagraph"/>
        <w:spacing w:line="276" w:lineRule="auto"/>
        <w:rPr>
          <w:lang w:val="en-GB"/>
        </w:rPr>
      </w:pPr>
      <w:r w:rsidRPr="00832BE7">
        <w:rPr>
          <w:lang w:val="en-GB"/>
        </w:rPr>
        <w:t>Attributes List</w:t>
      </w:r>
    </w:p>
    <w:p w14:paraId="4D004853" w14:textId="77777777" w:rsidR="00832BE7" w:rsidRPr="00832BE7" w:rsidRDefault="00832BE7" w:rsidP="00832BE7">
      <w:pPr>
        <w:pStyle w:val="ListParagraph"/>
        <w:spacing w:line="276" w:lineRule="auto"/>
        <w:rPr>
          <w:lang w:val="en-GB"/>
        </w:rPr>
      </w:pPr>
      <w:r w:rsidRPr="00832BE7">
        <w:rPr>
          <w:lang w:val="en-GB"/>
        </w:rPr>
        <w:t xml:space="preserve">1. Constructed of white marble </w:t>
      </w:r>
    </w:p>
    <w:p w14:paraId="1EE38939" w14:textId="77777777" w:rsidR="00832BE7" w:rsidRPr="00832BE7" w:rsidRDefault="00832BE7" w:rsidP="00832BE7">
      <w:pPr>
        <w:pStyle w:val="ListParagraph"/>
        <w:spacing w:line="276" w:lineRule="auto"/>
        <w:rPr>
          <w:lang w:val="en-GB"/>
        </w:rPr>
      </w:pPr>
      <w:r w:rsidRPr="00832BE7">
        <w:rPr>
          <w:lang w:val="en-GB"/>
        </w:rPr>
        <w:t xml:space="preserve">2. Onion-shaped, central dome </w:t>
      </w:r>
    </w:p>
    <w:p w14:paraId="1A1406DB" w14:textId="77777777" w:rsidR="00832BE7" w:rsidRPr="00832BE7" w:rsidRDefault="00832BE7" w:rsidP="00832BE7">
      <w:pPr>
        <w:pStyle w:val="ListParagraph"/>
        <w:spacing w:line="276" w:lineRule="auto"/>
        <w:rPr>
          <w:lang w:val="en-GB"/>
        </w:rPr>
      </w:pPr>
      <w:r w:rsidRPr="00832BE7">
        <w:rPr>
          <w:lang w:val="en-GB"/>
        </w:rPr>
        <w:lastRenderedPageBreak/>
        <w:t xml:space="preserve">3. Four minarets </w:t>
      </w:r>
    </w:p>
    <w:p w14:paraId="0D57CD6A" w14:textId="77777777" w:rsidR="00832BE7" w:rsidRPr="00832BE7" w:rsidRDefault="00832BE7" w:rsidP="00832BE7">
      <w:pPr>
        <w:pStyle w:val="ListParagraph"/>
        <w:spacing w:line="276" w:lineRule="auto"/>
        <w:rPr>
          <w:lang w:val="en-GB"/>
        </w:rPr>
      </w:pPr>
      <w:r w:rsidRPr="00832BE7">
        <w:rPr>
          <w:lang w:val="en-GB"/>
        </w:rPr>
        <w:t xml:space="preserve">4. Architecturally designed in symmetrically </w:t>
      </w:r>
    </w:p>
    <w:p w14:paraId="7C70046A" w14:textId="77777777" w:rsidR="00832BE7" w:rsidRPr="00832BE7" w:rsidRDefault="00832BE7" w:rsidP="00832BE7">
      <w:pPr>
        <w:pStyle w:val="ListParagraph"/>
        <w:spacing w:line="276" w:lineRule="auto"/>
        <w:rPr>
          <w:lang w:val="en-GB"/>
        </w:rPr>
      </w:pPr>
      <w:r w:rsidRPr="00832BE7">
        <w:rPr>
          <w:lang w:val="en-GB"/>
        </w:rPr>
        <w:t xml:space="preserve">5. Pietra Dura, the delicate marble inlay work </w:t>
      </w:r>
    </w:p>
    <w:p w14:paraId="70665D73" w14:textId="77777777" w:rsidR="00832BE7" w:rsidRPr="00832BE7" w:rsidRDefault="00832BE7" w:rsidP="00832BE7">
      <w:pPr>
        <w:pStyle w:val="ListParagraph"/>
        <w:spacing w:line="276" w:lineRule="auto"/>
        <w:rPr>
          <w:lang w:val="en-GB"/>
        </w:rPr>
      </w:pPr>
      <w:r w:rsidRPr="00832BE7">
        <w:rPr>
          <w:lang w:val="en-GB"/>
        </w:rPr>
        <w:t xml:space="preserve">6. Quranic calligraphy engravings </w:t>
      </w:r>
    </w:p>
    <w:p w14:paraId="221C0A3A" w14:textId="77777777" w:rsidR="00832BE7" w:rsidRPr="00832BE7" w:rsidRDefault="00832BE7" w:rsidP="00832BE7">
      <w:pPr>
        <w:pStyle w:val="ListParagraph"/>
        <w:spacing w:line="276" w:lineRule="auto"/>
        <w:rPr>
          <w:lang w:val="en-GB"/>
        </w:rPr>
      </w:pPr>
      <w:r w:rsidRPr="00832BE7">
        <w:rPr>
          <w:lang w:val="en-GB"/>
        </w:rPr>
        <w:t xml:space="preserve">7. Charbagh (Persian garden style) layout </w:t>
      </w:r>
    </w:p>
    <w:p w14:paraId="28C119E1" w14:textId="77777777" w:rsidR="00832BE7" w:rsidRPr="00832BE7" w:rsidRDefault="00832BE7" w:rsidP="00832BE7">
      <w:pPr>
        <w:pStyle w:val="ListParagraph"/>
        <w:spacing w:line="276" w:lineRule="auto"/>
        <w:rPr>
          <w:lang w:val="en-GB"/>
        </w:rPr>
      </w:pPr>
      <w:r w:rsidRPr="00832BE7">
        <w:rPr>
          <w:lang w:val="en-GB"/>
        </w:rPr>
        <w:t xml:space="preserve">8. Pools of reflecting water </w:t>
      </w:r>
    </w:p>
    <w:p w14:paraId="130A992B" w14:textId="77777777" w:rsidR="00832BE7" w:rsidRPr="00832BE7" w:rsidRDefault="00832BE7" w:rsidP="00832BE7">
      <w:pPr>
        <w:pStyle w:val="ListParagraph"/>
        <w:spacing w:line="276" w:lineRule="auto"/>
        <w:rPr>
          <w:lang w:val="en-GB"/>
        </w:rPr>
      </w:pPr>
      <w:r w:rsidRPr="00832BE7">
        <w:rPr>
          <w:lang w:val="en-GB"/>
        </w:rPr>
        <w:t xml:space="preserve">9. The Tomb of Mumtaz Mahal and Shah Jahan </w:t>
      </w:r>
    </w:p>
    <w:p w14:paraId="18A2C497" w14:textId="77777777" w:rsidR="00832BE7" w:rsidRPr="00832BE7" w:rsidRDefault="00832BE7" w:rsidP="00832BE7">
      <w:pPr>
        <w:pStyle w:val="ListParagraph"/>
        <w:spacing w:line="276" w:lineRule="auto"/>
        <w:rPr>
          <w:lang w:val="en-GB"/>
        </w:rPr>
      </w:pPr>
      <w:r w:rsidRPr="00832BE7">
        <w:rPr>
          <w:lang w:val="en-GB"/>
        </w:rPr>
        <w:t xml:space="preserve">10. Mughal architecture </w:t>
      </w:r>
    </w:p>
    <w:p w14:paraId="375C90A6" w14:textId="77777777" w:rsidR="00832BE7" w:rsidRPr="00832BE7" w:rsidRDefault="00832BE7" w:rsidP="00832BE7">
      <w:pPr>
        <w:pStyle w:val="ListParagraph"/>
        <w:spacing w:line="276" w:lineRule="auto"/>
        <w:rPr>
          <w:lang w:val="en-GB"/>
        </w:rPr>
      </w:pPr>
      <w:r w:rsidRPr="00832BE7">
        <w:rPr>
          <w:lang w:val="en-GB"/>
        </w:rPr>
        <w:t xml:space="preserve">11.  Historical linkage with the Mughal Empire </w:t>
      </w:r>
    </w:p>
    <w:p w14:paraId="75260831" w14:textId="77777777" w:rsidR="00832BE7" w:rsidRPr="00832BE7" w:rsidRDefault="00832BE7" w:rsidP="00832BE7">
      <w:pPr>
        <w:pStyle w:val="ListParagraph"/>
        <w:spacing w:line="276" w:lineRule="auto"/>
        <w:rPr>
          <w:lang w:val="en-GB"/>
        </w:rPr>
      </w:pPr>
      <w:r w:rsidRPr="00832BE7">
        <w:rPr>
          <w:lang w:val="en-GB"/>
        </w:rPr>
        <w:t xml:space="preserve">12. UNESCO recognition of outstanding universal value </w:t>
      </w:r>
    </w:p>
    <w:p w14:paraId="4F15427A" w14:textId="77777777" w:rsidR="00832BE7" w:rsidRDefault="00832BE7" w:rsidP="00832BE7">
      <w:pPr>
        <w:pStyle w:val="ListParagraph"/>
        <w:spacing w:line="276" w:lineRule="auto"/>
        <w:rPr>
          <w:lang w:val="en-GB"/>
        </w:rPr>
      </w:pPr>
      <w:r w:rsidRPr="00832BE7">
        <w:rPr>
          <w:lang w:val="en-GB"/>
        </w:rPr>
        <w:t>Attributes Classification</w:t>
      </w:r>
    </w:p>
    <w:p w14:paraId="66C916E6" w14:textId="77777777" w:rsidR="00832BE7" w:rsidRPr="00832BE7" w:rsidRDefault="00832BE7" w:rsidP="00832BE7">
      <w:pPr>
        <w:pStyle w:val="ListParagraph"/>
        <w:spacing w:line="276" w:lineRule="auto"/>
        <w:rPr>
          <w:lang w:val="en-GB"/>
        </w:rPr>
      </w:pPr>
    </w:p>
    <w:p w14:paraId="7DA413C4" w14:textId="77777777" w:rsidR="00832BE7" w:rsidRDefault="00832BE7" w:rsidP="00832BE7">
      <w:pPr>
        <w:pStyle w:val="ListParagraph"/>
        <w:spacing w:line="276" w:lineRule="auto"/>
        <w:rPr>
          <w:lang w:val="en-GB"/>
        </w:rPr>
      </w:pPr>
      <w:r w:rsidRPr="00832BE7">
        <w:rPr>
          <w:lang w:val="en-GB"/>
        </w:rPr>
        <w:t>Category Attributes</w:t>
      </w:r>
    </w:p>
    <w:p w14:paraId="1874D932" w14:textId="77777777" w:rsidR="00832BE7" w:rsidRPr="00832BE7" w:rsidRDefault="00832BE7" w:rsidP="00832BE7">
      <w:pPr>
        <w:pStyle w:val="ListParagraph"/>
        <w:spacing w:line="276" w:lineRule="auto"/>
        <w:rPr>
          <w:lang w:val="en-GB"/>
        </w:rPr>
      </w:pPr>
    </w:p>
    <w:p w14:paraId="1A97310E" w14:textId="77777777" w:rsidR="00832BE7" w:rsidRPr="00832BE7" w:rsidRDefault="00832BE7" w:rsidP="00832BE7">
      <w:pPr>
        <w:pStyle w:val="ListParagraph"/>
        <w:spacing w:line="276" w:lineRule="auto"/>
        <w:rPr>
          <w:lang w:val="en-GB"/>
        </w:rPr>
      </w:pPr>
      <w:r w:rsidRPr="00832BE7">
        <w:rPr>
          <w:lang w:val="en-GB"/>
        </w:rPr>
        <w:t xml:space="preserve">Architectural </w:t>
      </w:r>
      <w:proofErr w:type="gramStart"/>
      <w:r w:rsidRPr="00832BE7">
        <w:rPr>
          <w:lang w:val="en-GB"/>
        </w:rPr>
        <w:t>Features :</w:t>
      </w:r>
      <w:proofErr w:type="gramEnd"/>
      <w:r w:rsidRPr="00832BE7">
        <w:rPr>
          <w:lang w:val="en-GB"/>
        </w:rPr>
        <w:t xml:space="preserve"> Made of white marble, central dome, minarets, symmetrical layout and Mughal style of architecture.</w:t>
      </w:r>
    </w:p>
    <w:p w14:paraId="35419A76" w14:textId="77777777" w:rsidR="00832BE7" w:rsidRPr="00832BE7" w:rsidRDefault="00832BE7" w:rsidP="00832BE7">
      <w:pPr>
        <w:pStyle w:val="ListParagraph"/>
        <w:spacing w:line="276" w:lineRule="auto"/>
        <w:rPr>
          <w:lang w:val="en-GB"/>
        </w:rPr>
      </w:pPr>
      <w:r w:rsidRPr="00832BE7">
        <w:rPr>
          <w:lang w:val="en-GB"/>
        </w:rPr>
        <w:t>Artistic Features Pietra dura Inlay, Calligraphic Inscriptions, Decorative Carvings</w:t>
      </w:r>
    </w:p>
    <w:p w14:paraId="30CF796F" w14:textId="77777777" w:rsidR="00832BE7" w:rsidRPr="00832BE7" w:rsidRDefault="00832BE7" w:rsidP="00832BE7">
      <w:pPr>
        <w:pStyle w:val="ListParagraph"/>
        <w:spacing w:line="276" w:lineRule="auto"/>
        <w:rPr>
          <w:lang w:val="en-GB"/>
        </w:rPr>
      </w:pPr>
      <w:r w:rsidRPr="00832BE7">
        <w:rPr>
          <w:lang w:val="en-GB"/>
        </w:rPr>
        <w:t>Landscape Attributes Charbagh gardens, reflecting pools, riverfront setting Historical Attributes Association with Shah Jahan, Mumtaz Mahal, Mughal Empire</w:t>
      </w:r>
    </w:p>
    <w:p w14:paraId="227265A0" w14:textId="77777777" w:rsidR="00832BE7" w:rsidRPr="00832BE7" w:rsidRDefault="00832BE7" w:rsidP="00832BE7">
      <w:pPr>
        <w:pStyle w:val="ListParagraph"/>
        <w:spacing w:line="276" w:lineRule="auto"/>
        <w:rPr>
          <w:lang w:val="en-GB"/>
        </w:rPr>
      </w:pPr>
      <w:r w:rsidRPr="00832BE7">
        <w:rPr>
          <w:lang w:val="en-GB"/>
        </w:rPr>
        <w:t xml:space="preserve">Cultural/Symbolic </w:t>
      </w:r>
      <w:proofErr w:type="spellStart"/>
      <w:r w:rsidRPr="00832BE7">
        <w:rPr>
          <w:lang w:val="en-GB"/>
        </w:rPr>
        <w:t>FeaturesSymbol</w:t>
      </w:r>
      <w:proofErr w:type="spellEnd"/>
      <w:r w:rsidRPr="00832BE7">
        <w:rPr>
          <w:lang w:val="en-GB"/>
        </w:rPr>
        <w:t xml:space="preserve"> of love, of national identity, UNESCO site</w:t>
      </w:r>
    </w:p>
    <w:p w14:paraId="19B17DD9" w14:textId="77777777" w:rsidR="00832BE7" w:rsidRPr="00832BE7" w:rsidRDefault="00832BE7" w:rsidP="00832BE7">
      <w:pPr>
        <w:pStyle w:val="ListParagraph"/>
        <w:spacing w:line="276" w:lineRule="auto"/>
        <w:rPr>
          <w:lang w:val="en-GB"/>
        </w:rPr>
      </w:pPr>
      <w:r w:rsidRPr="00832BE7">
        <w:rPr>
          <w:lang w:val="en-GB"/>
        </w:rPr>
        <w:t>Significance of Heritage</w:t>
      </w:r>
    </w:p>
    <w:p w14:paraId="4935B5B0" w14:textId="77777777" w:rsidR="00832BE7" w:rsidRPr="00832BE7" w:rsidRDefault="00832BE7" w:rsidP="00832BE7">
      <w:pPr>
        <w:pStyle w:val="ListParagraph"/>
        <w:spacing w:line="276" w:lineRule="auto"/>
        <w:rPr>
          <w:lang w:val="en-GB"/>
        </w:rPr>
      </w:pPr>
      <w:r w:rsidRPr="00832BE7">
        <w:rPr>
          <w:lang w:val="en-GB"/>
        </w:rPr>
        <w:t xml:space="preserve">The attributes of the Taj Mahal </w:t>
      </w:r>
      <w:proofErr w:type="gramStart"/>
      <w:r w:rsidRPr="00832BE7">
        <w:rPr>
          <w:lang w:val="en-GB"/>
        </w:rPr>
        <w:t>as a whole express</w:t>
      </w:r>
      <w:proofErr w:type="gramEnd"/>
      <w:r w:rsidRPr="00832BE7">
        <w:rPr>
          <w:lang w:val="en-GB"/>
        </w:rPr>
        <w:t xml:space="preserve"> its outstanding heritage significance. The architectural features of the marble dome, minarets and symmetry are the finest achievements of Mughal engineering and aesthetics. Artistic features such as intricate stone inlay and calligraphy also reflect remarkable craftsmanship and cultural expression. The Charbagh garden and reflecting pools add to the visual harmony of the </w:t>
      </w:r>
      <w:proofErr w:type="gramStart"/>
      <w:r w:rsidRPr="00832BE7">
        <w:rPr>
          <w:lang w:val="en-GB"/>
        </w:rPr>
        <w:t>monument, and</w:t>
      </w:r>
      <w:proofErr w:type="gramEnd"/>
      <w:r w:rsidRPr="00832BE7">
        <w:rPr>
          <w:lang w:val="en-GB"/>
        </w:rPr>
        <w:t xml:space="preserve"> also symbolize Islamic notions of paradise.</w:t>
      </w:r>
    </w:p>
    <w:p w14:paraId="6CEC6AB7" w14:textId="2C880232" w:rsidR="007714DE" w:rsidRDefault="00832BE7" w:rsidP="00832BE7">
      <w:pPr>
        <w:pStyle w:val="ListParagraph"/>
        <w:spacing w:line="276" w:lineRule="auto"/>
        <w:rPr>
          <w:lang w:val="en-GB"/>
        </w:rPr>
      </w:pPr>
      <w:r w:rsidRPr="00832BE7">
        <w:rPr>
          <w:lang w:val="en-GB"/>
        </w:rPr>
        <w:t xml:space="preserve">The Taj Mahal has a rich historical connection with the Mughal Empire and the personal story of Emperor Shah Jahan and Mumtaz Mahal. Its symbolic value as a monument to love has made it gain global recognition and cultural significance. The Taj Mahal is regarded as one of the world’s most important heritage </w:t>
      </w:r>
      <w:proofErr w:type="gramStart"/>
      <w:r w:rsidRPr="00832BE7">
        <w:rPr>
          <w:lang w:val="en-GB"/>
        </w:rPr>
        <w:t>sites, and</w:t>
      </w:r>
      <w:proofErr w:type="gramEnd"/>
      <w:r w:rsidRPr="00832BE7">
        <w:rPr>
          <w:lang w:val="en-GB"/>
        </w:rPr>
        <w:t xml:space="preserve"> draws millions of visitors every year for its architectural excellence, historical associations, artistic mastery and cultural symbolism (UNESCO, 2024; </w:t>
      </w:r>
      <w:proofErr w:type="spellStart"/>
      <w:r w:rsidRPr="00832BE7">
        <w:rPr>
          <w:lang w:val="en-GB"/>
        </w:rPr>
        <w:t>Labadi</w:t>
      </w:r>
      <w:proofErr w:type="spellEnd"/>
      <w:r w:rsidRPr="00832BE7">
        <w:rPr>
          <w:lang w:val="en-GB"/>
        </w:rPr>
        <w:t>, 2013).</w:t>
      </w:r>
    </w:p>
    <w:p w14:paraId="536088F6" w14:textId="77777777" w:rsidR="00832BE7" w:rsidRDefault="00832BE7" w:rsidP="00832BE7">
      <w:pPr>
        <w:pStyle w:val="ListParagraph"/>
        <w:spacing w:line="276" w:lineRule="auto"/>
        <w:rPr>
          <w:lang w:val="en-GB"/>
        </w:rPr>
      </w:pPr>
    </w:p>
    <w:p w14:paraId="0FB4EF1C" w14:textId="77777777" w:rsidR="00832BE7" w:rsidRDefault="00832BE7" w:rsidP="00832BE7">
      <w:pPr>
        <w:pStyle w:val="ListParagraph"/>
        <w:spacing w:line="276" w:lineRule="auto"/>
        <w:rPr>
          <w:lang w:val="en-GB"/>
        </w:rPr>
      </w:pPr>
    </w:p>
    <w:p w14:paraId="3053013D" w14:textId="77777777" w:rsidR="00832BE7" w:rsidRDefault="00832BE7" w:rsidP="00832BE7">
      <w:pPr>
        <w:pStyle w:val="ListParagraph"/>
        <w:spacing w:line="276" w:lineRule="auto"/>
        <w:rPr>
          <w:lang w:val="en-GB"/>
        </w:rPr>
      </w:pPr>
    </w:p>
    <w:p w14:paraId="2E8436B7" w14:textId="77777777" w:rsidR="00832BE7" w:rsidRDefault="00832BE7" w:rsidP="00832BE7">
      <w:pPr>
        <w:pStyle w:val="ListParagraph"/>
        <w:spacing w:line="276" w:lineRule="auto"/>
        <w:rPr>
          <w:lang w:val="en-GB"/>
        </w:rPr>
      </w:pPr>
    </w:p>
    <w:p w14:paraId="5D2D0215" w14:textId="77777777" w:rsidR="00832BE7" w:rsidRDefault="00832BE7" w:rsidP="00832BE7">
      <w:pPr>
        <w:pStyle w:val="ListParagraph"/>
        <w:spacing w:line="276" w:lineRule="auto"/>
        <w:rPr>
          <w:lang w:val="en-GB"/>
        </w:rPr>
      </w:pPr>
    </w:p>
    <w:p w14:paraId="3339A401" w14:textId="77777777" w:rsidR="00832BE7" w:rsidRDefault="00832BE7" w:rsidP="00832BE7">
      <w:pPr>
        <w:pStyle w:val="ListParagraph"/>
        <w:spacing w:line="276" w:lineRule="auto"/>
        <w:rPr>
          <w:lang w:val="en-GB"/>
        </w:rPr>
      </w:pPr>
    </w:p>
    <w:p w14:paraId="7E48EA63" w14:textId="77777777" w:rsidR="00832BE7" w:rsidRDefault="00832BE7" w:rsidP="00832BE7">
      <w:pPr>
        <w:pStyle w:val="ListParagraph"/>
        <w:spacing w:line="276" w:lineRule="auto"/>
        <w:rPr>
          <w:lang w:val="en-GB"/>
        </w:rPr>
      </w:pPr>
    </w:p>
    <w:p w14:paraId="28D5F148" w14:textId="77777777" w:rsidR="00832BE7" w:rsidRPr="00832BE7" w:rsidRDefault="00832BE7" w:rsidP="00832BE7">
      <w:pPr>
        <w:pStyle w:val="ListParagraph"/>
        <w:spacing w:line="276" w:lineRule="auto"/>
        <w:rPr>
          <w:lang w:val="en-GB"/>
        </w:rPr>
      </w:pPr>
    </w:p>
    <w:p w14:paraId="44C6D642" w14:textId="77777777" w:rsidR="007714DE" w:rsidRPr="00832BE7" w:rsidRDefault="007714DE" w:rsidP="007714DE">
      <w:pPr>
        <w:pStyle w:val="ListParagraph"/>
        <w:spacing w:line="276" w:lineRule="auto"/>
        <w:rPr>
          <w:lang w:val="en-GB"/>
        </w:rPr>
      </w:pPr>
      <w:r w:rsidRPr="00832BE7">
        <w:rPr>
          <w:lang w:val="en-GB"/>
        </w:rPr>
        <w:lastRenderedPageBreak/>
        <w:t>References</w:t>
      </w:r>
    </w:p>
    <w:p w14:paraId="1B166B7C" w14:textId="77777777" w:rsidR="007714DE" w:rsidRPr="00832BE7" w:rsidRDefault="007714DE" w:rsidP="007714DE">
      <w:pPr>
        <w:pStyle w:val="ListParagraph"/>
        <w:spacing w:line="276" w:lineRule="auto"/>
        <w:rPr>
          <w:lang w:val="en-GB"/>
        </w:rPr>
      </w:pPr>
      <w:proofErr w:type="spellStart"/>
      <w:r w:rsidRPr="00832BE7">
        <w:rPr>
          <w:lang w:val="en-GB"/>
        </w:rPr>
        <w:t>Bandarin</w:t>
      </w:r>
      <w:proofErr w:type="spellEnd"/>
      <w:r w:rsidRPr="00832BE7">
        <w:rPr>
          <w:lang w:val="en-GB"/>
        </w:rPr>
        <w:t xml:space="preserve">, F., &amp; van </w:t>
      </w:r>
      <w:proofErr w:type="spellStart"/>
      <w:r w:rsidRPr="00832BE7">
        <w:rPr>
          <w:lang w:val="en-GB"/>
        </w:rPr>
        <w:t>Oers</w:t>
      </w:r>
      <w:proofErr w:type="spellEnd"/>
      <w:r w:rsidRPr="00832BE7">
        <w:rPr>
          <w:lang w:val="en-GB"/>
        </w:rPr>
        <w:t xml:space="preserve">, R. (2012). </w:t>
      </w:r>
      <w:r w:rsidRPr="00832BE7">
        <w:rPr>
          <w:i/>
          <w:iCs/>
          <w:lang w:val="en-GB"/>
        </w:rPr>
        <w:t>The Historic Urban Landscape: Managing Heritage in an Urban Century</w:t>
      </w:r>
      <w:r w:rsidRPr="00832BE7">
        <w:rPr>
          <w:lang w:val="en-GB"/>
        </w:rPr>
        <w:t xml:space="preserve">. Oxford: Wiley-Blackwell. DOI: </w:t>
      </w:r>
      <w:hyperlink r:id="rId6" w:tgtFrame="_new" w:history="1">
        <w:r w:rsidRPr="00832BE7">
          <w:rPr>
            <w:rStyle w:val="Hyperlink"/>
            <w:lang w:val="en-GB"/>
          </w:rPr>
          <w:t>https://doi.org/10.1002/9781119968115</w:t>
        </w:r>
      </w:hyperlink>
    </w:p>
    <w:p w14:paraId="46262ECA" w14:textId="77777777" w:rsidR="007714DE" w:rsidRPr="00832BE7" w:rsidRDefault="007714DE" w:rsidP="007714DE">
      <w:pPr>
        <w:pStyle w:val="ListParagraph"/>
        <w:spacing w:line="276" w:lineRule="auto"/>
        <w:rPr>
          <w:lang w:val="en-GB"/>
        </w:rPr>
      </w:pPr>
      <w:proofErr w:type="spellStart"/>
      <w:r w:rsidRPr="00832BE7">
        <w:rPr>
          <w:lang w:val="en-GB"/>
        </w:rPr>
        <w:t>Jokilehto</w:t>
      </w:r>
      <w:proofErr w:type="spellEnd"/>
      <w:r w:rsidRPr="00832BE7">
        <w:rPr>
          <w:lang w:val="en-GB"/>
        </w:rPr>
        <w:t xml:space="preserve">, J. (2006). Considerations on authenticity and integrity in World Heritage context. </w:t>
      </w:r>
      <w:r w:rsidRPr="00832BE7">
        <w:rPr>
          <w:i/>
          <w:iCs/>
          <w:lang w:val="en-GB"/>
        </w:rPr>
        <w:t>City &amp; Time</w:t>
      </w:r>
      <w:r w:rsidRPr="00832BE7">
        <w:rPr>
          <w:lang w:val="en-GB"/>
        </w:rPr>
        <w:t>, 2(1), 1–16. Google Scholar.</w:t>
      </w:r>
    </w:p>
    <w:p w14:paraId="41DDE4CF" w14:textId="77777777" w:rsidR="007714DE" w:rsidRPr="00832BE7" w:rsidRDefault="007714DE" w:rsidP="007714DE">
      <w:pPr>
        <w:pStyle w:val="ListParagraph"/>
        <w:spacing w:line="276" w:lineRule="auto"/>
        <w:rPr>
          <w:lang w:val="en-GB"/>
        </w:rPr>
      </w:pPr>
      <w:proofErr w:type="spellStart"/>
      <w:r w:rsidRPr="00832BE7">
        <w:rPr>
          <w:lang w:val="en-GB"/>
        </w:rPr>
        <w:t>Labadi</w:t>
      </w:r>
      <w:proofErr w:type="spellEnd"/>
      <w:r w:rsidRPr="00832BE7">
        <w:rPr>
          <w:lang w:val="en-GB"/>
        </w:rPr>
        <w:t xml:space="preserve">, S. (2013). </w:t>
      </w:r>
      <w:r w:rsidRPr="00832BE7">
        <w:rPr>
          <w:i/>
          <w:iCs/>
          <w:lang w:val="en-GB"/>
        </w:rPr>
        <w:t>UNESCO, Cultural Heritage, and Outstanding Universal Value</w:t>
      </w:r>
      <w:r w:rsidRPr="00832BE7">
        <w:rPr>
          <w:lang w:val="en-GB"/>
        </w:rPr>
        <w:t xml:space="preserve">. </w:t>
      </w:r>
      <w:proofErr w:type="spellStart"/>
      <w:r w:rsidRPr="00832BE7">
        <w:rPr>
          <w:lang w:val="en-GB"/>
        </w:rPr>
        <w:t>AltaMira</w:t>
      </w:r>
      <w:proofErr w:type="spellEnd"/>
      <w:r w:rsidRPr="00832BE7">
        <w:rPr>
          <w:lang w:val="en-GB"/>
        </w:rPr>
        <w:t xml:space="preserve"> Press. Google Scholar.</w:t>
      </w:r>
    </w:p>
    <w:p w14:paraId="789FA27A" w14:textId="77777777" w:rsidR="007714DE" w:rsidRPr="00832BE7" w:rsidRDefault="007714DE" w:rsidP="007714DE">
      <w:pPr>
        <w:pStyle w:val="ListParagraph"/>
        <w:spacing w:line="276" w:lineRule="auto"/>
        <w:rPr>
          <w:lang w:val="en-GB"/>
        </w:rPr>
      </w:pPr>
      <w:r w:rsidRPr="00832BE7">
        <w:rPr>
          <w:lang w:val="en-GB"/>
        </w:rPr>
        <w:t xml:space="preserve">Mason, R. (2002). Assessing values in conservation planning: Methodological issues and choices. In </w:t>
      </w:r>
      <w:r w:rsidRPr="00832BE7">
        <w:rPr>
          <w:i/>
          <w:iCs/>
          <w:lang w:val="en-GB"/>
        </w:rPr>
        <w:t>Assessing the Values of Cultural Heritage</w:t>
      </w:r>
      <w:r w:rsidRPr="00832BE7">
        <w:rPr>
          <w:lang w:val="en-GB"/>
        </w:rPr>
        <w:t>. Getty Conservation Institute. Google Scholar.</w:t>
      </w:r>
    </w:p>
    <w:p w14:paraId="1F2914E3" w14:textId="77777777" w:rsidR="007714DE" w:rsidRPr="00832BE7" w:rsidRDefault="007714DE" w:rsidP="007714DE">
      <w:pPr>
        <w:pStyle w:val="ListParagraph"/>
        <w:spacing w:line="276" w:lineRule="auto"/>
        <w:rPr>
          <w:lang w:val="en-GB"/>
        </w:rPr>
      </w:pPr>
      <w:r w:rsidRPr="00832BE7">
        <w:rPr>
          <w:lang w:val="en-GB"/>
        </w:rPr>
        <w:t xml:space="preserve">UNESCO. (2019). </w:t>
      </w:r>
      <w:r w:rsidRPr="00832BE7">
        <w:rPr>
          <w:i/>
          <w:iCs/>
          <w:lang w:val="en-GB"/>
        </w:rPr>
        <w:t>Jaipur City, Rajasthan – World Heritage Centre</w:t>
      </w:r>
      <w:r w:rsidRPr="00832BE7">
        <w:rPr>
          <w:lang w:val="en-GB"/>
        </w:rPr>
        <w:t xml:space="preserve">. Available through Google Scholar and UNESCO World Heritage documentation: </w:t>
      </w:r>
      <w:hyperlink r:id="rId7" w:tgtFrame="_new" w:history="1">
        <w:r w:rsidRPr="00832BE7">
          <w:rPr>
            <w:rStyle w:val="Hyperlink"/>
            <w:lang w:val="en-GB"/>
          </w:rPr>
          <w:t>https://whc.unesco.org/en/list/1605/</w:t>
        </w:r>
      </w:hyperlink>
    </w:p>
    <w:p w14:paraId="192BD99E" w14:textId="77777777" w:rsidR="00AC08F9" w:rsidRPr="00832BE7" w:rsidRDefault="00AC08F9" w:rsidP="00AC08F9">
      <w:pPr>
        <w:pStyle w:val="ListParagraph"/>
        <w:spacing w:line="276" w:lineRule="auto"/>
        <w:rPr>
          <w:vanish/>
          <w:lang w:val="en-GB"/>
        </w:rPr>
      </w:pPr>
      <w:r w:rsidRPr="00832BE7">
        <w:rPr>
          <w:vanish/>
          <w:lang w:val="en-GB"/>
        </w:rPr>
        <w:t>Top of Form</w:t>
      </w:r>
    </w:p>
    <w:p w14:paraId="42483C2B" w14:textId="77777777" w:rsidR="00AC08F9" w:rsidRPr="00832BE7" w:rsidRDefault="00AC08F9" w:rsidP="00AC08F9">
      <w:pPr>
        <w:pStyle w:val="ListParagraph"/>
        <w:spacing w:line="276" w:lineRule="auto"/>
        <w:rPr>
          <w:vanish/>
          <w:lang w:val="en-GB"/>
        </w:rPr>
      </w:pPr>
      <w:r w:rsidRPr="00832BE7">
        <w:rPr>
          <w:vanish/>
          <w:lang w:val="en-GB"/>
        </w:rPr>
        <w:t>Bottom of Form</w:t>
      </w:r>
    </w:p>
    <w:p w14:paraId="77EEBA32" w14:textId="77777777" w:rsidR="00AC08F9" w:rsidRPr="00832BE7" w:rsidRDefault="00AC08F9" w:rsidP="00AC08F9">
      <w:pPr>
        <w:pStyle w:val="ListParagraph"/>
        <w:spacing w:line="276" w:lineRule="auto"/>
        <w:ind w:left="0"/>
        <w:rPr>
          <w:lang w:val="en-US"/>
        </w:rPr>
      </w:pPr>
    </w:p>
    <w:sectPr w:rsidR="00AC08F9" w:rsidRPr="00832B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6DA757B-CCDF-42D6-9F39-2972E1D6D2FC}"/>
    <w:embedItalic r:id="rId2" w:fontKey="{60E439C1-3D76-48EF-A640-A9F56208125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9B11277-E015-434C-B3DA-ED0C633BF452}"/>
  </w:font>
  <w:font w:name="Calibri Light">
    <w:panose1 w:val="020F0302020204030204"/>
    <w:charset w:val="00"/>
    <w:family w:val="swiss"/>
    <w:pitch w:val="variable"/>
    <w:sig w:usb0="E4002EFF" w:usb1="C000247B" w:usb2="00000009" w:usb3="00000000" w:csb0="000001FF" w:csb1="00000000"/>
    <w:embedRegular r:id="rId4" w:fontKey="{F113FC11-71BA-4783-852B-9CACB068926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43889"/>
    <w:multiLevelType w:val="multilevel"/>
    <w:tmpl w:val="5ACCD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E179CD"/>
    <w:multiLevelType w:val="multilevel"/>
    <w:tmpl w:val="0BC83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5F5758"/>
    <w:multiLevelType w:val="multilevel"/>
    <w:tmpl w:val="2FA88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5222506">
    <w:abstractNumId w:val="3"/>
  </w:num>
  <w:num w:numId="2" w16cid:durableId="1882092387">
    <w:abstractNumId w:val="7"/>
  </w:num>
  <w:num w:numId="3" w16cid:durableId="1544052912">
    <w:abstractNumId w:val="0"/>
  </w:num>
  <w:num w:numId="4" w16cid:durableId="746540664">
    <w:abstractNumId w:val="1"/>
  </w:num>
  <w:num w:numId="5" w16cid:durableId="1108088842">
    <w:abstractNumId w:val="4"/>
  </w:num>
  <w:num w:numId="6" w16cid:durableId="1713579031">
    <w:abstractNumId w:val="6"/>
  </w:num>
  <w:num w:numId="7" w16cid:durableId="612253008">
    <w:abstractNumId w:val="5"/>
  </w:num>
  <w:num w:numId="8" w16cid:durableId="1246383751">
    <w:abstractNumId w:val="2"/>
  </w:num>
  <w:num w:numId="9" w16cid:durableId="1809786798">
    <w:abstractNumId w:val="9"/>
  </w:num>
  <w:num w:numId="10" w16cid:durableId="11295454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224FD9"/>
    <w:rsid w:val="002F4AE0"/>
    <w:rsid w:val="00384E8A"/>
    <w:rsid w:val="003D1074"/>
    <w:rsid w:val="00426865"/>
    <w:rsid w:val="00477CAA"/>
    <w:rsid w:val="00502E29"/>
    <w:rsid w:val="005E458B"/>
    <w:rsid w:val="00672345"/>
    <w:rsid w:val="00705037"/>
    <w:rsid w:val="007714DE"/>
    <w:rsid w:val="007C7917"/>
    <w:rsid w:val="00832BE7"/>
    <w:rsid w:val="00844EC2"/>
    <w:rsid w:val="008516FE"/>
    <w:rsid w:val="00942251"/>
    <w:rsid w:val="009C1D0A"/>
    <w:rsid w:val="00A044F7"/>
    <w:rsid w:val="00A057BE"/>
    <w:rsid w:val="00A343E6"/>
    <w:rsid w:val="00A8150E"/>
    <w:rsid w:val="00AC08F9"/>
    <w:rsid w:val="00B20343"/>
    <w:rsid w:val="00B85EA7"/>
    <w:rsid w:val="00BE65DD"/>
    <w:rsid w:val="00C612A4"/>
    <w:rsid w:val="00C80777"/>
    <w:rsid w:val="00CC6AD1"/>
    <w:rsid w:val="00CF34F8"/>
    <w:rsid w:val="00E6778A"/>
    <w:rsid w:val="00F25F5B"/>
    <w:rsid w:val="00F837B1"/>
    <w:rsid w:val="00F9274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F4049"/>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AC08F9"/>
    <w:rPr>
      <w:color w:val="0563C1" w:themeColor="hyperlink"/>
      <w:u w:val="single"/>
    </w:rPr>
  </w:style>
  <w:style w:type="character" w:styleId="UnresolvedMention">
    <w:name w:val="Unresolved Mention"/>
    <w:basedOn w:val="DefaultParagraphFont"/>
    <w:uiPriority w:val="99"/>
    <w:semiHidden/>
    <w:unhideWhenUsed/>
    <w:rsid w:val="00AC08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c.unesco.org/en/list/16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2/978111996811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934</Words>
  <Characters>5329</Characters>
  <Application>Microsoft Office Word</Application>
  <DocSecurity>0</DocSecurity>
  <Lines>44</Lines>
  <Paragraphs>12</Paragraphs>
  <ScaleCrop>false</ScaleCrop>
  <Company/>
  <LinksUpToDate>false</LinksUpToDate>
  <CharactersWithSpaces>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2026-06-11T17:52:00Z</dcterms:created>
  <dcterms:modified xsi:type="dcterms:W3CDTF">2026-06-11T17:52:00Z</dcterms:modified>
</cp:coreProperties>
</file>