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Pr>
        <w:spacing w:line="480" w:lineRule="auto" w:after="0"/>
        <w:jc w:val="center"/>
      </w:pPr>
      <w:r>
        <w:rPr>
          <w:rFonts w:ascii="Times New Roman" w:hAnsi="Times New Roman"/>
          <w:b/>
          <w:sz w:val="32"/>
        </w:rPr>
        <w:t>M05 – ORGANISATIONAL BEHAVIOUR &amp; LEADERSHIP</w:t>
      </w:r>
    </w:p>
    <w:p>
      <w:pPr>
        <w:spacing w:line="480" w:lineRule="auto" w:after="0"/>
        <w:jc w:val="center"/>
      </w:pPr>
      <w:r>
        <w:rPr>
          <w:rFonts w:ascii="Times New Roman" w:hAnsi="Times New Roman"/>
          <w:b/>
          <w:sz w:val="32"/>
        </w:rPr>
        <w:t>Assessment: Leadership Styles and Organisational Performance</w:t>
      </w:r>
    </w:p>
    <w:p/>
    <w:p>
      <w:pPr>
        <w:spacing w:line="480" w:lineRule="auto" w:after="0"/>
        <w:jc w:val="center"/>
      </w:pPr>
      <w:r>
        <w:rPr>
          <w:rFonts w:ascii="Times New Roman" w:hAnsi="Times New Roman"/>
          <w:b w:val="0"/>
          <w:sz w:val="26"/>
        </w:rPr>
        <w:t>A Critical Report on How Leadership Approaches Influence</w:t>
        <w:br/>
        <w:t>Organisational Performance and Employee Outcomes</w:t>
      </w:r>
    </w:p>
    <w:p/>
    <w:p/>
    <w:p/>
    <w:p/>
    <w:p>
      <w:pPr>
        <w:spacing w:line="480" w:lineRule="auto" w:after="0"/>
        <w:jc w:val="center"/>
      </w:pPr>
      <w:r>
        <w:rPr>
          <w:rFonts w:ascii="Times New Roman" w:hAnsi="Times New Roman"/>
          <w:b/>
          <w:sz w:val="24"/>
        </w:rPr>
        <w:t>Student Name: Divya</w:t>
      </w:r>
    </w:p>
    <w:p>
      <w:pPr>
        <w:spacing w:line="480" w:lineRule="auto" w:after="0"/>
        <w:jc w:val="center"/>
      </w:pPr>
      <w:r>
        <w:rPr>
          <w:rFonts w:ascii="Times New Roman" w:hAnsi="Times New Roman"/>
          <w:b/>
          <w:sz w:val="24"/>
        </w:rPr>
        <w:t>Student ID: PMB26001</w:t>
      </w:r>
    </w:p>
    <w:p>
      <w:pPr>
        <w:spacing w:line="480" w:lineRule="auto" w:after="0"/>
        <w:jc w:val="center"/>
      </w:pPr>
      <w:r>
        <w:rPr>
          <w:rFonts w:ascii="Times New Roman" w:hAnsi="Times New Roman"/>
          <w:b/>
          <w:sz w:val="24"/>
        </w:rPr>
        <w:t>Submission Date: 30 September 2026</w:t>
      </w:r>
    </w:p>
    <w:p>
      <w:pPr>
        <w:spacing w:line="480" w:lineRule="auto" w:after="0"/>
        <w:jc w:val="center"/>
      </w:pPr>
      <w:r>
        <w:rPr>
          <w:rFonts w:ascii="Times New Roman" w:hAnsi="Times New Roman"/>
          <w:b/>
          <w:sz w:val="24"/>
        </w:rPr>
        <w:t>Subject: M05 Assessment – Organisational Behaviour &amp; Leadership</w:t>
      </w:r>
    </w:p>
    <w:p>
      <w:r>
        <w:br w:type="page"/>
      </w:r>
    </w:p>
    <w:p>
      <w:pPr>
        <w:pStyle w:val="Heading1"/>
        <w:spacing w:line="480" w:lineRule="auto" w:before="160" w:after="0"/>
      </w:pPr>
      <w:r>
        <w:t>Table of Contents</w:t>
      </w:r>
    </w:p>
    <w:p>
      <w:r>
        <w:fldChar w:fldCharType="begin"/>
        <w:instrText xml:space="preserve">TOC \o "1-3" \h \z \u</w:instrText>
        <w:fldChar w:fldCharType="end"/>
      </w:r>
    </w:p>
    <w:p>
      <w:pPr>
        <w:spacing w:line="480" w:lineRule="auto" w:after="0"/>
      </w:pPr>
      <w:r>
        <w:rPr>
          <w:rFonts w:ascii="Times New Roman" w:hAnsi="Times New Roman"/>
          <w:sz w:val="24"/>
        </w:rPr>
        <w:t>Note: In Microsoft Word, right-click the table of contents and select “Update Field” to populate page numbers.</w:t>
      </w:r>
    </w:p>
    <w:p>
      <w:r>
        <w:br w:type="page"/>
      </w:r>
    </w:p>
    <w:p>
      <w:pPr>
        <w:pStyle w:val="Heading1"/>
        <w:spacing w:line="480" w:lineRule="auto" w:before="160" w:after="0"/>
      </w:pPr>
      <w:r>
        <w:t>Abstract</w:t>
      </w:r>
    </w:p>
    <w:p>
      <w:pPr>
        <w:spacing w:line="480" w:lineRule="auto" w:after="0"/>
      </w:pPr>
      <w:r>
        <w:rPr>
          <w:rFonts w:ascii="Times New Roman" w:hAnsi="Times New Roman"/>
          <w:sz w:val="24"/>
        </w:rPr>
        <w:t>Leadership is a central organisational behaviour process because leaders influence how employees interpret goals, coordinate work, respond to change and experience their relationship with the organisation. This report critically examines five major leadership approaches—transformational, transactional, situational, servant and authentic leadership—and evaluates how each can affect employee motivation, engagement, creativity, commitment, productivity and broader organisational performance. The report uses a secondary research methodology based on established leadership theories, peer-reviewed research, meta-analyses and organisational cases. The analysis indicates that leadership style should not be treated as a universal formula. Transformational leadership can provide vision and stimulate discretionary effort; transactional leadership can provide clarity, accountability and reliable execution; situational leadership emphasises adaptation to follower and task conditions; servant leadership places employee development and service at the centre of leadership; and authentic leadership emphasises self-awareness, transparency and consistency with values. Each approach also has limitations. Transformational leadership can become overly leader-centred, transactional leadership may narrow motivation to rewards and compliance, situational leadership can be difficult to operationalise consistently, servant leadership may create tensions when rapid decisions are required, and authentic leadership overlaps with other positive leadership constructs. Organisational cases further demonstrate that leadership effects are mediated by culture, systems, governance and context. The report concludes that effective organisations are more likely to benefit from a flexible leadership repertoire that combines vision, accountability, employee development, ethical conduct and context-sensitive decision-making rather than relying on a single style.</w:t>
      </w:r>
    </w:p>
    <w:p>
      <w:pPr>
        <w:pStyle w:val="Heading1"/>
        <w:spacing w:line="480" w:lineRule="auto" w:before="160" w:after="0"/>
      </w:pPr>
      <w:r>
        <w:t>1. Introduction</w:t>
      </w:r>
    </w:p>
    <w:p>
      <w:pPr>
        <w:spacing w:line="480" w:lineRule="auto" w:after="0"/>
      </w:pPr>
      <w:r>
        <w:rPr>
          <w:rFonts w:ascii="Times New Roman" w:hAnsi="Times New Roman"/>
          <w:sz w:val="24"/>
        </w:rPr>
        <w:t>Leadership is one of the most influential topics in organisational behaviour because it connects individual behaviour with collective organisational outcomes. Organisations depend on leaders not only to allocate resources and make decisions but also to establish meaning, communicate priorities, manage conflict, develop people and shape the conditions in which employees perform. Leadership therefore has implications for both the human and operational dimensions of organisational effectiveness. A technically capable organisation can still experience poor performance when employees lack direction, trust, motivation or coordination, while a well-led organisation can mobilise diverse capabilities around common objectives.</w:t>
      </w:r>
    </w:p>
    <w:p>
      <w:pPr>
        <w:spacing w:line="480" w:lineRule="auto" w:after="0"/>
      </w:pPr>
      <w:r>
        <w:rPr>
          <w:rFonts w:ascii="Times New Roman" w:hAnsi="Times New Roman"/>
          <w:sz w:val="24"/>
        </w:rPr>
        <w:t>The contemporary workplace also makes leadership more complex. Employees increasingly work across functions, locations and digital platforms; organisations face continuous technological and competitive change; and employees often expect participation, development, inclusion and meaningful work. These conditions challenge the assumption that one leadership style can be applied effectively in every situation. Leaders must balance long-term vision with short-term execution, autonomy with accountability, and organisational performance with employee wellbeing. The central issue is therefore not simply whether leadership matters, but how different approaches influence performance and under what conditions particular behaviours are useful.</w:t>
      </w:r>
    </w:p>
    <w:p>
      <w:pPr>
        <w:spacing w:line="480" w:lineRule="auto" w:after="0"/>
      </w:pPr>
      <w:r>
        <w:rPr>
          <w:rFonts w:ascii="Times New Roman" w:hAnsi="Times New Roman"/>
          <w:sz w:val="24"/>
        </w:rPr>
        <w:t>This report addresses that issue through Option 1 of the assessment brief: Leadership Styles and Organisational Performance. It examines transformational, transactional, situational, servant and authentic leadership. The report first reviews the theoretical foundations of these approaches and then analyses their effects on employee motivation, engagement, creativity, commitment and productivity. It also evaluates the relationship between leadership style and organisational performance, considers examples of organisations in which leadership and culture have had significant consequences, and proposes practical recommendations for improving leadership effectiveness in modern business environments.</w:t>
      </w:r>
    </w:p>
    <w:p>
      <w:pPr>
        <w:pStyle w:val="Heading1"/>
        <w:spacing w:line="480" w:lineRule="auto" w:before="160" w:after="0"/>
      </w:pPr>
      <w:r>
        <w:t>2. Literature Review</w:t>
      </w:r>
    </w:p>
    <w:p>
      <w:pPr>
        <w:pStyle w:val="Heading2"/>
        <w:spacing w:line="480" w:lineRule="auto" w:before="160" w:after="0"/>
      </w:pPr>
      <w:r>
        <w:t>2.1 Meaning and significance of leadership</w:t>
      </w:r>
    </w:p>
    <w:p>
      <w:pPr>
        <w:spacing w:line="480" w:lineRule="auto" w:after="0"/>
      </w:pPr>
      <w:r>
        <w:rPr>
          <w:rFonts w:ascii="Times New Roman" w:hAnsi="Times New Roman"/>
          <w:sz w:val="24"/>
        </w:rPr>
        <w:t>Leadership can be understood as a process through which an individual or group influences others to achieve shared objectives. This definition highlights that leadership is relational rather than simply positional. A manager may possess formal authority, but leadership depends on the ability to influence behaviour, build commitment and coordinate action. Yukl (2013) argues that effective leadership involves multiple functions, including clarifying objectives, facilitating work, building relationships and managing change. Consequently, leadership effectiveness should be assessed through a combination of employee outcomes and organisational outcomes rather than by authority alone.</w:t>
      </w:r>
    </w:p>
    <w:p>
      <w:pPr>
        <w:spacing w:line="480" w:lineRule="auto" w:after="0"/>
      </w:pPr>
      <w:r>
        <w:rPr>
          <w:rFonts w:ascii="Times New Roman" w:hAnsi="Times New Roman"/>
          <w:sz w:val="24"/>
        </w:rPr>
        <w:t>The significance of leadership is particularly visible through employee attitudes. Leaders influence whether employees understand their roles, perceive organisational decisions as fair, feel safe to communicate problems and believe their work has meaning. These conditions can influence engagement, commitment and willingness to contribute beyond minimum role requirements. Leadership can also shape organisational culture because repeated managerial decisions communicate what the organisation rewards, tolerates and prioritises. Thus, leadership style operates not in isolation but through systems of communication, rewards, norms, structure and culture.</w:t>
      </w:r>
    </w:p>
    <w:p>
      <w:pPr>
        <w:pStyle w:val="Heading2"/>
        <w:spacing w:line="480" w:lineRule="auto" w:before="160" w:after="0"/>
      </w:pPr>
      <w:r>
        <w:t>2.2 Transformational leadership</w:t>
      </w:r>
    </w:p>
    <w:p>
      <w:pPr>
        <w:spacing w:line="480" w:lineRule="auto" w:after="0"/>
      </w:pPr>
      <w:r>
        <w:rPr>
          <w:rFonts w:ascii="Times New Roman" w:hAnsi="Times New Roman"/>
          <w:sz w:val="24"/>
        </w:rPr>
        <w:t>Transformational leadership is associated with leaders who motivate followers to move beyond immediate self-interest and pursue broader collective goals. Bass (1985) developed the theory from earlier work by Burns and identified behaviours commonly represented through the dimensions of idealised influence, inspirational motivation, intellectual stimulation and individualised consideration. Transformational leaders articulate a compelling direction, challenge existing assumptions, encourage learning and provide individual attention. The approach is particularly relevant where organisations must innovate, change strategy or build commitment to a new direction.</w:t>
      </w:r>
    </w:p>
    <w:p>
      <w:pPr>
        <w:spacing w:line="480" w:lineRule="auto" w:after="0"/>
      </w:pPr>
      <w:r>
        <w:rPr>
          <w:rFonts w:ascii="Times New Roman" w:hAnsi="Times New Roman"/>
          <w:sz w:val="24"/>
        </w:rPr>
        <w:t>Research provides substantial evidence of a positive relationship between transformational leadership and follower performance, although the magnitude varies by outcome and context. Wang et al. (2011), in a meta-analytic review of 25 years of research, found positive relationships between transformational leadership and individual-level follower performance across different performance criteria, with particularly strong relationships for contextual performance. Judge and Piccolo (2004) similarly found meaningful relationships between transformational leadership and a range of leadership criteria. These findings support the argument that transformational behaviours can help employees contribute beyond narrow task compliance.</w:t>
      </w:r>
    </w:p>
    <w:p>
      <w:pPr>
        <w:spacing w:line="480" w:lineRule="auto" w:after="0"/>
      </w:pPr>
      <w:r>
        <w:rPr>
          <w:rFonts w:ascii="Times New Roman" w:hAnsi="Times New Roman"/>
          <w:sz w:val="24"/>
        </w:rPr>
        <w:t>However, transformational leadership should not be treated as universally superior. A strong vision can become excessive if employees are expected to accept the leader's interpretation without sufficient challenge. Charisma can also concentrate attention on the leader rather than on organisational systems. Transformational leadership may therefore require complementary mechanisms such as transparent decision-making, performance controls, ethical safeguards and distributed leadership. The critical issue is whether inspiration is translated into credible goals, resources, learning and accountable execution.</w:t>
      </w:r>
    </w:p>
    <w:p>
      <w:pPr>
        <w:pStyle w:val="Heading2"/>
        <w:spacing w:line="480" w:lineRule="auto" w:before="160" w:after="0"/>
      </w:pPr>
      <w:r>
        <w:t>2.3 Transactional leadership</w:t>
      </w:r>
    </w:p>
    <w:p>
      <w:pPr>
        <w:spacing w:line="480" w:lineRule="auto" w:after="0"/>
      </w:pPr>
      <w:r>
        <w:rPr>
          <w:rFonts w:ascii="Times New Roman" w:hAnsi="Times New Roman"/>
          <w:sz w:val="24"/>
        </w:rPr>
        <w:t>Transactional leadership is based on exchanges between leaders and followers. Employees receive rewards, recognition or other benefits when agreed performance standards are achieved, while corrective action may occur when standards are not met. Bass (1985) distinguished contingent reward from management-by-exception approaches. Transactional leadership is especially relevant where roles are clearly defined, outputs can be measured and consistency is important. For example, sales targets, production standards, service-level agreements and compliance procedures can all benefit from explicit expectations and feedback.</w:t>
      </w:r>
    </w:p>
    <w:p>
      <w:pPr>
        <w:spacing w:line="480" w:lineRule="auto" w:after="0"/>
      </w:pPr>
      <w:r>
        <w:rPr>
          <w:rFonts w:ascii="Times New Roman" w:hAnsi="Times New Roman"/>
          <w:sz w:val="24"/>
        </w:rPr>
        <w:t>A key strength of transactional leadership is clarity. Employees need to know what constitutes successful performance, how it will be evaluated and what consequences follow from different levels of performance. Judge and Piccolo (2004) found that contingent reward leadership was positively related to several criteria and in some circumstances had relationships comparable to or stronger than transformational leadership. This suggests that organisations should not confuse routine performance management with ineffective leadership. Clear goals, fair rewards and timely corrective action remain important components of organisational effectiveness.</w:t>
      </w:r>
    </w:p>
    <w:p>
      <w:pPr>
        <w:spacing w:line="480" w:lineRule="auto" w:after="0"/>
      </w:pPr>
      <w:r>
        <w:rPr>
          <w:rFonts w:ascii="Times New Roman" w:hAnsi="Times New Roman"/>
          <w:sz w:val="24"/>
        </w:rPr>
        <w:t>The limitation is that transactional mechanisms can overemphasise extrinsic motivation. If employees perceive that every behaviour is driven by targets or rewards, they may focus on measurable outputs while neglecting learning, collaboration, innovation or customer relationships that are harder to measure. Transactional leadership is therefore most effective when used as part of a broader leadership system rather than as the sole basis for motivating employees.</w:t>
      </w:r>
    </w:p>
    <w:p>
      <w:pPr>
        <w:pStyle w:val="Heading2"/>
        <w:spacing w:line="480" w:lineRule="auto" w:before="160" w:after="0"/>
      </w:pPr>
      <w:r>
        <w:t>2.4 Situational leadership</w:t>
      </w:r>
    </w:p>
    <w:p>
      <w:pPr>
        <w:spacing w:line="480" w:lineRule="auto" w:after="0"/>
      </w:pPr>
      <w:r>
        <w:rPr>
          <w:rFonts w:ascii="Times New Roman" w:hAnsi="Times New Roman"/>
          <w:sz w:val="24"/>
        </w:rPr>
        <w:t>Situational leadership proposes that leadership effectiveness depends on the circumstances rather than on one universally appropriate style. Hersey, Blanchard and Johnson (2015) describe a framework in which leaders adjust the balance of directing and supporting behaviour according to follower readiness or development level and task requirements. The practical implication is that a new employee may need clear instruction and close feedback, while an experienced employee may benefit from delegation and autonomy.</w:t>
      </w:r>
    </w:p>
    <w:p>
      <w:pPr>
        <w:spacing w:line="480" w:lineRule="auto" w:after="0"/>
      </w:pPr>
      <w:r>
        <w:rPr>
          <w:rFonts w:ascii="Times New Roman" w:hAnsi="Times New Roman"/>
          <w:sz w:val="24"/>
        </w:rPr>
        <w:t>The major contribution of situational leadership is its emphasis on flexibility. Employees differ in experience, confidence, skills and willingness, while tasks differ in complexity, urgency and risk. A leader who uses exactly the same behaviour in all circumstances may either over-manage capable employees or under-support inexperienced employees. Situational thinking also helps explain why a leadership behaviour that is effective during a crisis may be inappropriate once stability returns.</w:t>
      </w:r>
    </w:p>
    <w:p>
      <w:pPr>
        <w:spacing w:line="480" w:lineRule="auto" w:after="0"/>
      </w:pPr>
      <w:r>
        <w:rPr>
          <w:rFonts w:ascii="Times New Roman" w:hAnsi="Times New Roman"/>
          <w:sz w:val="24"/>
        </w:rPr>
        <w:t>At the same time, situational leadership has conceptual and measurement limitations. It can be difficult for managers to assess employee development accurately, and leaders may interpret the same employee behaviour differently. The model can also encourage a simplified matching process when real organisational situations involve multiple teams, competing priorities and political or cultural factors. Nevertheless, its practical principle—adapt leadership behaviour to the demands of the task and the needs of followers—is valuable for modern managers.</w:t>
      </w:r>
    </w:p>
    <w:p>
      <w:pPr>
        <w:pStyle w:val="Heading2"/>
        <w:spacing w:line="480" w:lineRule="auto" w:before="160" w:after="0"/>
      </w:pPr>
      <w:r>
        <w:t>2.5 Servant leadership</w:t>
      </w:r>
    </w:p>
    <w:p>
      <w:pPr>
        <w:spacing w:line="480" w:lineRule="auto" w:after="0"/>
      </w:pPr>
      <w:r>
        <w:rPr>
          <w:rFonts w:ascii="Times New Roman" w:hAnsi="Times New Roman"/>
          <w:sz w:val="24"/>
        </w:rPr>
        <w:t>Servant leadership reverses the traditional emphasis on leader power by placing service to followers and the wider community at the centre of leadership. Greenleaf (1977) argued that the servant leader begins with a desire to serve and then chooses to lead. Contemporary research describes servant leadership as an other-oriented approach that prioritises follower needs and development while also considering the organisation and broader community (Eva et al., 2019). Behaviours include empowerment, humility, stewardship, listening, ethical conduct and concern for employee growth.</w:t>
      </w:r>
    </w:p>
    <w:p>
      <w:pPr>
        <w:spacing w:line="480" w:lineRule="auto" w:after="0"/>
      </w:pPr>
      <w:r>
        <w:rPr>
          <w:rFonts w:ascii="Times New Roman" w:hAnsi="Times New Roman"/>
          <w:sz w:val="24"/>
        </w:rPr>
        <w:t>Servant leadership is relevant to employee engagement because it can communicate respect and psychological support. When employees believe that leaders genuinely invest in their development, they may be more willing to share ideas, assist colleagues and remain committed to the organisation. Eva et al. (2019) reviewed 285 articles and concluded that servant leadership has developed into a substantial research area, while also identifying the need for greater conceptual clarity. This is important because positive leadership labels can otherwise become broad descriptions of desirable managerial behaviour rather than precise theories.</w:t>
      </w:r>
    </w:p>
    <w:p>
      <w:pPr>
        <w:spacing w:line="480" w:lineRule="auto" w:after="0"/>
      </w:pPr>
      <w:r>
        <w:rPr>
          <w:rFonts w:ascii="Times New Roman" w:hAnsi="Times New Roman"/>
          <w:sz w:val="24"/>
        </w:rPr>
        <w:t>The approach also presents practical tensions. Leaders are responsible for organisational performance and cannot always satisfy individual preferences. Excessive accommodation may create unclear accountability or slow decisions. Effective servant leadership therefore should not mean avoiding difficult conversations or performance standards. Rather, it should combine care for people with clear expectations, responsibility and stewardship.</w:t>
      </w:r>
    </w:p>
    <w:p>
      <w:pPr>
        <w:pStyle w:val="Heading2"/>
        <w:spacing w:line="480" w:lineRule="auto" w:before="160" w:after="0"/>
      </w:pPr>
      <w:r>
        <w:t>2.6 Authentic leadership</w:t>
      </w:r>
    </w:p>
    <w:p>
      <w:pPr>
        <w:spacing w:line="480" w:lineRule="auto" w:after="0"/>
      </w:pPr>
      <w:r>
        <w:rPr>
          <w:rFonts w:ascii="Times New Roman" w:hAnsi="Times New Roman"/>
          <w:sz w:val="24"/>
        </w:rPr>
        <w:t>Authentic leadership emphasises self-awareness, internalised moral perspective, balanced processing of information and relational transparency. Walumbwa et al. (2008) developed a widely used conceptualisation and measurement approach. Authentic leaders attempt to act consistently with their values, acknowledge limitations, communicate openly and consider alternative viewpoints before making decisions. The theory is particularly relevant to trust because employees often judge leaders not only by what they say but by whether their behaviour appears consistent over time.</w:t>
      </w:r>
    </w:p>
    <w:p>
      <w:pPr>
        <w:spacing w:line="480" w:lineRule="auto" w:after="0"/>
      </w:pPr>
      <w:r>
        <w:rPr>
          <w:rFonts w:ascii="Times New Roman" w:hAnsi="Times New Roman"/>
          <w:sz w:val="24"/>
        </w:rPr>
        <w:t>Authenticity can support credibility and employee trust, but it should not be confused with simply expressing one's personal preferences. Leaders may have to regulate behaviour, respect professional roles and balance competing stakeholder interests. In addition, Banks et al. (2016) found substantial overlap between authentic and transformational leadership in their meta-analysis, suggesting that researchers and practitioners should be careful about treating these approaches as completely distinct. Authentic leadership can therefore be understood as a useful emphasis on self-awareness and transparent values within a broader leadership repertoire.</w:t>
      </w:r>
    </w:p>
    <w:p>
      <w:pPr>
        <w:pStyle w:val="Heading2"/>
        <w:spacing w:line="480" w:lineRule="auto" w:before="160" w:after="0"/>
      </w:pPr>
      <w:r>
        <w:t>2.7 Comparing the leadership approaches</w:t>
      </w:r>
    </w:p>
    <w:p>
      <w:pPr>
        <w:spacing w:line="480" w:lineRule="auto" w:after="0"/>
      </w:pPr>
      <w:r>
        <w:rPr>
          <w:rFonts w:ascii="Times New Roman" w:hAnsi="Times New Roman"/>
          <w:sz w:val="24"/>
        </w:rPr>
        <w:t>The five approaches differ primarily in the mechanism through which influence is expected to occur. Transformational leadership emphasises vision, inspiration and development; transactional leadership emphasises exchange, goals and accountability; situational leadership emphasises adaptation; servant leadership emphasises service and follower development; and authentic leadership emphasises self-awareness, values and transparency. In practice, effective managers may combine these behaviours. For example, a leader implementing a digital transformation may use transformational behaviours to communicate the vision, transactional systems to define milestones, situational behaviours to support different employee groups, servant behaviours to remove barriers and authentic behaviours to communicate uncertainty honestly.</w:t>
      </w:r>
    </w:p>
    <w:p>
      <w:pPr>
        <w:pStyle w:val="Heading1"/>
        <w:spacing w:line="480" w:lineRule="auto" w:before="160" w:after="0"/>
      </w:pPr>
      <w:r>
        <w:t>3. Methodology</w:t>
      </w:r>
    </w:p>
    <w:p>
      <w:pPr>
        <w:spacing w:line="480" w:lineRule="auto" w:after="0"/>
      </w:pPr>
      <w:r>
        <w:rPr>
          <w:rFonts w:ascii="Times New Roman" w:hAnsi="Times New Roman"/>
          <w:sz w:val="24"/>
        </w:rPr>
        <w:t>This report uses a qualitative secondary-research methodology. No primary survey or interview data were collected. Evidence was drawn from established leadership theories, peer-reviewed journal articles, meta-analytic studies, academic books and documented organisational cases. The literature was selected to provide both theoretical foundations and empirical evidence concerning leadership and organisational outcomes. The analysis focuses on leadership approaches specified in the assessment brief and considers outcomes including motivation, engagement, creativity, commitment, productivity and organisational performance.</w:t>
      </w:r>
    </w:p>
    <w:p>
      <w:pPr>
        <w:spacing w:line="480" w:lineRule="auto" w:after="0"/>
      </w:pPr>
      <w:r>
        <w:rPr>
          <w:rFonts w:ascii="Times New Roman" w:hAnsi="Times New Roman"/>
          <w:sz w:val="24"/>
        </w:rPr>
        <w:t>The method is appropriate for the assignment because the research question is conceptual and evaluative: it asks how different leadership approaches influence organisational outcomes rather than seeking to estimate the effect of one intervention in a single organisation. Secondary research also permits comparison across studies and contexts. However, a limitation is that organisational performance cannot be attributed to leadership alone. Market conditions, strategy, technology, organisational structure, employee skills, financial resources and institutional conditions can also influence outcomes. Therefore, claims about leadership should be interpreted as relationships and mechanisms rather than simple one-to-one causal explanations.</w:t>
      </w:r>
    </w:p>
    <w:p>
      <w:pPr>
        <w:pStyle w:val="Heading1"/>
        <w:spacing w:line="480" w:lineRule="auto" w:before="160" w:after="0"/>
      </w:pPr>
      <w:r>
        <w:t>4. Findings and Analysis</w:t>
      </w:r>
    </w:p>
    <w:p>
      <w:pPr>
        <w:pStyle w:val="Heading2"/>
        <w:spacing w:line="480" w:lineRule="auto" w:before="160" w:after="0"/>
      </w:pPr>
      <w:r>
        <w:t>4.1 Leadership and employee motivation</w:t>
      </w:r>
    </w:p>
    <w:p>
      <w:pPr>
        <w:spacing w:line="480" w:lineRule="auto" w:after="0"/>
      </w:pPr>
      <w:r>
        <w:rPr>
          <w:rFonts w:ascii="Times New Roman" w:hAnsi="Times New Roman"/>
          <w:sz w:val="24"/>
        </w:rPr>
        <w:t>Leadership influences motivation through both intrinsic and extrinsic mechanisms. Transformational leaders can increase intrinsic motivation by connecting work to a meaningful purpose and encouraging employees to solve problems creatively. Transactional leaders can strengthen extrinsic motivation by making performance expectations and rewards explicit. Servant leaders may support motivation by meeting developmental and relational needs, while authentic leaders can strengthen trust by reducing uncertainty about the leader's values and intentions. Situational leadership contributes by adjusting the level of direction and support to what employees currently require.</w:t>
      </w:r>
    </w:p>
    <w:p>
      <w:pPr>
        <w:spacing w:line="480" w:lineRule="auto" w:after="0"/>
      </w:pPr>
      <w:r>
        <w:rPr>
          <w:rFonts w:ascii="Times New Roman" w:hAnsi="Times New Roman"/>
          <w:sz w:val="24"/>
        </w:rPr>
        <w:t>A critical implication is that motivation is multidimensional. Employees do not necessarily become more motivated simply because leaders are inspirational. They also need resources, fair treatment, achievable goals, competence development and feedback. A transformational message about innovation will have limited effect if employees lack time, skills or authority to experiment. Similarly, a bonus scheme may produce short-term effort but fail to generate commitment if employees believe the reward system is unfair. Leadership therefore affects motivation most effectively when leadership behaviour is aligned with organisational systems.</w:t>
      </w:r>
    </w:p>
    <w:p>
      <w:pPr>
        <w:pStyle w:val="Heading2"/>
        <w:spacing w:line="480" w:lineRule="auto" w:before="160" w:after="0"/>
      </w:pPr>
      <w:r>
        <w:t>4.2 Leadership and employee engagement</w:t>
      </w:r>
    </w:p>
    <w:p>
      <w:pPr>
        <w:spacing w:line="480" w:lineRule="auto" w:after="0"/>
      </w:pPr>
      <w:r>
        <w:rPr>
          <w:rFonts w:ascii="Times New Roman" w:hAnsi="Times New Roman"/>
          <w:sz w:val="24"/>
        </w:rPr>
        <w:t>Employee engagement concerns the degree to which employees are psychologically invested in their work and willing to contribute energy and attention. Leaders influence engagement through communication, recognition, autonomy, support and opportunities for development. Transformational and servant approaches can create meaning and belonging, while authentic leadership can strengthen relational transparency. Transactional leadership contributes through clarity and feedback, which reduce role ambiguity. Situational leadership can protect engagement by avoiding both excessive control and insufficient support.</w:t>
      </w:r>
    </w:p>
    <w:p>
      <w:pPr>
        <w:spacing w:line="480" w:lineRule="auto" w:after="0"/>
      </w:pPr>
      <w:r>
        <w:rPr>
          <w:rFonts w:ascii="Times New Roman" w:hAnsi="Times New Roman"/>
          <w:sz w:val="24"/>
        </w:rPr>
        <w:t>Engagement is especially important in hybrid and knowledge-intensive workplaces because employees often have greater discretion over how work is performed. Leaders who focus only on monitoring activity may weaken trust, whereas leaders who provide clear outcomes and appropriate autonomy can encourage ownership. The practical challenge is to maintain visibility and accountability without replacing trust with surveillance. This reinforces the value of leadership flexibility rather than dependence on one behavioural style.</w:t>
      </w:r>
    </w:p>
    <w:p>
      <w:pPr>
        <w:pStyle w:val="Heading2"/>
        <w:spacing w:line="480" w:lineRule="auto" w:before="160" w:after="0"/>
      </w:pPr>
      <w:r>
        <w:t>4.3 Leadership and creativity</w:t>
      </w:r>
    </w:p>
    <w:p>
      <w:pPr>
        <w:spacing w:line="480" w:lineRule="auto" w:after="0"/>
      </w:pPr>
      <w:r>
        <w:rPr>
          <w:rFonts w:ascii="Times New Roman" w:hAnsi="Times New Roman"/>
          <w:sz w:val="24"/>
        </w:rPr>
        <w:t>Creativity requires employees to generate and test ideas, which creates a leadership challenge because experimentation inevitably involves some failure. Transformational leadership supports creativity through intellectual stimulation and challenge to established assumptions. Servant leadership can support creativity by removing barriers and developing employee confidence. Authentic leadership can create conditions for honest discussion, while situational leadership can determine how much autonomy a team is capable of managing. Transactional leadership can support implementation by converting successful ideas into measurable projects and standards.</w:t>
      </w:r>
    </w:p>
    <w:p>
      <w:pPr>
        <w:spacing w:line="480" w:lineRule="auto" w:after="0"/>
      </w:pPr>
      <w:r>
        <w:rPr>
          <w:rFonts w:ascii="Times New Roman" w:hAnsi="Times New Roman"/>
          <w:sz w:val="24"/>
        </w:rPr>
        <w:t>The analysis indicates that leadership for creativity requires a balance between freedom and discipline. Too much control can discourage experimentation, but complete freedom can produce fragmented priorities and weak execution. Leaders should therefore create bounded autonomy: employees have freedom to explore within agreed strategic, ethical and resource boundaries. This approach connects creativity with organisational performance rather than treating innovation as an activity separate from business results.</w:t>
      </w:r>
    </w:p>
    <w:p>
      <w:pPr>
        <w:pStyle w:val="Heading2"/>
        <w:spacing w:line="480" w:lineRule="auto" w:before="160" w:after="0"/>
      </w:pPr>
      <w:r>
        <w:t>4.4 Leadership and commitment</w:t>
      </w:r>
    </w:p>
    <w:p>
      <w:pPr>
        <w:spacing w:line="480" w:lineRule="auto" w:after="0"/>
      </w:pPr>
      <w:r>
        <w:rPr>
          <w:rFonts w:ascii="Times New Roman" w:hAnsi="Times New Roman"/>
          <w:sz w:val="24"/>
        </w:rPr>
        <w:t>Organisational commitment is influenced by whether employees identify with organisational goals, trust management and believe that the employment relationship is fair. Transformational leadership can strengthen identification with a collective purpose, servant leadership can demonstrate investment in employee development, and authentic leadership can strengthen perceptions of integrity. Transactional leadership may reinforce commitment when rewards and expectations are fair and predictable, but an exclusively transactional relationship may make commitment conditional on continued rewards.</w:t>
      </w:r>
    </w:p>
    <w:p>
      <w:pPr>
        <w:spacing w:line="480" w:lineRule="auto" w:after="0"/>
      </w:pPr>
      <w:r>
        <w:rPr>
          <w:rFonts w:ascii="Times New Roman" w:hAnsi="Times New Roman"/>
          <w:sz w:val="24"/>
        </w:rPr>
        <w:t>Commitment is therefore partly a credibility issue. Employees observe whether leaders follow through on promises, whether decisions are consistent and whether standards apply equally. Leaders who communicate values but behave inconsistently can damage trust. Consequently, leadership development should include behavioural consistency, not only communication skills.</w:t>
      </w:r>
    </w:p>
    <w:p>
      <w:pPr>
        <w:pStyle w:val="Heading2"/>
        <w:spacing w:line="480" w:lineRule="auto" w:before="160" w:after="0"/>
      </w:pPr>
      <w:r>
        <w:t>4.5 Leadership and productivity</w:t>
      </w:r>
    </w:p>
    <w:p>
      <w:pPr>
        <w:spacing w:line="480" w:lineRule="auto" w:after="0"/>
      </w:pPr>
      <w:r>
        <w:rPr>
          <w:rFonts w:ascii="Times New Roman" w:hAnsi="Times New Roman"/>
          <w:sz w:val="24"/>
        </w:rPr>
        <w:t>Productivity depends on employees having clear priorities, suitable processes, adequate resources and motivation to perform. Transactional leadership can contribute to productivity through target setting, monitoring and corrective action. Transformational leadership can improve productivity indirectly by increasing commitment, learning and discretionary effort. Situational leadership helps leaders identify when employees need instruction, coaching or delegation. Servant leadership may increase productivity by removing obstacles and building employee capability. Authentic leadership can support productivity by improving trust and communication.</w:t>
      </w:r>
    </w:p>
    <w:p>
      <w:pPr>
        <w:spacing w:line="480" w:lineRule="auto" w:after="0"/>
      </w:pPr>
      <w:r>
        <w:rPr>
          <w:rFonts w:ascii="Times New Roman" w:hAnsi="Times New Roman"/>
          <w:sz w:val="24"/>
        </w:rPr>
        <w:t>However, productivity should not be reduced to the quantity of output. Excessive target pressure may produce short-term gains while increasing errors, burnout or employee turnover. Effective leadership should therefore use balanced performance indicators such as quality, customer satisfaction, employee retention, learning, safety and innovation alongside financial measures. This is consistent with the idea that sustainable organisational performance depends on both immediate execution and the long-term capability of the organisation.</w:t>
      </w:r>
    </w:p>
    <w:p>
      <w:pPr>
        <w:pStyle w:val="Heading2"/>
        <w:spacing w:line="480" w:lineRule="auto" w:before="160" w:after="0"/>
      </w:pPr>
      <w:r>
        <w:t>4.6 Leadership style and organisational performance</w:t>
      </w:r>
    </w:p>
    <w:p>
      <w:pPr>
        <w:spacing w:line="480" w:lineRule="auto" w:after="0"/>
      </w:pPr>
      <w:r>
        <w:rPr>
          <w:rFonts w:ascii="Times New Roman" w:hAnsi="Times New Roman"/>
          <w:sz w:val="24"/>
        </w:rPr>
        <w:t>The relationship between leadership and organisational performance is indirect and multi-level. Leaders influence employee behaviour, which influences team processes, which in turn contributes to organisational outcomes. At the same time, organisational structures and culture influence whether leaders can implement particular behaviours effectively. Wang et al. (2011) found that transformational leadership was positively related to individual-level follower performance across criteria, while Judge and Piccolo (2004) demonstrated that both transformational and contingent reward leadership have meaningful relationships with performance criteria. These findings suggest that performance is supported by both inspiration and effective management systems.</w:t>
      </w:r>
    </w:p>
    <w:p>
      <w:pPr>
        <w:spacing w:line="480" w:lineRule="auto" w:after="0"/>
      </w:pPr>
      <w:r>
        <w:rPr>
          <w:rFonts w:ascii="Times New Roman" w:hAnsi="Times New Roman"/>
          <w:sz w:val="24"/>
        </w:rPr>
        <w:t>The evidence also cautions against treating leadership styles as independent categories with fixed effects. Authentic leadership overlaps with transformational leadership, while servant leadership research shows connections with other positive leadership approaches. Furthermore, contextual factors can change the usefulness of leadership behaviours. A crisis may require decisive direction, whereas a stable expert team may benefit more from participation and delegation. Organisational performance is therefore best understood as the result of fit among leadership behaviour, strategy, structure, people and environment.</w:t>
      </w:r>
    </w:p>
    <w:p>
      <w:pPr>
        <w:pStyle w:val="Heading2"/>
        <w:spacing w:line="480" w:lineRule="auto" w:before="160" w:after="0"/>
      </w:pPr>
      <w:r>
        <w:t>4.7 Organisational example: Microsoft</w:t>
      </w:r>
    </w:p>
    <w:p>
      <w:pPr>
        <w:spacing w:line="480" w:lineRule="auto" w:after="0"/>
      </w:pPr>
      <w:r>
        <w:rPr>
          <w:rFonts w:ascii="Times New Roman" w:hAnsi="Times New Roman"/>
          <w:sz w:val="24"/>
        </w:rPr>
        <w:t>Microsoft provides an illustrative example of leadership associated with cultural and strategic change. The company describes its culture as grounded in a growth mindset and emphasises learning, collaboration and operating as one company. Its annual reporting also identifies the creation of an environment in which employees can develop their capabilities and contribute to organisational goals (Microsoft, 2024). This is consistent with several transformational leadership mechanisms: articulating a broad cultural direction, encouraging learning and changing how employees understand success.</w:t>
      </w:r>
    </w:p>
    <w:p>
      <w:pPr>
        <w:spacing w:line="480" w:lineRule="auto" w:after="0"/>
      </w:pPr>
      <w:r>
        <w:rPr>
          <w:rFonts w:ascii="Times New Roman" w:hAnsi="Times New Roman"/>
          <w:sz w:val="24"/>
        </w:rPr>
        <w:t>The Microsoft case also demonstrates why leadership should not be separated from organisational systems. A growth mindset cannot be established through speeches alone. It must be reinforced through talent development, collaboration structures, performance expectations and management behaviour. The case therefore supports the argument that leadership is a system of repeated practices. The leader's role is important, but sustained organisational change depends on embedding the desired behaviours into the organisation.</w:t>
      </w:r>
    </w:p>
    <w:p>
      <w:pPr>
        <w:pStyle w:val="Heading2"/>
        <w:spacing w:line="480" w:lineRule="auto" w:before="160" w:after="0"/>
      </w:pPr>
      <w:r>
        <w:t>4.8 Organisational example: Uber and the consequences of leadership and culture</w:t>
      </w:r>
    </w:p>
    <w:p>
      <w:pPr>
        <w:spacing w:line="480" w:lineRule="auto" w:after="0"/>
      </w:pPr>
      <w:r>
        <w:rPr>
          <w:rFonts w:ascii="Times New Roman" w:hAnsi="Times New Roman"/>
          <w:sz w:val="24"/>
        </w:rPr>
        <w:t>Uber provides a contrasting case in which leadership and organisational culture became central governance concerns. A Stanford Graduate School of Business analysis of the company examined how leadership and culture contributed to repeated governance challenges, including allegations of sexual harassment, cybersecurity problems, regulatory disputes and boardroom conflict (Larcker &amp; Tayan, 2017). In 2017, recommendations arising from an internal workplace investigation included changes to senior leadership responsibilities, stronger oversight, revised cultural values, management training and improved complaint procedures. The case illustrates how a high-growth culture can create organisational risks when leadership behaviour and governance systems do not adequately constrain harmful practices.</w:t>
      </w:r>
    </w:p>
    <w:p>
      <w:pPr>
        <w:spacing w:line="480" w:lineRule="auto" w:after="0"/>
      </w:pPr>
      <w:r>
        <w:rPr>
          <w:rFonts w:ascii="Times New Roman" w:hAnsi="Times New Roman"/>
          <w:sz w:val="24"/>
        </w:rPr>
        <w:t>The important lesson is not that one leadership style automatically caused Uber's problems. Rather, the case demonstrates the interaction between leader behaviour, organisational norms, incentives and governance. Where employees believe that aggressive behaviour is rewarded while concerns are ignored, organisational culture can reinforce behaviours that create long-term risk. Effective leadership therefore requires ethical accountability as well as ambition. The case also demonstrates that changing culture can require structural reforms, not simply a new mission statement.</w:t>
      </w:r>
    </w:p>
    <w:p>
      <w:pPr>
        <w:pStyle w:val="Heading2"/>
        <w:spacing w:line="480" w:lineRule="auto" w:before="160" w:after="0"/>
      </w:pPr>
      <w:r>
        <w:t>4.9 Organisational example: Toyota and contextual fit</w:t>
      </w:r>
    </w:p>
    <w:p>
      <w:pPr>
        <w:spacing w:line="480" w:lineRule="auto" w:after="0"/>
      </w:pPr>
      <w:r>
        <w:rPr>
          <w:rFonts w:ascii="Times New Roman" w:hAnsi="Times New Roman"/>
          <w:sz w:val="24"/>
        </w:rPr>
        <w:t>Toyota provides a useful example of how organisational systems and leadership practices must remain aligned. Camuffo and Wilhelm (2016) describe the Toyota Way as a long-established lean management system and analyse how rapid growth and global expansion contributed to organisational misfit during the 2009–2010 recall crisis. The case demonstrates that a successful organisational model can become strained when growth changes the conditions under which its practices operate. Leadership must therefore monitor whether established systems continue to support quality, learning and coordination as the organisation expands.</w:t>
      </w:r>
    </w:p>
    <w:p>
      <w:pPr>
        <w:spacing w:line="480" w:lineRule="auto" w:after="0"/>
      </w:pPr>
      <w:r>
        <w:rPr>
          <w:rFonts w:ascii="Times New Roman" w:hAnsi="Times New Roman"/>
          <w:sz w:val="24"/>
        </w:rPr>
        <w:t>Toyota also demonstrates the importance of combining performance discipline with employee involvement. Lean management depends on problem identification, standardisation, continuous improvement and frontline participation. This combination resembles transactional elements of clear standards and accountability while also incorporating participative and developmental behaviours. The lesson for leaders is that performance systems and leadership behaviours should reinforce one another rather than operate as separate initiatives.</w:t>
      </w:r>
    </w:p>
    <w:p>
      <w:pPr>
        <w:pStyle w:val="Heading1"/>
        <w:spacing w:line="480" w:lineRule="auto" w:before="160" w:after="0"/>
      </w:pPr>
      <w:r>
        <w:t>5. Discussion</w:t>
      </w:r>
    </w:p>
    <w:p>
      <w:pPr>
        <w:spacing w:line="480" w:lineRule="auto" w:after="0"/>
      </w:pPr>
      <w:r>
        <w:rPr>
          <w:rFonts w:ascii="Times New Roman" w:hAnsi="Times New Roman"/>
          <w:sz w:val="24"/>
        </w:rPr>
        <w:t>The evidence reviewed in this report supports five major conclusions. First, leadership affects performance through multiple pathways rather than through direct command. Employees interpret leaders' behaviour and translate it into motivation, cooperation, learning and effort. Second, leadership style matters because different styles emphasise different mechanisms of influence. Third, no style is universally effective. Fourth, organisational culture and governance determine whether leadership behaviours produce sustainable outcomes. Fifth, leadership effectiveness requires ethical and contextual judgement rather than simple adherence to a model.</w:t>
      </w:r>
    </w:p>
    <w:p>
      <w:pPr>
        <w:spacing w:line="480" w:lineRule="auto" w:after="0"/>
      </w:pPr>
      <w:r>
        <w:rPr>
          <w:rFonts w:ascii="Times New Roman" w:hAnsi="Times New Roman"/>
          <w:sz w:val="24"/>
        </w:rPr>
        <w:t>Transformational leadership is particularly relevant when organisations need a shared direction, innovation or cultural change. Its major contribution is the ability to connect individual effort with a collective purpose. Transactional leadership is essential for execution because organisations need measurable standards, feedback and accountability. Situational leadership adds adaptability by encouraging leaders to adjust behaviour to follower capability and task demands. Servant leadership contributes a people-centred perspective that emphasises development and stewardship. Authentic leadership adds attention to self-awareness, transparency and consistency. These contributions are complementary rather than mutually exclusive.</w:t>
      </w:r>
    </w:p>
    <w:p>
      <w:pPr>
        <w:spacing w:line="480" w:lineRule="auto" w:after="0"/>
      </w:pPr>
      <w:r>
        <w:rPr>
          <w:rFonts w:ascii="Times New Roman" w:hAnsi="Times New Roman"/>
          <w:sz w:val="24"/>
        </w:rPr>
        <w:t>The analysis also highlights a tension between employee-centred leadership and performance pressure. Modern organisations need leaders who care about employees, but they also need leaders who can make difficult decisions, address underperformance and allocate scarce resources. Servant leadership should therefore not be interpreted as avoiding authority. Similarly, transformational leadership should not be interpreted as inspirational communication without operational discipline. A mature leadership approach integrates support with standards and autonomy with accountability.</w:t>
      </w:r>
    </w:p>
    <w:p>
      <w:pPr>
        <w:spacing w:line="480" w:lineRule="auto" w:after="0"/>
      </w:pPr>
      <w:r>
        <w:rPr>
          <w:rFonts w:ascii="Times New Roman" w:hAnsi="Times New Roman"/>
          <w:sz w:val="24"/>
        </w:rPr>
        <w:t>Another important issue is ethical leadership. Performance metrics can unintentionally encourage harmful behaviour when employees believe that only results matter. Uber illustrates how cultural norms and leadership practices can create serious governance consequences. Leaders should therefore evaluate not only what results are achieved but how they are achieved. Ethical standards, transparent reporting channels and independent oversight are particularly important where employees may be reluctant to challenge senior managers.</w:t>
      </w:r>
    </w:p>
    <w:p>
      <w:pPr>
        <w:spacing w:line="480" w:lineRule="auto" w:after="0"/>
      </w:pPr>
      <w:r>
        <w:rPr>
          <w:rFonts w:ascii="Times New Roman" w:hAnsi="Times New Roman"/>
          <w:sz w:val="24"/>
        </w:rPr>
        <w:t>Finally, leadership development should be continuous. Leadership competence is not simply a personality trait. Managers can improve their ability to communicate, coach, delegate, provide feedback, manage conflict and make decisions. Organisations should therefore treat leadership development as an organisational capability rather than a one-time training event. Development should be connected to real business problems and reinforced by feedback, coaching and performance systems.</w:t>
      </w:r>
    </w:p>
    <w:p>
      <w:pPr>
        <w:pStyle w:val="Heading1"/>
        <w:spacing w:line="480" w:lineRule="auto" w:before="160" w:after="0"/>
      </w:pPr>
      <w:r>
        <w:t>6. Recommendations</w:t>
      </w:r>
    </w:p>
    <w:p>
      <w:pPr>
        <w:pStyle w:val="Heading2"/>
        <w:spacing w:line="480" w:lineRule="auto" w:before="160" w:after="0"/>
      </w:pPr>
      <w:r>
        <w:t>6.1 Develop a flexible leadership repertoire</w:t>
      </w:r>
    </w:p>
    <w:p>
      <w:pPr>
        <w:spacing w:line="480" w:lineRule="auto" w:after="0"/>
      </w:pPr>
      <w:r>
        <w:rPr>
          <w:rFonts w:ascii="Times New Roman" w:hAnsi="Times New Roman"/>
          <w:sz w:val="24"/>
        </w:rPr>
        <w:t>Organisations should train managers to use multiple leadership behaviours rather than assigning them a single style. Leadership development programmes should include transformational vision-setting, transactional performance management, situational diagnosis, servant-style coaching and authentic communication. Managers should learn to ask what the task requires, what employees need and what organisational values must be protected before selecting a leadership response.</w:t>
      </w:r>
    </w:p>
    <w:p>
      <w:pPr>
        <w:pStyle w:val="Heading2"/>
        <w:spacing w:line="480" w:lineRule="auto" w:before="160" w:after="0"/>
      </w:pPr>
      <w:r>
        <w:t>6.2 Combine vision with measurable execution</w:t>
      </w:r>
    </w:p>
    <w:p>
      <w:pPr>
        <w:spacing w:line="480" w:lineRule="auto" w:after="0"/>
      </w:pPr>
      <w:r>
        <w:rPr>
          <w:rFonts w:ascii="Times New Roman" w:hAnsi="Times New Roman"/>
          <w:sz w:val="24"/>
        </w:rPr>
        <w:t>Leaders should translate strategic vision into clear objectives, milestones and responsibilities. Inspirational communication should be supported by performance indicators, regular feedback and resource allocation. This reduces the risk that transformation becomes rhetoric without implementation. At the same time, metrics should include quality, customer and employee indicators so that short-term output does not become the only measure of success.</w:t>
      </w:r>
    </w:p>
    <w:p>
      <w:pPr>
        <w:pStyle w:val="Heading2"/>
        <w:spacing w:line="480" w:lineRule="auto" w:before="160" w:after="0"/>
      </w:pPr>
      <w:r>
        <w:t>6.3 Strengthen employee voice and psychological safety</w:t>
      </w:r>
    </w:p>
    <w:p>
      <w:pPr>
        <w:spacing w:line="480" w:lineRule="auto" w:after="0"/>
      </w:pPr>
      <w:r>
        <w:rPr>
          <w:rFonts w:ascii="Times New Roman" w:hAnsi="Times New Roman"/>
          <w:sz w:val="24"/>
        </w:rPr>
        <w:t>Leaders should create reliable channels through which employees can raise concerns, challenge decisions and propose improvements without fear of retaliation. Regular one-to-one conversations, team retrospectives, anonymous reporting mechanisms and structured feedback can support this objective. Leaders should respond visibly to credible concerns so that employees see that speaking up has organisational value.</w:t>
      </w:r>
    </w:p>
    <w:p>
      <w:pPr>
        <w:pStyle w:val="Heading2"/>
        <w:spacing w:line="480" w:lineRule="auto" w:before="160" w:after="0"/>
      </w:pPr>
      <w:r>
        <w:t>6.4 Build coaching and development into management</w:t>
      </w:r>
    </w:p>
    <w:p>
      <w:pPr>
        <w:spacing w:line="480" w:lineRule="auto" w:after="0"/>
      </w:pPr>
      <w:r>
        <w:rPr>
          <w:rFonts w:ascii="Times New Roman" w:hAnsi="Times New Roman"/>
          <w:sz w:val="24"/>
        </w:rPr>
        <w:t>Managers should be evaluated partly on how effectively they develop other people. Coaching conversations, mentoring, stretch assignments and career discussions can support employee capability. Situational leadership principles can be applied by increasing direction for new employees and increasing delegation as competence develops. This creates a pathway from supervision to autonomy rather than leaving employees dependent on managerial intervention.</w:t>
      </w:r>
    </w:p>
    <w:p>
      <w:pPr>
        <w:pStyle w:val="Heading2"/>
        <w:spacing w:line="480" w:lineRule="auto" w:before="160" w:after="0"/>
      </w:pPr>
      <w:r>
        <w:t>6.5 Align rewards with ethical behaviour and collaboration</w:t>
      </w:r>
    </w:p>
    <w:p>
      <w:pPr>
        <w:spacing w:line="480" w:lineRule="auto" w:after="0"/>
      </w:pPr>
      <w:r>
        <w:rPr>
          <w:rFonts w:ascii="Times New Roman" w:hAnsi="Times New Roman"/>
          <w:sz w:val="24"/>
        </w:rPr>
        <w:t>Reward systems should recognise not only numerical results but also how results are achieved. Measures of collaboration, customer outcomes, quality, compliance, learning and people development can reduce the risk of narrow target chasing. Leaders should make it clear that strong performance does not excuse unethical conduct. This recommendation is particularly important in high-pressure environments where employees may otherwise perceive harmful behaviour as necessary for success.</w:t>
      </w:r>
    </w:p>
    <w:p>
      <w:pPr>
        <w:pStyle w:val="Heading2"/>
        <w:spacing w:line="480" w:lineRule="auto" w:before="160" w:after="0"/>
      </w:pPr>
      <w:r>
        <w:t>6.6 Use leadership and culture metrics</w:t>
      </w:r>
    </w:p>
    <w:p>
      <w:pPr>
        <w:spacing w:line="480" w:lineRule="auto" w:after="0"/>
      </w:pPr>
      <w:r>
        <w:rPr>
          <w:rFonts w:ascii="Times New Roman" w:hAnsi="Times New Roman"/>
          <w:sz w:val="24"/>
        </w:rPr>
        <w:t>Organisations should periodically measure leadership effectiveness through employee surveys, retention data, internal mobility, absenteeism, customer outcomes, team performance and 360-degree feedback. Results should be reviewed at team and organisational levels rather than being used only for individual appraisal. Data can help identify whether stated cultural values are reflected in everyday managerial behaviour.</w:t>
      </w:r>
    </w:p>
    <w:p>
      <w:pPr>
        <w:pStyle w:val="Heading2"/>
        <w:spacing w:line="480" w:lineRule="auto" w:before="160" w:after="0"/>
      </w:pPr>
      <w:r>
        <w:t>6.7 Adapt leadership to digital and hybrid work</w:t>
      </w:r>
    </w:p>
    <w:p>
      <w:pPr>
        <w:spacing w:line="480" w:lineRule="auto" w:after="0"/>
      </w:pPr>
      <w:r>
        <w:rPr>
          <w:rFonts w:ascii="Times New Roman" w:hAnsi="Times New Roman"/>
          <w:sz w:val="24"/>
        </w:rPr>
        <w:t>Hybrid work requires leaders to manage outcomes rather than relying on physical visibility. Managers should establish clear goals, communication norms, decision rights and response expectations while giving employees reasonable autonomy. Regular team connection should focus on coordination and relationship building rather than unnecessary meetings. Leaders should also pay attention to inclusion so that remote employees are not disadvantaged in access to information, development opportunities or recognition.</w:t>
      </w:r>
    </w:p>
    <w:p>
      <w:pPr>
        <w:pStyle w:val="Heading1"/>
        <w:spacing w:line="480" w:lineRule="auto" w:before="160" w:after="0"/>
      </w:pPr>
      <w:r>
        <w:t>7. Conclusion</w:t>
      </w:r>
    </w:p>
    <w:p>
      <w:pPr>
        <w:spacing w:line="480" w:lineRule="auto" w:after="0"/>
      </w:pPr>
      <w:r>
        <w:rPr>
          <w:rFonts w:ascii="Times New Roman" w:hAnsi="Times New Roman"/>
          <w:sz w:val="24"/>
        </w:rPr>
        <w:t>Leadership is a critical component of organisational behaviour because it shapes the conditions in which employees interpret goals, cooperate, learn and perform. This report examined transformational, transactional, situational, servant and authentic leadership and demonstrated that each approach offers useful mechanisms but also has limitations. Transformational leadership can create purpose and encourage innovation; transactional leadership can provide clarity and accountability; situational leadership can improve adaptability; servant leadership can strengthen employee development and stewardship; and authentic leadership can support trust through self-awareness and transparency.</w:t>
      </w:r>
    </w:p>
    <w:p>
      <w:pPr>
        <w:spacing w:line="480" w:lineRule="auto" w:after="0"/>
      </w:pPr>
      <w:r>
        <w:rPr>
          <w:rFonts w:ascii="Times New Roman" w:hAnsi="Times New Roman"/>
          <w:sz w:val="24"/>
        </w:rPr>
        <w:t>The evidence does not support the assumption that one leadership style is appropriate in every organisation or situation. Instead, effective leadership depends on fit between behaviour, people, tasks, culture and strategy. Organisational examples such as Microsoft, Uber and Toyota illustrate that leadership operates through wider systems of culture, governance, incentives and organisational design. Sustainable performance therefore requires leaders to combine vision with execution, empowerment with accountability, and concern for people with ethical responsibility.</w:t>
      </w:r>
    </w:p>
    <w:p>
      <w:pPr>
        <w:spacing w:line="480" w:lineRule="auto" w:after="0"/>
      </w:pPr>
      <w:r>
        <w:rPr>
          <w:rFonts w:ascii="Times New Roman" w:hAnsi="Times New Roman"/>
          <w:sz w:val="24"/>
        </w:rPr>
        <w:t>For modern organisations, the most useful leadership capability is therefore flexibility grounded in clear values. Leaders should be able to inspire employees when change is needed, provide structure when execution is critical, coach individuals as they develop, listen to concerns, and make difficult decisions when organisational standards are at risk. Leadership development should be treated as a continuing organisational capability supported by measurement, feedback and aligned systems. When leadership behaviours and organisational systems reinforce one another, organisations are better positioned to support employee effectiveness and achieve sustainable performance.</w:t>
      </w:r>
    </w:p>
    <w:p>
      <w:pPr>
        <w:pStyle w:val="Heading1"/>
        <w:spacing w:line="480" w:lineRule="auto" w:before="160" w:after="0"/>
      </w:pPr>
      <w:r>
        <w:t>References</w:t>
      </w:r>
    </w:p>
    <w:p>
      <w:pPr>
        <w:spacing w:line="480" w:lineRule="auto"/>
        <w:ind w:left="720" w:hanging="720"/>
      </w:pPr>
      <w:r>
        <w:rPr>
          <w:rFonts w:ascii="Times New Roman" w:hAnsi="Times New Roman"/>
          <w:sz w:val="24"/>
        </w:rPr>
        <w:t>Avolio, B. J., &amp; Bass, B. M. (2004). Multifactor Leadership Questionnaire (3rd ed.). Mind Garden.</w:t>
      </w:r>
    </w:p>
    <w:p>
      <w:pPr>
        <w:spacing w:line="480" w:lineRule="auto"/>
        <w:ind w:left="720" w:hanging="720"/>
      </w:pPr>
      <w:r>
        <w:rPr>
          <w:rFonts w:ascii="Times New Roman" w:hAnsi="Times New Roman"/>
          <w:sz w:val="24"/>
        </w:rPr>
        <w:t>Banks, G. C., McCauley, K. D., Gardner, W. L., &amp; Guler, C. E. (2016). A meta-analytic review of authentic and transformational leadership: A test for redundancy. The Leadership Quarterly, 27(4), 634–652. https://doi.org/10.1016/j.leaqua.2016.02.006</w:t>
      </w:r>
    </w:p>
    <w:p>
      <w:pPr>
        <w:spacing w:line="480" w:lineRule="auto"/>
        <w:ind w:left="720" w:hanging="720"/>
      </w:pPr>
      <w:r>
        <w:rPr>
          <w:rFonts w:ascii="Times New Roman" w:hAnsi="Times New Roman"/>
          <w:sz w:val="24"/>
        </w:rPr>
        <w:t>Bass, B. M. (1985). Leadership and performance beyond expectations. Free Press.</w:t>
      </w:r>
    </w:p>
    <w:p>
      <w:pPr>
        <w:spacing w:line="480" w:lineRule="auto"/>
        <w:ind w:left="720" w:hanging="720"/>
      </w:pPr>
      <w:r>
        <w:rPr>
          <w:rFonts w:ascii="Times New Roman" w:hAnsi="Times New Roman"/>
          <w:sz w:val="24"/>
        </w:rPr>
        <w:t>Bass, B. M., &amp; Riggio, R. E. (2006). Transformational leadership (2nd ed.). Psychology Press.</w:t>
      </w:r>
    </w:p>
    <w:p>
      <w:pPr>
        <w:spacing w:line="480" w:lineRule="auto"/>
        <w:ind w:left="720" w:hanging="720"/>
      </w:pPr>
      <w:r>
        <w:rPr>
          <w:rFonts w:ascii="Times New Roman" w:hAnsi="Times New Roman"/>
          <w:sz w:val="24"/>
        </w:rPr>
        <w:t>Burns, J. M. (1978). Leadership. Harper &amp; Row.</w:t>
      </w:r>
    </w:p>
    <w:p>
      <w:pPr>
        <w:spacing w:line="480" w:lineRule="auto"/>
        <w:ind w:left="720" w:hanging="720"/>
      </w:pPr>
      <w:r>
        <w:rPr>
          <w:rFonts w:ascii="Times New Roman" w:hAnsi="Times New Roman"/>
          <w:sz w:val="24"/>
        </w:rPr>
        <w:t>Camuffo, A., &amp; Wilhelm, M. (2016). Complementarities and organizational (mis)fit: A retrospective analysis of the Toyota recall crisis. Journal of Organization Design, 5, Article 4. https://doi.org/10.1186/s41469-016-0006-6</w:t>
      </w:r>
    </w:p>
    <w:p>
      <w:pPr>
        <w:spacing w:line="480" w:lineRule="auto"/>
        <w:ind w:left="720" w:hanging="720"/>
      </w:pPr>
      <w:r>
        <w:rPr>
          <w:rFonts w:ascii="Times New Roman" w:hAnsi="Times New Roman"/>
          <w:sz w:val="24"/>
        </w:rPr>
        <w:t>Eva, N., Robin, M., Sendjaya, S., van Dierendonck, D., &amp; Liden, R. C. (2019). Servant leadership: A systematic review and call for future research. The Leadership Quarterly, 30(1), 111–132. https://doi.org/10.1016/j.leaqua.2018.07.004</w:t>
      </w:r>
    </w:p>
    <w:p>
      <w:pPr>
        <w:spacing w:line="480" w:lineRule="auto"/>
        <w:ind w:left="720" w:hanging="720"/>
      </w:pPr>
      <w:r>
        <w:rPr>
          <w:rFonts w:ascii="Times New Roman" w:hAnsi="Times New Roman"/>
          <w:sz w:val="24"/>
        </w:rPr>
        <w:t>Greenleaf, R. K. (1977). Servant leadership: A journey into the nature of legitimate power and greatness. Paulist Press.</w:t>
      </w:r>
    </w:p>
    <w:p>
      <w:pPr>
        <w:spacing w:line="480" w:lineRule="auto"/>
        <w:ind w:left="720" w:hanging="720"/>
      </w:pPr>
      <w:r>
        <w:rPr>
          <w:rFonts w:ascii="Times New Roman" w:hAnsi="Times New Roman"/>
          <w:sz w:val="24"/>
        </w:rPr>
        <w:t>Hersey, P., Blanchard, K. H., &amp; Johnson, D. E. (2015). Management of organizational behavior: Leading human resources (10th ed.). Pearson.</w:t>
      </w:r>
    </w:p>
    <w:p>
      <w:pPr>
        <w:spacing w:line="480" w:lineRule="auto"/>
        <w:ind w:left="720" w:hanging="720"/>
      </w:pPr>
      <w:r>
        <w:rPr>
          <w:rFonts w:ascii="Times New Roman" w:hAnsi="Times New Roman"/>
          <w:sz w:val="24"/>
        </w:rPr>
        <w:t>Judge, T. A., &amp; Piccolo, R. F. (2004). Transformational and transactional leadership: A meta-analytic test of their relative validity. Journal of Applied Psychology, 89(5), 755–768. https://doi.org/10.1037/0021-9010.89.5.755</w:t>
      </w:r>
    </w:p>
    <w:p>
      <w:pPr>
        <w:spacing w:line="480" w:lineRule="auto"/>
        <w:ind w:left="720" w:hanging="720"/>
      </w:pPr>
      <w:r>
        <w:rPr>
          <w:rFonts w:ascii="Times New Roman" w:hAnsi="Times New Roman"/>
          <w:sz w:val="24"/>
        </w:rPr>
        <w:t>Larcker, D. F., &amp; Tayan, B. (2017). Governance gone wild: Epic misbehavior at Uber Technologies. Stanford Graduate School of Business, Rock Center for Corporate Governance.</w:t>
      </w:r>
    </w:p>
    <w:p>
      <w:pPr>
        <w:spacing w:line="480" w:lineRule="auto"/>
        <w:ind w:left="720" w:hanging="720"/>
      </w:pPr>
      <w:r>
        <w:rPr>
          <w:rFonts w:ascii="Times New Roman" w:hAnsi="Times New Roman"/>
          <w:sz w:val="24"/>
        </w:rPr>
        <w:t>Microsoft. (2024). 2024 annual report. Microsoft Investor Relations. https://www.microsoft.com/investor/reports/ar24/</w:t>
      </w:r>
    </w:p>
    <w:p>
      <w:pPr>
        <w:spacing w:line="480" w:lineRule="auto"/>
        <w:ind w:left="720" w:hanging="720"/>
      </w:pPr>
      <w:r>
        <w:rPr>
          <w:rFonts w:ascii="Times New Roman" w:hAnsi="Times New Roman"/>
          <w:sz w:val="24"/>
        </w:rPr>
        <w:t>Walumbwa, F. O., Avolio, B. J., Gardner, W. L., Wernsing, T. S., &amp; Peterson, S. J. (2008). Authentic leadership: Development and validation of a theory-based measure. Journal of Management, 34(1), 89–126. https://doi.org/10.1177/0149206307308913</w:t>
      </w:r>
    </w:p>
    <w:p>
      <w:pPr>
        <w:spacing w:line="480" w:lineRule="auto"/>
        <w:ind w:left="720" w:hanging="720"/>
      </w:pPr>
      <w:r>
        <w:rPr>
          <w:rFonts w:ascii="Times New Roman" w:hAnsi="Times New Roman"/>
          <w:sz w:val="24"/>
        </w:rPr>
        <w:t>Wang, G., Oh, I.-S., Courtright, S. H., &amp; Colbert, A. E. (2011). Transformational leadership and performance across criteria and levels: A meta-analytic review of 25 years of research. Group &amp; Organization Management, 36(2), 223–270. https://doi.org/10.1177/1059601111401017</w:t>
      </w:r>
    </w:p>
    <w:p>
      <w:pPr>
        <w:spacing w:line="480" w:lineRule="auto"/>
        <w:ind w:left="720" w:hanging="720"/>
      </w:pPr>
      <w:r>
        <w:rPr>
          <w:rFonts w:ascii="Times New Roman" w:hAnsi="Times New Roman"/>
          <w:sz w:val="24"/>
        </w:rPr>
        <w:t>Yukl, G. (2013). Leadership in organizations (8th ed.). Pearson.</w:t>
      </w:r>
    </w:p>
    <w:p>
      <w:pPr>
        <w:pStyle w:val="Heading1"/>
        <w:spacing w:line="480" w:lineRule="auto" w:before="160" w:after="0"/>
      </w:pPr>
      <w:r>
        <w:t>Appendix A: Leadership Style Comparison Matrix</w:t>
      </w:r>
    </w:p>
    <w:tbl>
      <w:tblPr>
        <w:tblStyle w:val="TableGrid"/>
        <w:tblW w:type="auto" w:w="0"/>
        <w:jc w:val="center"/>
        <w:tblLook w:firstColumn="1" w:firstRow="1" w:lastColumn="0" w:lastRow="0" w:noHBand="0" w:noVBand="1" w:val="04A0"/>
      </w:tblPr>
      <w:tblGrid>
        <w:gridCol w:w="1872"/>
        <w:gridCol w:w="1872"/>
        <w:gridCol w:w="1872"/>
        <w:gridCol w:w="1872"/>
        <w:gridCol w:w="1872"/>
      </w:tblGrid>
      <w:tr>
        <w:tc>
          <w:tcPr>
            <w:tcW w:type="dxa" w:w="1872"/>
            <w:vAlign w:val="center"/>
          </w:tcPr>
          <w:p>
            <w:r>
              <w:rPr>
                <w:rFonts w:ascii="Times New Roman" w:hAnsi="Times New Roman"/>
                <w:b/>
                <w:sz w:val="20"/>
              </w:rPr>
              <w:t>Leadership approach</w:t>
            </w:r>
          </w:p>
        </w:tc>
        <w:tc>
          <w:tcPr>
            <w:tcW w:type="dxa" w:w="1872"/>
            <w:vAlign w:val="center"/>
          </w:tcPr>
          <w:p>
            <w:r>
              <w:rPr>
                <w:rFonts w:ascii="Times New Roman" w:hAnsi="Times New Roman"/>
                <w:b/>
                <w:sz w:val="20"/>
              </w:rPr>
              <w:t>Primary focus</w:t>
            </w:r>
          </w:p>
        </w:tc>
        <w:tc>
          <w:tcPr>
            <w:tcW w:type="dxa" w:w="1872"/>
            <w:vAlign w:val="center"/>
          </w:tcPr>
          <w:p>
            <w:r>
              <w:rPr>
                <w:rFonts w:ascii="Times New Roman" w:hAnsi="Times New Roman"/>
                <w:b/>
                <w:sz w:val="20"/>
              </w:rPr>
              <w:t>Likely strengths</w:t>
            </w:r>
          </w:p>
        </w:tc>
        <w:tc>
          <w:tcPr>
            <w:tcW w:type="dxa" w:w="1872"/>
            <w:vAlign w:val="center"/>
          </w:tcPr>
          <w:p>
            <w:r>
              <w:rPr>
                <w:rFonts w:ascii="Times New Roman" w:hAnsi="Times New Roman"/>
                <w:b/>
                <w:sz w:val="20"/>
              </w:rPr>
              <w:t>Potential limitations</w:t>
            </w:r>
          </w:p>
        </w:tc>
        <w:tc>
          <w:tcPr>
            <w:tcW w:type="dxa" w:w="1872"/>
            <w:vAlign w:val="center"/>
          </w:tcPr>
          <w:p>
            <w:r>
              <w:rPr>
                <w:rFonts w:ascii="Times New Roman" w:hAnsi="Times New Roman"/>
                <w:b/>
                <w:sz w:val="20"/>
              </w:rPr>
              <w:t>Useful contexts</w:t>
            </w:r>
          </w:p>
        </w:tc>
      </w:tr>
      <w:tr>
        <w:tc>
          <w:tcPr>
            <w:tcW w:type="dxa" w:w="1872"/>
            <w:vAlign w:val="center"/>
          </w:tcPr>
          <w:p>
            <w:pPr>
              <w:spacing w:line="240" w:lineRule="auto"/>
            </w:pPr>
            <w:r>
              <w:rPr>
                <w:rFonts w:ascii="Times New Roman" w:hAnsi="Times New Roman"/>
                <w:sz w:val="20"/>
              </w:rPr>
              <w:t>Transformational</w:t>
            </w:r>
          </w:p>
        </w:tc>
        <w:tc>
          <w:tcPr>
            <w:tcW w:type="dxa" w:w="1872"/>
            <w:vAlign w:val="center"/>
          </w:tcPr>
          <w:p>
            <w:pPr>
              <w:spacing w:line="240" w:lineRule="auto"/>
            </w:pPr>
            <w:r>
              <w:rPr>
                <w:rFonts w:ascii="Times New Roman" w:hAnsi="Times New Roman"/>
                <w:sz w:val="20"/>
              </w:rPr>
              <w:t>Vision, inspiration, change and development</w:t>
            </w:r>
          </w:p>
        </w:tc>
        <w:tc>
          <w:tcPr>
            <w:tcW w:type="dxa" w:w="1872"/>
            <w:vAlign w:val="center"/>
          </w:tcPr>
          <w:p>
            <w:pPr>
              <w:spacing w:line="240" w:lineRule="auto"/>
            </w:pPr>
            <w:r>
              <w:rPr>
                <w:rFonts w:ascii="Times New Roman" w:hAnsi="Times New Roman"/>
                <w:sz w:val="20"/>
              </w:rPr>
              <w:t>Meaning, innovation, commitment, discretionary effort</w:t>
            </w:r>
          </w:p>
        </w:tc>
        <w:tc>
          <w:tcPr>
            <w:tcW w:type="dxa" w:w="1872"/>
            <w:vAlign w:val="center"/>
          </w:tcPr>
          <w:p>
            <w:pPr>
              <w:spacing w:line="240" w:lineRule="auto"/>
            </w:pPr>
            <w:r>
              <w:rPr>
                <w:rFonts w:ascii="Times New Roman" w:hAnsi="Times New Roman"/>
                <w:sz w:val="20"/>
              </w:rPr>
              <w:t>Leader-centred vision; risk of overreliance on charisma</w:t>
            </w:r>
          </w:p>
        </w:tc>
        <w:tc>
          <w:tcPr>
            <w:tcW w:type="dxa" w:w="1872"/>
            <w:vAlign w:val="center"/>
          </w:tcPr>
          <w:p>
            <w:pPr>
              <w:spacing w:line="240" w:lineRule="auto"/>
            </w:pPr>
            <w:r>
              <w:rPr>
                <w:rFonts w:ascii="Times New Roman" w:hAnsi="Times New Roman"/>
                <w:sz w:val="20"/>
              </w:rPr>
              <w:t>Strategic change, innovation, culture transformation</w:t>
            </w:r>
          </w:p>
        </w:tc>
      </w:tr>
      <w:tr>
        <w:tc>
          <w:tcPr>
            <w:tcW w:type="dxa" w:w="1872"/>
            <w:vAlign w:val="center"/>
          </w:tcPr>
          <w:p>
            <w:pPr>
              <w:spacing w:line="240" w:lineRule="auto"/>
            </w:pPr>
            <w:r>
              <w:rPr>
                <w:rFonts w:ascii="Times New Roman" w:hAnsi="Times New Roman"/>
                <w:sz w:val="20"/>
              </w:rPr>
              <w:t>Transactional</w:t>
            </w:r>
          </w:p>
        </w:tc>
        <w:tc>
          <w:tcPr>
            <w:tcW w:type="dxa" w:w="1872"/>
            <w:vAlign w:val="center"/>
          </w:tcPr>
          <w:p>
            <w:pPr>
              <w:spacing w:line="240" w:lineRule="auto"/>
            </w:pPr>
            <w:r>
              <w:rPr>
                <w:rFonts w:ascii="Times New Roman" w:hAnsi="Times New Roman"/>
                <w:sz w:val="20"/>
              </w:rPr>
              <w:t>Goals, exchanges, rewards and accountability</w:t>
            </w:r>
          </w:p>
        </w:tc>
        <w:tc>
          <w:tcPr>
            <w:tcW w:type="dxa" w:w="1872"/>
            <w:vAlign w:val="center"/>
          </w:tcPr>
          <w:p>
            <w:pPr>
              <w:spacing w:line="240" w:lineRule="auto"/>
            </w:pPr>
            <w:r>
              <w:rPr>
                <w:rFonts w:ascii="Times New Roman" w:hAnsi="Times New Roman"/>
                <w:sz w:val="20"/>
              </w:rPr>
              <w:t>Clarity, consistency, execution and performance control</w:t>
            </w:r>
          </w:p>
        </w:tc>
        <w:tc>
          <w:tcPr>
            <w:tcW w:type="dxa" w:w="1872"/>
            <w:vAlign w:val="center"/>
          </w:tcPr>
          <w:p>
            <w:pPr>
              <w:spacing w:line="240" w:lineRule="auto"/>
            </w:pPr>
            <w:r>
              <w:rPr>
                <w:rFonts w:ascii="Times New Roman" w:hAnsi="Times New Roman"/>
                <w:sz w:val="20"/>
              </w:rPr>
              <w:t>Can narrow motivation to measurable rewards</w:t>
            </w:r>
          </w:p>
        </w:tc>
        <w:tc>
          <w:tcPr>
            <w:tcW w:type="dxa" w:w="1872"/>
            <w:vAlign w:val="center"/>
          </w:tcPr>
          <w:p>
            <w:pPr>
              <w:spacing w:line="240" w:lineRule="auto"/>
            </w:pPr>
            <w:r>
              <w:rPr>
                <w:rFonts w:ascii="Times New Roman" w:hAnsi="Times New Roman"/>
                <w:sz w:val="20"/>
              </w:rPr>
              <w:t>Routine operations, sales, compliance, measurable targets</w:t>
            </w:r>
          </w:p>
        </w:tc>
      </w:tr>
      <w:tr>
        <w:tc>
          <w:tcPr>
            <w:tcW w:type="dxa" w:w="1872"/>
            <w:vAlign w:val="center"/>
          </w:tcPr>
          <w:p>
            <w:pPr>
              <w:spacing w:line="240" w:lineRule="auto"/>
            </w:pPr>
            <w:r>
              <w:rPr>
                <w:rFonts w:ascii="Times New Roman" w:hAnsi="Times New Roman"/>
                <w:sz w:val="20"/>
              </w:rPr>
              <w:t>Situational</w:t>
            </w:r>
          </w:p>
        </w:tc>
        <w:tc>
          <w:tcPr>
            <w:tcW w:type="dxa" w:w="1872"/>
            <w:vAlign w:val="center"/>
          </w:tcPr>
          <w:p>
            <w:pPr>
              <w:spacing w:line="240" w:lineRule="auto"/>
            </w:pPr>
            <w:r>
              <w:rPr>
                <w:rFonts w:ascii="Times New Roman" w:hAnsi="Times New Roman"/>
                <w:sz w:val="20"/>
              </w:rPr>
              <w:t>Fit between leader behaviour, follower readiness and task</w:t>
            </w:r>
          </w:p>
        </w:tc>
        <w:tc>
          <w:tcPr>
            <w:tcW w:type="dxa" w:w="1872"/>
            <w:vAlign w:val="center"/>
          </w:tcPr>
          <w:p>
            <w:pPr>
              <w:spacing w:line="240" w:lineRule="auto"/>
            </w:pPr>
            <w:r>
              <w:rPr>
                <w:rFonts w:ascii="Times New Roman" w:hAnsi="Times New Roman"/>
                <w:sz w:val="20"/>
              </w:rPr>
              <w:t>Flexibility and tailored support</w:t>
            </w:r>
          </w:p>
        </w:tc>
        <w:tc>
          <w:tcPr>
            <w:tcW w:type="dxa" w:w="1872"/>
            <w:vAlign w:val="center"/>
          </w:tcPr>
          <w:p>
            <w:pPr>
              <w:spacing w:line="240" w:lineRule="auto"/>
            </w:pPr>
            <w:r>
              <w:rPr>
                <w:rFonts w:ascii="Times New Roman" w:hAnsi="Times New Roman"/>
                <w:sz w:val="20"/>
              </w:rPr>
              <w:t>Difficult diagnosis; risk of inconsistent application</w:t>
            </w:r>
          </w:p>
        </w:tc>
        <w:tc>
          <w:tcPr>
            <w:tcW w:type="dxa" w:w="1872"/>
            <w:vAlign w:val="center"/>
          </w:tcPr>
          <w:p>
            <w:pPr>
              <w:spacing w:line="240" w:lineRule="auto"/>
            </w:pPr>
            <w:r>
              <w:rPr>
                <w:rFonts w:ascii="Times New Roman" w:hAnsi="Times New Roman"/>
                <w:sz w:val="20"/>
              </w:rPr>
              <w:t>Teams with varied experience or changing task demands</w:t>
            </w:r>
          </w:p>
        </w:tc>
      </w:tr>
      <w:tr>
        <w:tc>
          <w:tcPr>
            <w:tcW w:type="dxa" w:w="1872"/>
            <w:vAlign w:val="center"/>
          </w:tcPr>
          <w:p>
            <w:pPr>
              <w:spacing w:line="240" w:lineRule="auto"/>
            </w:pPr>
            <w:r>
              <w:rPr>
                <w:rFonts w:ascii="Times New Roman" w:hAnsi="Times New Roman"/>
                <w:sz w:val="20"/>
              </w:rPr>
              <w:t>Servant</w:t>
            </w:r>
          </w:p>
        </w:tc>
        <w:tc>
          <w:tcPr>
            <w:tcW w:type="dxa" w:w="1872"/>
            <w:vAlign w:val="center"/>
          </w:tcPr>
          <w:p>
            <w:pPr>
              <w:spacing w:line="240" w:lineRule="auto"/>
            </w:pPr>
            <w:r>
              <w:rPr>
                <w:rFonts w:ascii="Times New Roman" w:hAnsi="Times New Roman"/>
                <w:sz w:val="20"/>
              </w:rPr>
              <w:t>Follower development, service, stewardship and ethics</w:t>
            </w:r>
          </w:p>
        </w:tc>
        <w:tc>
          <w:tcPr>
            <w:tcW w:type="dxa" w:w="1872"/>
            <w:vAlign w:val="center"/>
          </w:tcPr>
          <w:p>
            <w:pPr>
              <w:spacing w:line="240" w:lineRule="auto"/>
            </w:pPr>
            <w:r>
              <w:rPr>
                <w:rFonts w:ascii="Times New Roman" w:hAnsi="Times New Roman"/>
                <w:sz w:val="20"/>
              </w:rPr>
              <w:t>Trust, development, collaboration and employee voice</w:t>
            </w:r>
          </w:p>
        </w:tc>
        <w:tc>
          <w:tcPr>
            <w:tcW w:type="dxa" w:w="1872"/>
            <w:vAlign w:val="center"/>
          </w:tcPr>
          <w:p>
            <w:pPr>
              <w:spacing w:line="240" w:lineRule="auto"/>
            </w:pPr>
            <w:r>
              <w:rPr>
                <w:rFonts w:ascii="Times New Roman" w:hAnsi="Times New Roman"/>
                <w:sz w:val="20"/>
              </w:rPr>
              <w:t>Potential tension with speed and hard performance decisions</w:t>
            </w:r>
          </w:p>
        </w:tc>
        <w:tc>
          <w:tcPr>
            <w:tcW w:type="dxa" w:w="1872"/>
            <w:vAlign w:val="center"/>
          </w:tcPr>
          <w:p>
            <w:pPr>
              <w:spacing w:line="240" w:lineRule="auto"/>
            </w:pPr>
            <w:r>
              <w:rPr>
                <w:rFonts w:ascii="Times New Roman" w:hAnsi="Times New Roman"/>
                <w:sz w:val="20"/>
              </w:rPr>
              <w:t>People development, service organisations, values-led cultures</w:t>
            </w:r>
          </w:p>
        </w:tc>
      </w:tr>
      <w:tr>
        <w:tc>
          <w:tcPr>
            <w:tcW w:type="dxa" w:w="1872"/>
            <w:vAlign w:val="center"/>
          </w:tcPr>
          <w:p>
            <w:pPr>
              <w:spacing w:line="240" w:lineRule="auto"/>
            </w:pPr>
            <w:r>
              <w:rPr>
                <w:rFonts w:ascii="Times New Roman" w:hAnsi="Times New Roman"/>
                <w:sz w:val="20"/>
              </w:rPr>
              <w:t>Authentic</w:t>
            </w:r>
          </w:p>
        </w:tc>
        <w:tc>
          <w:tcPr>
            <w:tcW w:type="dxa" w:w="1872"/>
            <w:vAlign w:val="center"/>
          </w:tcPr>
          <w:p>
            <w:pPr>
              <w:spacing w:line="240" w:lineRule="auto"/>
            </w:pPr>
            <w:r>
              <w:rPr>
                <w:rFonts w:ascii="Times New Roman" w:hAnsi="Times New Roman"/>
                <w:sz w:val="20"/>
              </w:rPr>
              <w:t>Self-awareness, transparency, values and balanced processing</w:t>
            </w:r>
          </w:p>
        </w:tc>
        <w:tc>
          <w:tcPr>
            <w:tcW w:type="dxa" w:w="1872"/>
            <w:vAlign w:val="center"/>
          </w:tcPr>
          <w:p>
            <w:pPr>
              <w:spacing w:line="240" w:lineRule="auto"/>
            </w:pPr>
            <w:r>
              <w:rPr>
                <w:rFonts w:ascii="Times New Roman" w:hAnsi="Times New Roman"/>
                <w:sz w:val="20"/>
              </w:rPr>
              <w:t>Credibility, trust and open relationships</w:t>
            </w:r>
          </w:p>
        </w:tc>
        <w:tc>
          <w:tcPr>
            <w:tcW w:type="dxa" w:w="1872"/>
            <w:vAlign w:val="center"/>
          </w:tcPr>
          <w:p>
            <w:pPr>
              <w:spacing w:line="240" w:lineRule="auto"/>
            </w:pPr>
            <w:r>
              <w:rPr>
                <w:rFonts w:ascii="Times New Roman" w:hAnsi="Times New Roman"/>
                <w:sz w:val="20"/>
              </w:rPr>
              <w:t>Conceptual overlap with other positive leadership styles</w:t>
            </w:r>
          </w:p>
        </w:tc>
        <w:tc>
          <w:tcPr>
            <w:tcW w:type="dxa" w:w="1872"/>
            <w:vAlign w:val="center"/>
          </w:tcPr>
          <w:p>
            <w:pPr>
              <w:spacing w:line="240" w:lineRule="auto"/>
            </w:pPr>
            <w:r>
              <w:rPr>
                <w:rFonts w:ascii="Times New Roman" w:hAnsi="Times New Roman"/>
                <w:sz w:val="20"/>
              </w:rPr>
              <w:t>Trust-building, ethical climates, change and uncertainty</w:t>
            </w:r>
          </w:p>
        </w:tc>
      </w:tr>
    </w:tbl>
    <w:p>
      <w:pPr>
        <w:pStyle w:val="Heading1"/>
        <w:spacing w:line="480" w:lineRule="auto" w:before="160" w:after="0"/>
      </w:pPr>
      <w:r>
        <w:t>Appendix B: Suggested Leadership Performance Dashboard</w:t>
      </w:r>
    </w:p>
    <w:p>
      <w:pPr>
        <w:spacing w:line="480" w:lineRule="auto" w:after="0"/>
      </w:pPr>
      <w:r>
        <w:rPr>
          <w:rFonts w:ascii="Times New Roman" w:hAnsi="Times New Roman"/>
          <w:sz w:val="24"/>
        </w:rPr>
        <w:t>Organisations can monitor the relationship between leadership practices and performance through a balanced set of indicators:</w:t>
      </w:r>
    </w:p>
    <w:p>
      <w:pPr>
        <w:pStyle w:val="ListBullet"/>
        <w:spacing w:line="480" w:lineRule="auto" w:after="0"/>
        <w:ind w:left="360"/>
      </w:pPr>
      <w:r>
        <w:rPr>
          <w:rFonts w:ascii="Times New Roman" w:hAnsi="Times New Roman"/>
          <w:sz w:val="24"/>
        </w:rPr>
        <w:t>Employee engagement and trust survey results.</w:t>
      </w:r>
    </w:p>
    <w:p>
      <w:pPr>
        <w:pStyle w:val="ListBullet"/>
        <w:spacing w:line="480" w:lineRule="auto" w:after="0"/>
        <w:ind w:left="360"/>
      </w:pPr>
      <w:r>
        <w:rPr>
          <w:rFonts w:ascii="Times New Roman" w:hAnsi="Times New Roman"/>
          <w:sz w:val="24"/>
        </w:rPr>
        <w:t>Voluntary turnover and internal mobility.</w:t>
      </w:r>
    </w:p>
    <w:p>
      <w:pPr>
        <w:pStyle w:val="ListBullet"/>
        <w:spacing w:line="480" w:lineRule="auto" w:after="0"/>
        <w:ind w:left="360"/>
      </w:pPr>
      <w:r>
        <w:rPr>
          <w:rFonts w:ascii="Times New Roman" w:hAnsi="Times New Roman"/>
          <w:sz w:val="24"/>
        </w:rPr>
        <w:t>Absence and wellbeing indicators, interpreted carefully and confidentially.</w:t>
      </w:r>
    </w:p>
    <w:p>
      <w:pPr>
        <w:pStyle w:val="ListBullet"/>
        <w:spacing w:line="480" w:lineRule="auto" w:after="0"/>
        <w:ind w:left="360"/>
      </w:pPr>
      <w:r>
        <w:rPr>
          <w:rFonts w:ascii="Times New Roman" w:hAnsi="Times New Roman"/>
          <w:sz w:val="24"/>
        </w:rPr>
        <w:t>Team productivity, quality and customer outcomes.</w:t>
      </w:r>
    </w:p>
    <w:p>
      <w:pPr>
        <w:pStyle w:val="ListBullet"/>
        <w:spacing w:line="480" w:lineRule="auto" w:after="0"/>
        <w:ind w:left="360"/>
      </w:pPr>
      <w:r>
        <w:rPr>
          <w:rFonts w:ascii="Times New Roman" w:hAnsi="Times New Roman"/>
          <w:sz w:val="24"/>
        </w:rPr>
        <w:t>Innovation measures such as implemented improvement ideas.</w:t>
      </w:r>
    </w:p>
    <w:p>
      <w:pPr>
        <w:pStyle w:val="ListBullet"/>
        <w:spacing w:line="480" w:lineRule="auto" w:after="0"/>
        <w:ind w:left="360"/>
      </w:pPr>
      <w:r>
        <w:rPr>
          <w:rFonts w:ascii="Times New Roman" w:hAnsi="Times New Roman"/>
          <w:sz w:val="24"/>
        </w:rPr>
        <w:t>Participation in coaching, mentoring and leadership development.</w:t>
      </w:r>
    </w:p>
    <w:p>
      <w:pPr>
        <w:pStyle w:val="ListBullet"/>
        <w:spacing w:line="480" w:lineRule="auto" w:after="0"/>
        <w:ind w:left="360"/>
      </w:pPr>
      <w:r>
        <w:rPr>
          <w:rFonts w:ascii="Times New Roman" w:hAnsi="Times New Roman"/>
          <w:sz w:val="24"/>
        </w:rPr>
        <w:t>360-degree feedback on communication, accountability, inclusion and ethical conduct.</w:t>
      </w:r>
    </w:p>
    <w:p>
      <w:pPr>
        <w:pStyle w:val="ListBullet"/>
        <w:spacing w:line="480" w:lineRule="auto" w:after="0"/>
        <w:ind w:left="360"/>
      </w:pPr>
      <w:r>
        <w:rPr>
          <w:rFonts w:ascii="Times New Roman" w:hAnsi="Times New Roman"/>
          <w:sz w:val="24"/>
        </w:rPr>
        <w:t>Reported concerns and the speed and fairness of issue resolution.</w:t>
      </w:r>
    </w:p>
    <w:sectPr w:rsidR="00FC693F" w:rsidRPr="0006063C" w:rsidSect="00034616">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sz w:val="20"/>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pPr>
    <w:rPr>
      <w:rFonts w:ascii="Times New Roman" w:hAnsi="Times New Roman" w:eastAsia="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eastAsia="Times New Roman"/>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eastAsia="Times New Roman"/>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Times New Roman" w:hAnsi="Times New Roman" w:eastAsia="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eastAsia="Times New Roman"/>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M05 – Organisational Behaviour &amp; Leadership: Leadership Styles and Organisational Performance</dc:title>
  <dc:subject>M05 Assessment – Organisational Behaviour &amp; Leadership</dc:subject>
  <dc:creator>Divya</dc:creator>
  <cp:keywords>leadership, organisational behaviour, transformational leadership, transactional leadership, situational leadership, servant leadership, authentic leadership</cp:keywords>
  <dc:description>generated by python-docx</dc:description>
  <cp:lastModifiedBy/>
  <cp:revision>1</cp:revision>
  <dcterms:created xsi:type="dcterms:W3CDTF">2013-12-23T23:15:00Z</dcterms:created>
  <dcterms:modified xsi:type="dcterms:W3CDTF">2013-12-23T23:15:00Z</dcterms:modified>
  <cp:category/>
</cp:coreProperties>
</file>