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7211E8" w:rsidRDefault="0019504D" w:rsidP="0019504D">
      <w:pPr>
        <w:rPr>
          <w:lang w:val="en-US"/>
        </w:rPr>
      </w:pPr>
      <w:r w:rsidRPr="007211E8">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7211E8" w:rsidRDefault="00661030" w:rsidP="00661030">
      <w:pPr>
        <w:rPr>
          <w:lang w:val="en-US"/>
        </w:rPr>
      </w:pPr>
      <w:r w:rsidRPr="007211E8">
        <w:rPr>
          <w:lang w:val="en-US"/>
        </w:rPr>
        <w:t>Tourism</w:t>
      </w:r>
      <w:r w:rsidR="00C21EBA" w:rsidRPr="007211E8">
        <w:rPr>
          <w:lang w:val="en-US"/>
        </w:rPr>
        <w:t xml:space="preserve"> </w:t>
      </w:r>
      <w:r w:rsidR="00481859" w:rsidRPr="007211E8">
        <w:rPr>
          <w:lang w:val="en-US"/>
        </w:rPr>
        <w:t>Law and Legislation</w:t>
      </w:r>
    </w:p>
    <w:p w14:paraId="7AF8CAD3" w14:textId="77777777" w:rsidR="0019504D" w:rsidRPr="007211E8" w:rsidRDefault="0019504D" w:rsidP="0019504D">
      <w:pPr>
        <w:rPr>
          <w:lang w:val="en-US"/>
        </w:rPr>
      </w:pPr>
      <w:r w:rsidRPr="007211E8">
        <w:rPr>
          <w:lang w:val="en-US"/>
        </w:rPr>
        <w:t xml:space="preserve">Assignment </w:t>
      </w:r>
      <w:r w:rsidR="00716E23" w:rsidRPr="007211E8">
        <w:rPr>
          <w:lang w:val="en-US"/>
        </w:rPr>
        <w:t>2</w:t>
      </w:r>
    </w:p>
    <w:p w14:paraId="3589F145" w14:textId="77777777" w:rsidR="0019504D" w:rsidRPr="007211E8" w:rsidRDefault="00716E23" w:rsidP="0019504D">
      <w:pPr>
        <w:rPr>
          <w:lang w:val="en-US"/>
        </w:rPr>
      </w:pPr>
      <w:r w:rsidRPr="007211E8">
        <w:rPr>
          <w:lang w:val="en-US"/>
        </w:rPr>
        <w:t>14</w:t>
      </w:r>
      <w:r w:rsidR="0019504D" w:rsidRPr="007211E8">
        <w:rPr>
          <w:lang w:val="en-US"/>
        </w:rPr>
        <w:t>.0</w:t>
      </w:r>
      <w:r w:rsidR="00481859" w:rsidRPr="007211E8">
        <w:rPr>
          <w:lang w:val="en-US"/>
        </w:rPr>
        <w:t>1</w:t>
      </w:r>
      <w:r w:rsidR="0019504D" w:rsidRPr="007211E8">
        <w:rPr>
          <w:lang w:val="en-US"/>
        </w:rPr>
        <w:t>.2025</w:t>
      </w:r>
    </w:p>
    <w:p w14:paraId="07F9BE35" w14:textId="77777777" w:rsidR="0019504D" w:rsidRPr="007211E8" w:rsidRDefault="0019504D"/>
    <w:p w14:paraId="0DD471F2" w14:textId="74D28A05" w:rsidR="0019504D" w:rsidRPr="007211E8" w:rsidRDefault="00195C08">
      <w:r w:rsidRPr="00195C08">
        <w:rPr>
          <w:rFonts w:ascii="Aptos Narrow" w:eastAsia="Times New Roman" w:hAnsi="Aptos Narrow" w:cs="Times New Roman"/>
          <w:color w:val="000000"/>
          <w:kern w:val="0"/>
          <w:sz w:val="22"/>
          <w:szCs w:val="22"/>
          <w:lang w:val="en-GB" w:eastAsia="en-GB" w:bidi="hi-IN"/>
          <w14:ligatures w14:val="none"/>
        </w:rPr>
        <w:t>Dayanand</w:t>
      </w:r>
    </w:p>
    <w:p w14:paraId="2A240E95" w14:textId="77777777" w:rsidR="0019504D" w:rsidRPr="007211E8" w:rsidRDefault="0019504D"/>
    <w:p w14:paraId="44503069" w14:textId="77777777" w:rsidR="00CD620A" w:rsidRPr="007211E8" w:rsidRDefault="00CD620A"/>
    <w:p w14:paraId="535E1485" w14:textId="77777777" w:rsidR="00CD620A" w:rsidRPr="007211E8" w:rsidRDefault="00CD620A"/>
    <w:p w14:paraId="5B460D21" w14:textId="77777777" w:rsidR="00CD620A" w:rsidRPr="007211E8" w:rsidRDefault="00CD620A"/>
    <w:p w14:paraId="29728A86" w14:textId="77777777" w:rsidR="00CD620A" w:rsidRPr="007211E8" w:rsidRDefault="00CD620A"/>
    <w:p w14:paraId="2A3900DC" w14:textId="77777777" w:rsidR="00CD620A" w:rsidRPr="007211E8" w:rsidRDefault="00CD620A"/>
    <w:p w14:paraId="67E2CB04" w14:textId="77777777" w:rsidR="00EA737F" w:rsidRPr="007211E8" w:rsidRDefault="00EA737F"/>
    <w:p w14:paraId="02934328" w14:textId="77777777" w:rsidR="0019504D" w:rsidRPr="007211E8" w:rsidRDefault="0019504D"/>
    <w:p w14:paraId="6683FBD1" w14:textId="77777777" w:rsidR="0019504D" w:rsidRPr="007211E8" w:rsidRDefault="0019504D"/>
    <w:p w14:paraId="70607A29" w14:textId="77777777" w:rsidR="00EA737F" w:rsidRPr="007211E8" w:rsidRDefault="00CD620A" w:rsidP="00EA737F">
      <w:pPr>
        <w:spacing w:line="276" w:lineRule="auto"/>
        <w:rPr>
          <w:lang w:val="en-US"/>
        </w:rPr>
      </w:pPr>
      <w:r w:rsidRPr="007211E8">
        <w:rPr>
          <w:lang w:val="en-US"/>
        </w:rPr>
        <w:t>In no more than 500 words</w:t>
      </w:r>
      <w:r w:rsidR="00716E23" w:rsidRPr="007211E8">
        <w:rPr>
          <w:lang w:val="en-US"/>
        </w:rPr>
        <w:t>,</w:t>
      </w:r>
      <w:r w:rsidR="00481859" w:rsidRPr="007211E8">
        <w:rPr>
          <w:lang w:val="en-US"/>
        </w:rPr>
        <w:t xml:space="preserve"> each explain</w:t>
      </w:r>
      <w:r w:rsidR="00716E23" w:rsidRPr="007211E8">
        <w:rPr>
          <w:lang w:val="en-US"/>
        </w:rPr>
        <w:t xml:space="preserve"> and 2-4 references:</w:t>
      </w:r>
    </w:p>
    <w:p w14:paraId="403B63B1" w14:textId="77777777" w:rsidR="00EA737F" w:rsidRPr="007211E8" w:rsidRDefault="00EA737F" w:rsidP="00EA737F">
      <w:pPr>
        <w:spacing w:line="276" w:lineRule="auto"/>
        <w:rPr>
          <w:lang w:val="en-US"/>
        </w:rPr>
      </w:pPr>
    </w:p>
    <w:p w14:paraId="4AD3029C" w14:textId="77777777" w:rsidR="00195C08" w:rsidRDefault="00195C08" w:rsidP="00195C08">
      <w:pPr>
        <w:spacing w:line="276" w:lineRule="auto"/>
        <w:rPr>
          <w:b/>
          <w:bCs/>
          <w:lang w:val="en-GB"/>
        </w:rPr>
      </w:pPr>
      <w:r w:rsidRPr="00195C08">
        <w:rPr>
          <w:b/>
          <w:bCs/>
          <w:lang w:val="en-GB"/>
        </w:rPr>
        <w:t>1. What are subsidiary bodies in international tourism governance? Explain their general role within UNWTO.</w:t>
      </w:r>
    </w:p>
    <w:p w14:paraId="3573B14E" w14:textId="77777777" w:rsidR="00195C08" w:rsidRPr="00195C08" w:rsidRDefault="00195C08" w:rsidP="00195C08">
      <w:pPr>
        <w:spacing w:line="276" w:lineRule="auto"/>
        <w:rPr>
          <w:b/>
          <w:bCs/>
          <w:lang w:val="en-GB"/>
        </w:rPr>
      </w:pPr>
    </w:p>
    <w:p w14:paraId="1C180047" w14:textId="77777777" w:rsidR="00195C08" w:rsidRPr="00195C08" w:rsidRDefault="00195C08" w:rsidP="00195C08">
      <w:pPr>
        <w:spacing w:line="276" w:lineRule="auto"/>
        <w:rPr>
          <w:lang w:val="en-GB"/>
        </w:rPr>
      </w:pPr>
      <w:r w:rsidRPr="00195C08">
        <w:rPr>
          <w:lang w:val="en-GB"/>
        </w:rPr>
        <w:t>Subsidiary bodies are organizational units established to assist international institutions in managing specialized policy areas and operational tasks. In international tourism governance, these bodies help coordinate global tourism development and regulation. Within the World Tourism Organization (UNWTO), subsidiary bodies play a central role in enhancing institutional effectiveness and global cooperation.</w:t>
      </w:r>
    </w:p>
    <w:p w14:paraId="5FCF62F5" w14:textId="77777777" w:rsidR="00195C08" w:rsidRPr="00195C08" w:rsidRDefault="00195C08" w:rsidP="00195C08">
      <w:pPr>
        <w:spacing w:line="276" w:lineRule="auto"/>
        <w:rPr>
          <w:lang w:val="en-GB"/>
        </w:rPr>
      </w:pPr>
      <w:r w:rsidRPr="00195C08">
        <w:rPr>
          <w:lang w:val="en-GB"/>
        </w:rPr>
        <w:t>UNWTO subsidiary bodies consist of regional commissions, advisory committees, and expert groups responsible for areas such as sustainable tourism, tourism statistics, ethics, innovation, and education. These bodies provide technical input and policy guidance while ensuring that regional and thematic priorities are adequately addressed.</w:t>
      </w:r>
    </w:p>
    <w:p w14:paraId="32142F91" w14:textId="77777777" w:rsidR="00195C08" w:rsidRPr="00195C08" w:rsidRDefault="00195C08" w:rsidP="00195C08">
      <w:pPr>
        <w:spacing w:line="276" w:lineRule="auto"/>
        <w:rPr>
          <w:lang w:val="en-GB"/>
        </w:rPr>
      </w:pPr>
      <w:r w:rsidRPr="00195C08">
        <w:rPr>
          <w:lang w:val="en-GB"/>
        </w:rPr>
        <w:t>One of their primary functions is technical and strategic advisory support. Subsidiary bodies conduct research, prepare analytical reports, and offer recommendations that inform global tourism policies. This ensures that tourism governance is informed by empirical data and expert knowledge.</w:t>
      </w:r>
    </w:p>
    <w:p w14:paraId="4B7189FE" w14:textId="77777777" w:rsidR="00195C08" w:rsidRPr="00195C08" w:rsidRDefault="00195C08" w:rsidP="00195C08">
      <w:pPr>
        <w:spacing w:line="276" w:lineRule="auto"/>
        <w:rPr>
          <w:lang w:val="en-GB"/>
        </w:rPr>
      </w:pPr>
      <w:r w:rsidRPr="00195C08">
        <w:rPr>
          <w:lang w:val="en-GB"/>
        </w:rPr>
        <w:t>Another critical role is inclusive representation. Regional Commissions allow member states to participate actively in governance processes, ensuring that tourism policies reflect diverse cultural, economic, and developmental contexts. This structure supports equitable decision-making at the global level.</w:t>
      </w:r>
    </w:p>
    <w:p w14:paraId="5DC7B794" w14:textId="77777777" w:rsidR="00195C08" w:rsidRPr="00195C08" w:rsidRDefault="00195C08" w:rsidP="00195C08">
      <w:pPr>
        <w:spacing w:line="276" w:lineRule="auto"/>
        <w:rPr>
          <w:lang w:val="en-GB"/>
        </w:rPr>
      </w:pPr>
      <w:r w:rsidRPr="00195C08">
        <w:rPr>
          <w:lang w:val="en-GB"/>
        </w:rPr>
        <w:t>Subsidiary bodies also contribute to implementation and oversight by supporting member states in applying international tourism frameworks and monitoring progress. Through training, policy dialogue, and best-practice dissemination, they help strengthen institutional capacity worldwide.</w:t>
      </w:r>
    </w:p>
    <w:p w14:paraId="51DA8E98" w14:textId="77777777" w:rsidR="00195C08" w:rsidRPr="00195C08" w:rsidRDefault="00195C08" w:rsidP="00195C08">
      <w:pPr>
        <w:spacing w:line="276" w:lineRule="auto"/>
        <w:rPr>
          <w:lang w:val="en-GB"/>
        </w:rPr>
      </w:pPr>
      <w:r w:rsidRPr="00195C08">
        <w:rPr>
          <w:lang w:val="en-GB"/>
        </w:rPr>
        <w:t>In summary, subsidiary bodies act as operational pillars of UNWTO, enabling effective governance through specialization, participation, and continuous policy support.</w:t>
      </w:r>
    </w:p>
    <w:p w14:paraId="2C292F70" w14:textId="430D9934" w:rsidR="00195C08" w:rsidRPr="00195C08" w:rsidRDefault="00195C08" w:rsidP="00195C08">
      <w:pPr>
        <w:spacing w:line="276" w:lineRule="auto"/>
        <w:rPr>
          <w:b/>
          <w:bCs/>
          <w:lang w:val="en-GB"/>
        </w:rPr>
      </w:pPr>
    </w:p>
    <w:p w14:paraId="489D314A" w14:textId="3969D550" w:rsidR="00195C08" w:rsidRPr="00195C08" w:rsidRDefault="00195C08" w:rsidP="00195C08">
      <w:pPr>
        <w:spacing w:line="276" w:lineRule="auto"/>
        <w:rPr>
          <w:b/>
          <w:bCs/>
          <w:lang w:val="en-GB"/>
        </w:rPr>
      </w:pPr>
    </w:p>
    <w:p w14:paraId="5178B614" w14:textId="77777777" w:rsidR="00195C08" w:rsidRDefault="00195C08" w:rsidP="00195C08">
      <w:pPr>
        <w:spacing w:line="276" w:lineRule="auto"/>
        <w:rPr>
          <w:b/>
          <w:bCs/>
          <w:lang w:val="en-GB"/>
        </w:rPr>
      </w:pPr>
      <w:r w:rsidRPr="00195C08">
        <w:rPr>
          <w:b/>
          <w:bCs/>
          <w:lang w:val="en-GB"/>
        </w:rPr>
        <w:t>2. What is the Manila Declaration on World Tourism (1980)? Why is it considered a milestone in tourism policy?</w:t>
      </w:r>
    </w:p>
    <w:p w14:paraId="595D6433" w14:textId="77777777" w:rsidR="00195C08" w:rsidRPr="00195C08" w:rsidRDefault="00195C08" w:rsidP="00195C08">
      <w:pPr>
        <w:spacing w:line="276" w:lineRule="auto"/>
        <w:rPr>
          <w:b/>
          <w:bCs/>
          <w:lang w:val="en-GB"/>
        </w:rPr>
      </w:pPr>
    </w:p>
    <w:p w14:paraId="1EEE0113" w14:textId="77777777" w:rsidR="00195C08" w:rsidRPr="00195C08" w:rsidRDefault="00195C08" w:rsidP="00195C08">
      <w:pPr>
        <w:spacing w:line="276" w:lineRule="auto"/>
        <w:rPr>
          <w:lang w:val="en-GB"/>
        </w:rPr>
      </w:pPr>
      <w:r w:rsidRPr="00195C08">
        <w:rPr>
          <w:lang w:val="en-GB"/>
        </w:rPr>
        <w:t>The Manila Declaration on World Tourism (1980) is a landmark policy statement adopted at the World Tourism Conference in Manila. It articulated a unified vision of tourism as a contributor to economic development, social advancement, and international understanding.</w:t>
      </w:r>
    </w:p>
    <w:p w14:paraId="2BABE748" w14:textId="77777777" w:rsidR="00195C08" w:rsidRPr="00195C08" w:rsidRDefault="00195C08" w:rsidP="00195C08">
      <w:pPr>
        <w:spacing w:line="276" w:lineRule="auto"/>
        <w:rPr>
          <w:lang w:val="en-GB"/>
        </w:rPr>
      </w:pPr>
      <w:r w:rsidRPr="00195C08">
        <w:rPr>
          <w:lang w:val="en-GB"/>
        </w:rPr>
        <w:t>The Declaration recognized tourism as a driver of employment, income generation, and cultural exchange. It emphasized the responsibility of governments to plan tourism development in a way that benefits host communities and preserves cultural and natural resources.</w:t>
      </w:r>
    </w:p>
    <w:p w14:paraId="7CD48387" w14:textId="77777777" w:rsidR="00195C08" w:rsidRPr="00195C08" w:rsidRDefault="00195C08" w:rsidP="00195C08">
      <w:pPr>
        <w:spacing w:line="276" w:lineRule="auto"/>
        <w:rPr>
          <w:lang w:val="en-GB"/>
        </w:rPr>
      </w:pPr>
      <w:r w:rsidRPr="00195C08">
        <w:rPr>
          <w:lang w:val="en-GB"/>
        </w:rPr>
        <w:t>The Manila Declaration is considered a milestone because it introduced a rights-based and ethical approach to tourism. By linking tourism to fundamental human rights, it elevated tourism policy to a broader social and political context.</w:t>
      </w:r>
    </w:p>
    <w:p w14:paraId="7FC6D218" w14:textId="77777777" w:rsidR="00195C08" w:rsidRPr="00195C08" w:rsidRDefault="00195C08" w:rsidP="00195C08">
      <w:pPr>
        <w:spacing w:line="276" w:lineRule="auto"/>
        <w:rPr>
          <w:lang w:val="en-GB"/>
        </w:rPr>
      </w:pPr>
      <w:r w:rsidRPr="00195C08">
        <w:rPr>
          <w:lang w:val="en-GB"/>
        </w:rPr>
        <w:t>Additionally, the Declaration anticipated the principles of sustainable tourism, advocating environmental protection and responsible resource management. These ideas later became central to global tourism policy and sustainability agendas.</w:t>
      </w:r>
    </w:p>
    <w:p w14:paraId="0976CCE5" w14:textId="77777777" w:rsidR="00195C08" w:rsidRPr="00195C08" w:rsidRDefault="00195C08" w:rsidP="00195C08">
      <w:pPr>
        <w:spacing w:line="276" w:lineRule="auto"/>
        <w:rPr>
          <w:lang w:val="en-GB"/>
        </w:rPr>
      </w:pPr>
      <w:r w:rsidRPr="00195C08">
        <w:rPr>
          <w:lang w:val="en-GB"/>
        </w:rPr>
        <w:t>The Declaration also stressed international solidarity and cooperation, encouraging countries to collaborate in reducing development gaps and promoting peace through tourism.</w:t>
      </w:r>
    </w:p>
    <w:p w14:paraId="2D9F2F81" w14:textId="77777777" w:rsidR="00195C08" w:rsidRPr="00195C08" w:rsidRDefault="00195C08" w:rsidP="00195C08">
      <w:pPr>
        <w:spacing w:line="276" w:lineRule="auto"/>
        <w:rPr>
          <w:lang w:val="en-GB"/>
        </w:rPr>
      </w:pPr>
      <w:r w:rsidRPr="00195C08">
        <w:rPr>
          <w:lang w:val="en-GB"/>
        </w:rPr>
        <w:t>Overall, the Manila Declaration remains a foundational document that continues to influence international tourism governance and policy frameworks.</w:t>
      </w:r>
    </w:p>
    <w:p w14:paraId="0BB68B58" w14:textId="77777777" w:rsidR="00195C08" w:rsidRDefault="00195C08" w:rsidP="00195C08">
      <w:pPr>
        <w:spacing w:line="276" w:lineRule="auto"/>
        <w:rPr>
          <w:b/>
          <w:bCs/>
          <w:lang w:val="en-GB"/>
        </w:rPr>
      </w:pPr>
    </w:p>
    <w:p w14:paraId="75A292AC" w14:textId="77777777" w:rsidR="00195C08" w:rsidRPr="00195C08" w:rsidRDefault="00195C08" w:rsidP="00195C08">
      <w:pPr>
        <w:spacing w:line="276" w:lineRule="auto"/>
        <w:rPr>
          <w:b/>
          <w:bCs/>
          <w:lang w:val="en-GB"/>
        </w:rPr>
      </w:pPr>
    </w:p>
    <w:p w14:paraId="4EEE3830" w14:textId="3330FDF9" w:rsidR="00195C08" w:rsidRDefault="00195C08" w:rsidP="00195C08">
      <w:pPr>
        <w:spacing w:line="276" w:lineRule="auto"/>
        <w:rPr>
          <w:b/>
          <w:bCs/>
          <w:lang w:val="en-GB"/>
        </w:rPr>
      </w:pPr>
      <w:r w:rsidRPr="00195C08">
        <w:rPr>
          <w:b/>
          <w:bCs/>
          <w:lang w:val="en-GB"/>
        </w:rPr>
        <w:t xml:space="preserve">References </w:t>
      </w:r>
    </w:p>
    <w:p w14:paraId="07C55C12" w14:textId="77777777" w:rsidR="00195C08" w:rsidRPr="00195C08" w:rsidRDefault="00195C08" w:rsidP="00195C08">
      <w:pPr>
        <w:spacing w:line="276" w:lineRule="auto"/>
        <w:rPr>
          <w:b/>
          <w:bCs/>
          <w:lang w:val="en-GB"/>
        </w:rPr>
      </w:pPr>
    </w:p>
    <w:p w14:paraId="23EE587D" w14:textId="77777777" w:rsidR="00195C08" w:rsidRPr="00195C08" w:rsidRDefault="00195C08" w:rsidP="00195C08">
      <w:pPr>
        <w:numPr>
          <w:ilvl w:val="0"/>
          <w:numId w:val="4"/>
        </w:numPr>
        <w:spacing w:line="276" w:lineRule="auto"/>
        <w:rPr>
          <w:b/>
          <w:bCs/>
          <w:lang w:val="en-GB"/>
        </w:rPr>
      </w:pPr>
      <w:r w:rsidRPr="00195C08">
        <w:rPr>
          <w:b/>
          <w:bCs/>
          <w:lang w:val="en-GB"/>
        </w:rPr>
        <w:t xml:space="preserve">Bramwell, B., &amp; Lane, B. (2011). Critical research on the governance of tourism. </w:t>
      </w:r>
      <w:r w:rsidRPr="00195C08">
        <w:rPr>
          <w:b/>
          <w:bCs/>
          <w:i/>
          <w:iCs/>
          <w:lang w:val="en-GB"/>
        </w:rPr>
        <w:t>Journal of Sustainable Tourism, 19</w:t>
      </w:r>
      <w:r w:rsidRPr="00195C08">
        <w:rPr>
          <w:b/>
          <w:bCs/>
          <w:lang w:val="en-GB"/>
        </w:rPr>
        <w:t xml:space="preserve">(4–5), 411–421. </w:t>
      </w:r>
      <w:hyperlink r:id="rId6" w:tgtFrame="_new" w:history="1">
        <w:r w:rsidRPr="00195C08">
          <w:rPr>
            <w:rStyle w:val="Hyperlink"/>
            <w:b/>
            <w:bCs/>
            <w:lang w:val="en-GB"/>
          </w:rPr>
          <w:t>https://doi.org/10.1080/09669582.2011.580586</w:t>
        </w:r>
      </w:hyperlink>
    </w:p>
    <w:p w14:paraId="09C57F17" w14:textId="77777777" w:rsidR="00195C08" w:rsidRPr="00195C08" w:rsidRDefault="00195C08" w:rsidP="00195C08">
      <w:pPr>
        <w:numPr>
          <w:ilvl w:val="0"/>
          <w:numId w:val="4"/>
        </w:numPr>
        <w:spacing w:line="276" w:lineRule="auto"/>
        <w:rPr>
          <w:b/>
          <w:bCs/>
          <w:lang w:val="en-GB"/>
        </w:rPr>
      </w:pPr>
      <w:r w:rsidRPr="00195C08">
        <w:rPr>
          <w:b/>
          <w:bCs/>
          <w:lang w:val="en-GB"/>
        </w:rPr>
        <w:t xml:space="preserve">Cooper, C., Fletcher, J., Fyall, A., Gilbert, D., &amp; </w:t>
      </w:r>
      <w:proofErr w:type="spellStart"/>
      <w:r w:rsidRPr="00195C08">
        <w:rPr>
          <w:b/>
          <w:bCs/>
          <w:lang w:val="en-GB"/>
        </w:rPr>
        <w:t>Wanhill</w:t>
      </w:r>
      <w:proofErr w:type="spellEnd"/>
      <w:r w:rsidRPr="00195C08">
        <w:rPr>
          <w:b/>
          <w:bCs/>
          <w:lang w:val="en-GB"/>
        </w:rPr>
        <w:t xml:space="preserve">, S. (2008). </w:t>
      </w:r>
      <w:r w:rsidRPr="00195C08">
        <w:rPr>
          <w:b/>
          <w:bCs/>
          <w:i/>
          <w:iCs/>
          <w:lang w:val="en-GB"/>
        </w:rPr>
        <w:t>Tourism: Principles and practice</w:t>
      </w:r>
      <w:r w:rsidRPr="00195C08">
        <w:rPr>
          <w:b/>
          <w:bCs/>
          <w:lang w:val="en-GB"/>
        </w:rPr>
        <w:t xml:space="preserve"> (4th ed.). Pearson.</w:t>
      </w:r>
    </w:p>
    <w:p w14:paraId="78A95A5C" w14:textId="77777777" w:rsidR="00195C08" w:rsidRPr="00195C08" w:rsidRDefault="00195C08" w:rsidP="00195C08">
      <w:pPr>
        <w:numPr>
          <w:ilvl w:val="0"/>
          <w:numId w:val="4"/>
        </w:numPr>
        <w:spacing w:line="276" w:lineRule="auto"/>
        <w:rPr>
          <w:b/>
          <w:bCs/>
          <w:lang w:val="en-GB"/>
        </w:rPr>
      </w:pPr>
      <w:r w:rsidRPr="00195C08">
        <w:rPr>
          <w:b/>
          <w:bCs/>
          <w:lang w:val="en-GB"/>
        </w:rPr>
        <w:t xml:space="preserve">United Nations World Tourism Organization (UNWTO). (1980). </w:t>
      </w:r>
      <w:r w:rsidRPr="00195C08">
        <w:rPr>
          <w:b/>
          <w:bCs/>
          <w:i/>
          <w:iCs/>
          <w:lang w:val="en-GB"/>
        </w:rPr>
        <w:t>Manila Declaration on World Tourism</w:t>
      </w:r>
      <w:r w:rsidRPr="00195C08">
        <w:rPr>
          <w:b/>
          <w:bCs/>
          <w:lang w:val="en-GB"/>
        </w:rPr>
        <w:t>. Madrid: UNWTO.</w:t>
      </w:r>
    </w:p>
    <w:p w14:paraId="13FC86CB" w14:textId="77777777" w:rsidR="00195C08" w:rsidRPr="00195C08" w:rsidRDefault="00195C08" w:rsidP="00195C08">
      <w:pPr>
        <w:numPr>
          <w:ilvl w:val="0"/>
          <w:numId w:val="4"/>
        </w:numPr>
        <w:spacing w:line="276" w:lineRule="auto"/>
        <w:rPr>
          <w:b/>
          <w:bCs/>
          <w:lang w:val="en-GB"/>
        </w:rPr>
      </w:pPr>
      <w:r w:rsidRPr="00195C08">
        <w:rPr>
          <w:b/>
          <w:bCs/>
          <w:lang w:val="en-GB"/>
        </w:rPr>
        <w:t xml:space="preserve">United Nations World Tourism Organization (UNWTO). (2017). </w:t>
      </w:r>
      <w:r w:rsidRPr="00195C08">
        <w:rPr>
          <w:b/>
          <w:bCs/>
          <w:i/>
          <w:iCs/>
          <w:lang w:val="en-GB"/>
        </w:rPr>
        <w:t>Tourism and the Sustainable Development Goals</w:t>
      </w:r>
      <w:r w:rsidRPr="00195C08">
        <w:rPr>
          <w:b/>
          <w:bCs/>
          <w:lang w:val="en-GB"/>
        </w:rPr>
        <w:t>. Madrid: UNWTO.</w:t>
      </w:r>
    </w:p>
    <w:p w14:paraId="5829232A" w14:textId="77777777" w:rsidR="00C70025" w:rsidRPr="007211E8" w:rsidRDefault="00C70025" w:rsidP="007211E8">
      <w:pPr>
        <w:spacing w:line="276" w:lineRule="auto"/>
        <w:rPr>
          <w:lang w:val="en-US"/>
        </w:rPr>
      </w:pPr>
    </w:p>
    <w:sectPr w:rsidR="00C70025" w:rsidRPr="00721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5E75B48-3E3A-4DB6-99EE-8342FB122B28}"/>
    <w:embedBold r:id="rId2" w:fontKey="{1F6BD296-6B90-4941-A7D4-2AEE3B1D7208}"/>
    <w:embedBoldItalic r:id="rId3" w:fontKey="{2B812F7D-B5E4-43F0-BC16-27053B1346B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DF8B478-3DED-480F-8817-A4FA092EDFC7}"/>
  </w:font>
  <w:font w:name="Aptos Narrow">
    <w:charset w:val="00"/>
    <w:family w:val="swiss"/>
    <w:pitch w:val="variable"/>
    <w:sig w:usb0="20000287" w:usb1="00000003" w:usb2="00000000" w:usb3="00000000" w:csb0="0000019F" w:csb1="00000000"/>
    <w:embedRegular r:id="rId5" w:fontKey="{2D3B01DB-6F81-48D5-8AC5-B39DA961E0C2}"/>
  </w:font>
  <w:font w:name="Calibri Light">
    <w:panose1 w:val="020F0302020204030204"/>
    <w:charset w:val="00"/>
    <w:family w:val="swiss"/>
    <w:pitch w:val="variable"/>
    <w:sig w:usb0="E4002EFF" w:usb1="C000247B" w:usb2="00000009" w:usb3="00000000" w:csb0="000001FF" w:csb1="00000000"/>
    <w:embedRegular r:id="rId6" w:fontKey="{27D0512A-DAB0-422A-A096-7438532DE01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3"/>
  </w:num>
  <w:num w:numId="2" w16cid:durableId="1152258877">
    <w:abstractNumId w:val="0"/>
  </w:num>
  <w:num w:numId="3" w16cid:durableId="1034308017">
    <w:abstractNumId w:val="1"/>
  </w:num>
  <w:num w:numId="4" w16cid:durableId="588469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95C08"/>
    <w:rsid w:val="00224FD9"/>
    <w:rsid w:val="002565DA"/>
    <w:rsid w:val="002F4AE0"/>
    <w:rsid w:val="00384E8A"/>
    <w:rsid w:val="003D1074"/>
    <w:rsid w:val="00426865"/>
    <w:rsid w:val="00477CAA"/>
    <w:rsid w:val="00481859"/>
    <w:rsid w:val="00502E29"/>
    <w:rsid w:val="00525072"/>
    <w:rsid w:val="005E458B"/>
    <w:rsid w:val="00661030"/>
    <w:rsid w:val="00686ACB"/>
    <w:rsid w:val="00687DF8"/>
    <w:rsid w:val="00716E23"/>
    <w:rsid w:val="007211E8"/>
    <w:rsid w:val="00844EC2"/>
    <w:rsid w:val="008516FE"/>
    <w:rsid w:val="00903466"/>
    <w:rsid w:val="0091369A"/>
    <w:rsid w:val="009C1D0A"/>
    <w:rsid w:val="00A044F7"/>
    <w:rsid w:val="00A22845"/>
    <w:rsid w:val="00A8150E"/>
    <w:rsid w:val="00B20343"/>
    <w:rsid w:val="00B85EA7"/>
    <w:rsid w:val="00BE65DD"/>
    <w:rsid w:val="00C21EBA"/>
    <w:rsid w:val="00C612A4"/>
    <w:rsid w:val="00C70025"/>
    <w:rsid w:val="00CC6AD1"/>
    <w:rsid w:val="00CD620A"/>
    <w:rsid w:val="00DA47A1"/>
    <w:rsid w:val="00E06B94"/>
    <w:rsid w:val="00E6778A"/>
    <w:rsid w:val="00EA737F"/>
    <w:rsid w:val="00F25F5B"/>
    <w:rsid w:val="00F837B1"/>
    <w:rsid w:val="00FB339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11.58058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2026-01-20T13:06:00Z</dcterms:created>
  <dcterms:modified xsi:type="dcterms:W3CDTF">2026-01-20T13:06:00Z</dcterms:modified>
</cp:coreProperties>
</file>