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B31E049" w14:textId="77777777" w:rsidR="009231A0" w:rsidRPr="009231A0" w:rsidRDefault="009231A0" w:rsidP="009231A0">
      <w:pPr>
        <w:pStyle w:val="ListParagraph"/>
        <w:spacing w:line="276" w:lineRule="auto"/>
        <w:rPr>
          <w:b/>
          <w:bCs/>
          <w:lang w:val="en-GB"/>
        </w:rPr>
      </w:pPr>
      <w:r w:rsidRPr="009231A0">
        <w:rPr>
          <w:b/>
          <w:bCs/>
          <w:lang w:val="en-GB"/>
        </w:rPr>
        <w:lastRenderedPageBreak/>
        <w:t>SWOT Analysis of Petra (Jordan)</w:t>
      </w:r>
    </w:p>
    <w:p w14:paraId="437655BE" w14:textId="77777777" w:rsidR="009231A0" w:rsidRPr="009231A0" w:rsidRDefault="009231A0" w:rsidP="009231A0">
      <w:pPr>
        <w:pStyle w:val="ListParagraph"/>
        <w:spacing w:line="276" w:lineRule="auto"/>
        <w:rPr>
          <w:b/>
          <w:bCs/>
          <w:lang w:val="en-GB"/>
        </w:rPr>
      </w:pPr>
      <w:r w:rsidRPr="009231A0">
        <w:rPr>
          <w:b/>
          <w:bCs/>
          <w:lang w:val="en-GB"/>
        </w:rPr>
        <w:t>SWOT Analysis Table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94"/>
        <w:gridCol w:w="2198"/>
        <w:gridCol w:w="2262"/>
        <w:gridCol w:w="2262"/>
      </w:tblGrid>
      <w:tr w:rsidR="009231A0" w:rsidRPr="009231A0" w14:paraId="0BEFBDBF" w14:textId="77777777" w:rsidTr="009231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DC4325E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5ACCF98B" w14:textId="77777777" w:rsidR="009231A0" w:rsidRPr="009231A0" w:rsidRDefault="009231A0" w:rsidP="009231A0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048E2896" w14:textId="77777777" w:rsidR="009231A0" w:rsidRPr="009231A0" w:rsidRDefault="009231A0" w:rsidP="009231A0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5CB7A2DC" w14:textId="77777777" w:rsidR="009231A0" w:rsidRPr="009231A0" w:rsidRDefault="009231A0" w:rsidP="009231A0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Threats</w:t>
            </w:r>
          </w:p>
        </w:tc>
      </w:tr>
      <w:tr w:rsidR="009231A0" w:rsidRPr="009231A0" w14:paraId="0DC9E615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74F0A7A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UNESCO World Heritage Site and one of the New Seven Wonders of the World.</w:t>
            </w:r>
          </w:p>
        </w:tc>
        <w:tc>
          <w:tcPr>
            <w:tcW w:w="0" w:type="auto"/>
            <w:hideMark/>
          </w:tcPr>
          <w:p w14:paraId="7E51A5BC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Fragile sandstone structures are highly vulnerable to erosion and weathering.</w:t>
            </w:r>
          </w:p>
        </w:tc>
        <w:tc>
          <w:tcPr>
            <w:tcW w:w="0" w:type="auto"/>
            <w:hideMark/>
          </w:tcPr>
          <w:p w14:paraId="1D501F13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Develop virtual reality (VR) and augmented reality (AR) experiences to enhance visitor engagement.</w:t>
            </w:r>
          </w:p>
        </w:tc>
        <w:tc>
          <w:tcPr>
            <w:tcW w:w="0" w:type="auto"/>
            <w:hideMark/>
          </w:tcPr>
          <w:p w14:paraId="25C4E675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Climate change, flash floods, and erosion threaten the preservation of the monument.</w:t>
            </w:r>
          </w:p>
        </w:tc>
      </w:tr>
      <w:tr w:rsidR="009231A0" w:rsidRPr="009231A0" w14:paraId="62E6484A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8C635C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Exceptional Nabataean architecture and rich archaeological significance attract millions of visitors worldwide.</w:t>
            </w:r>
          </w:p>
        </w:tc>
        <w:tc>
          <w:tcPr>
            <w:tcW w:w="0" w:type="auto"/>
            <w:hideMark/>
          </w:tcPr>
          <w:p w14:paraId="45CC8EF2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Limited infrastructure and visitor facilities in certain areas of the site.</w:t>
            </w:r>
          </w:p>
        </w:tc>
        <w:tc>
          <w:tcPr>
            <w:tcW w:w="0" w:type="auto"/>
            <w:hideMark/>
          </w:tcPr>
          <w:p w14:paraId="5394C18A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Expand international archaeological research and conservation partnerships.</w:t>
            </w:r>
          </w:p>
        </w:tc>
        <w:tc>
          <w:tcPr>
            <w:tcW w:w="0" w:type="auto"/>
            <w:hideMark/>
          </w:tcPr>
          <w:p w14:paraId="0CD1ACFE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Overtourism may damage fragile pathways, monuments, and surrounding landscapes.</w:t>
            </w:r>
          </w:p>
        </w:tc>
      </w:tr>
      <w:tr w:rsidR="009231A0" w:rsidRPr="009231A0" w14:paraId="555FC517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702BAE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Major contributor to Jordan's tourism economy and global cultural reputation.</w:t>
            </w:r>
          </w:p>
        </w:tc>
        <w:tc>
          <w:tcPr>
            <w:tcW w:w="0" w:type="auto"/>
            <w:hideMark/>
          </w:tcPr>
          <w:p w14:paraId="65488228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High restoration and maintenance costs due to the site's large geographical area.</w:t>
            </w:r>
          </w:p>
        </w:tc>
        <w:tc>
          <w:tcPr>
            <w:tcW w:w="0" w:type="auto"/>
            <w:hideMark/>
          </w:tcPr>
          <w:p w14:paraId="29B63178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Encourage community-based tourism to improve local economic development.</w:t>
            </w:r>
          </w:p>
        </w:tc>
        <w:tc>
          <w:tcPr>
            <w:tcW w:w="0" w:type="auto"/>
            <w:hideMark/>
          </w:tcPr>
          <w:p w14:paraId="4D948283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Illegal excavations, vandalism, and theft of archaeological artifacts pose serious risks.</w:t>
            </w:r>
          </w:p>
        </w:tc>
      </w:tr>
    </w:tbl>
    <w:p w14:paraId="5618D39A" w14:textId="77777777" w:rsidR="009231A0" w:rsidRPr="009231A0" w:rsidRDefault="009231A0" w:rsidP="009231A0">
      <w:pPr>
        <w:pStyle w:val="ListParagraph"/>
        <w:spacing w:line="276" w:lineRule="auto"/>
        <w:rPr>
          <w:lang w:val="en-GB"/>
        </w:rPr>
      </w:pPr>
      <w:r w:rsidRPr="009231A0">
        <w:rPr>
          <w:lang w:val="en-GB"/>
        </w:rPr>
        <w:pict w14:anchorId="371AD1A2">
          <v:rect id="_x0000_i1127" style="width:0;height:1.5pt" o:hralign="center" o:hrstd="t" o:hr="t" fillcolor="#a0a0a0" stroked="f"/>
        </w:pict>
      </w:r>
    </w:p>
    <w:p w14:paraId="117AA965" w14:textId="77777777" w:rsidR="009231A0" w:rsidRPr="009231A0" w:rsidRDefault="009231A0" w:rsidP="009231A0">
      <w:pPr>
        <w:pStyle w:val="ListParagraph"/>
        <w:spacing w:line="276" w:lineRule="auto"/>
        <w:rPr>
          <w:b/>
          <w:bCs/>
          <w:lang w:val="en-GB"/>
        </w:rPr>
      </w:pPr>
      <w:r w:rsidRPr="009231A0">
        <w:rPr>
          <w:b/>
          <w:bCs/>
          <w:lang w:val="en-GB"/>
        </w:rPr>
        <w:t>Linking the SWOT Analysis to Objectives, Strategies, and Actions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18"/>
        <w:gridCol w:w="2266"/>
        <w:gridCol w:w="2266"/>
        <w:gridCol w:w="2266"/>
      </w:tblGrid>
      <w:tr w:rsidR="009231A0" w:rsidRPr="009231A0" w14:paraId="00960E3C" w14:textId="77777777" w:rsidTr="009231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9C13121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7386839F" w14:textId="77777777" w:rsidR="009231A0" w:rsidRPr="009231A0" w:rsidRDefault="009231A0" w:rsidP="009231A0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0A74534A" w14:textId="77777777" w:rsidR="009231A0" w:rsidRPr="009231A0" w:rsidRDefault="009231A0" w:rsidP="009231A0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2BAC0059" w14:textId="77777777" w:rsidR="009231A0" w:rsidRPr="009231A0" w:rsidRDefault="009231A0" w:rsidP="009231A0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Actions</w:t>
            </w:r>
          </w:p>
        </w:tc>
      </w:tr>
      <w:tr w:rsidR="009231A0" w:rsidRPr="009231A0" w14:paraId="1FF46747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7ACB43E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578B7AF3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Preserve Petra's global cultural and historical significance.</w:t>
            </w:r>
          </w:p>
        </w:tc>
        <w:tc>
          <w:tcPr>
            <w:tcW w:w="0" w:type="auto"/>
            <w:hideMark/>
          </w:tcPr>
          <w:p w14:paraId="1CF8AC1C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 xml:space="preserve">Strengthen heritage conservation through </w:t>
            </w:r>
            <w:r w:rsidRPr="009231A0">
              <w:rPr>
                <w:lang w:val="en-GB"/>
              </w:rPr>
              <w:lastRenderedPageBreak/>
              <w:t>international cooperation.</w:t>
            </w:r>
          </w:p>
        </w:tc>
        <w:tc>
          <w:tcPr>
            <w:tcW w:w="0" w:type="auto"/>
            <w:hideMark/>
          </w:tcPr>
          <w:p w14:paraId="0AEF78A7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lastRenderedPageBreak/>
              <w:t xml:space="preserve">Collaborate with UNESCO and international conservation </w:t>
            </w:r>
            <w:r w:rsidRPr="009231A0">
              <w:rPr>
                <w:lang w:val="en-GB"/>
              </w:rPr>
              <w:lastRenderedPageBreak/>
              <w:t>agencies to obtain funding and technical expertise for restoration projects.</w:t>
            </w:r>
          </w:p>
        </w:tc>
      </w:tr>
      <w:tr w:rsidR="009231A0" w:rsidRPr="009231A0" w14:paraId="47F14AC4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2AC2A4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lastRenderedPageBreak/>
              <w:t>Strength 2: Unique Nabataean architecture</w:t>
            </w:r>
          </w:p>
        </w:tc>
        <w:tc>
          <w:tcPr>
            <w:tcW w:w="0" w:type="auto"/>
            <w:hideMark/>
          </w:tcPr>
          <w:p w14:paraId="497A0217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Increase cultural awareness and heritage education.</w:t>
            </w:r>
          </w:p>
        </w:tc>
        <w:tc>
          <w:tcPr>
            <w:tcW w:w="0" w:type="auto"/>
            <w:hideMark/>
          </w:tcPr>
          <w:p w14:paraId="68AF1793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Promote educational and cultural tourism.</w:t>
            </w:r>
          </w:p>
        </w:tc>
        <w:tc>
          <w:tcPr>
            <w:tcW w:w="0" w:type="auto"/>
            <w:hideMark/>
          </w:tcPr>
          <w:p w14:paraId="20285FD6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Organize archaeological exhibitions, guided heritage tours, and educational workshops for students and visitors.</w:t>
            </w:r>
          </w:p>
        </w:tc>
      </w:tr>
      <w:tr w:rsidR="009231A0" w:rsidRPr="009231A0" w14:paraId="1469D3AC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ECE199F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Strength 3: Strong tourism appeal</w:t>
            </w:r>
          </w:p>
        </w:tc>
        <w:tc>
          <w:tcPr>
            <w:tcW w:w="0" w:type="auto"/>
            <w:hideMark/>
          </w:tcPr>
          <w:p w14:paraId="13B9A921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Increase tourism revenue while ensuring heritage protection.</w:t>
            </w:r>
          </w:p>
        </w:tc>
        <w:tc>
          <w:tcPr>
            <w:tcW w:w="0" w:type="auto"/>
            <w:hideMark/>
          </w:tcPr>
          <w:p w14:paraId="549A0B96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Improve visitor management and tourism services.</w:t>
            </w:r>
          </w:p>
        </w:tc>
        <w:tc>
          <w:tcPr>
            <w:tcW w:w="0" w:type="auto"/>
            <w:hideMark/>
          </w:tcPr>
          <w:p w14:paraId="34BB66F7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Introduce online ticketing, multilingual visitor information, and guided tour programs.</w:t>
            </w:r>
          </w:p>
        </w:tc>
      </w:tr>
      <w:tr w:rsidR="009231A0" w:rsidRPr="009231A0" w14:paraId="0438E405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AEA1AF7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Weakness 1: Fragile sandstone structures</w:t>
            </w:r>
          </w:p>
        </w:tc>
        <w:tc>
          <w:tcPr>
            <w:tcW w:w="0" w:type="auto"/>
            <w:hideMark/>
          </w:tcPr>
          <w:p w14:paraId="42195963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Reduce physical deterioration of the archaeological site.</w:t>
            </w:r>
          </w:p>
        </w:tc>
        <w:tc>
          <w:tcPr>
            <w:tcW w:w="0" w:type="auto"/>
            <w:hideMark/>
          </w:tcPr>
          <w:p w14:paraId="6186F4C4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Implement preventive conservation and restoration programs.</w:t>
            </w:r>
          </w:p>
        </w:tc>
        <w:tc>
          <w:tcPr>
            <w:tcW w:w="0" w:type="auto"/>
            <w:hideMark/>
          </w:tcPr>
          <w:p w14:paraId="11690030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Conduct regular structural inspections, erosion monitoring, and restoration using internationally accepted conservation methods.</w:t>
            </w:r>
          </w:p>
        </w:tc>
      </w:tr>
      <w:tr w:rsidR="009231A0" w:rsidRPr="009231A0" w14:paraId="2A6496C3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90383C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lastRenderedPageBreak/>
              <w:t>Weakness 2: Limited visitor infrastructure</w:t>
            </w:r>
          </w:p>
        </w:tc>
        <w:tc>
          <w:tcPr>
            <w:tcW w:w="0" w:type="auto"/>
            <w:hideMark/>
          </w:tcPr>
          <w:p w14:paraId="58CA13E9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Improve visitor comfort and accessibility.</w:t>
            </w:r>
          </w:p>
        </w:tc>
        <w:tc>
          <w:tcPr>
            <w:tcW w:w="0" w:type="auto"/>
            <w:hideMark/>
          </w:tcPr>
          <w:p w14:paraId="5B6AC1BC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Upgrade tourism infrastructure sustainably.</w:t>
            </w:r>
          </w:p>
        </w:tc>
        <w:tc>
          <w:tcPr>
            <w:tcW w:w="0" w:type="auto"/>
            <w:hideMark/>
          </w:tcPr>
          <w:p w14:paraId="29973F50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Construct eco-friendly visitor facilities, improve pathways, signage, and accessibility features.</w:t>
            </w:r>
          </w:p>
        </w:tc>
      </w:tr>
      <w:tr w:rsidR="009231A0" w:rsidRPr="009231A0" w14:paraId="73CB20BD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FF8813E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Weakness 3: High maintenance costs</w:t>
            </w:r>
          </w:p>
        </w:tc>
        <w:tc>
          <w:tcPr>
            <w:tcW w:w="0" w:type="auto"/>
            <w:hideMark/>
          </w:tcPr>
          <w:p w14:paraId="2B830F87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Ensure long-term financial sustainability.</w:t>
            </w:r>
          </w:p>
        </w:tc>
        <w:tc>
          <w:tcPr>
            <w:tcW w:w="0" w:type="auto"/>
            <w:hideMark/>
          </w:tcPr>
          <w:p w14:paraId="5DF76603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Diversify funding sources.</w:t>
            </w:r>
          </w:p>
        </w:tc>
        <w:tc>
          <w:tcPr>
            <w:tcW w:w="0" w:type="auto"/>
            <w:hideMark/>
          </w:tcPr>
          <w:p w14:paraId="7711753A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Seek government support, international grants, private sponsorships, and tourism revenue allocation for conservation.</w:t>
            </w:r>
          </w:p>
        </w:tc>
      </w:tr>
      <w:tr w:rsidR="009231A0" w:rsidRPr="009231A0" w14:paraId="176CE75A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B3D770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585CC95D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Increase global access to Petra.</w:t>
            </w:r>
          </w:p>
        </w:tc>
        <w:tc>
          <w:tcPr>
            <w:tcW w:w="0" w:type="auto"/>
            <w:hideMark/>
          </w:tcPr>
          <w:p w14:paraId="7AA5E147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Invest in digital heritage technologies.</w:t>
            </w:r>
          </w:p>
        </w:tc>
        <w:tc>
          <w:tcPr>
            <w:tcW w:w="0" w:type="auto"/>
            <w:hideMark/>
          </w:tcPr>
          <w:p w14:paraId="48C06198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Develop VR and AR experiences, interactive mobile applications, and virtual guided tours.</w:t>
            </w:r>
          </w:p>
        </w:tc>
      </w:tr>
      <w:tr w:rsidR="009231A0" w:rsidRPr="009231A0" w14:paraId="4EF2F54A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F42716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Opportunity 2: International research partnerships</w:t>
            </w:r>
          </w:p>
        </w:tc>
        <w:tc>
          <w:tcPr>
            <w:tcW w:w="0" w:type="auto"/>
            <w:hideMark/>
          </w:tcPr>
          <w:p w14:paraId="7C8C4417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Enhance archaeological knowledge and conservation practices.</w:t>
            </w:r>
          </w:p>
        </w:tc>
        <w:tc>
          <w:tcPr>
            <w:tcW w:w="0" w:type="auto"/>
            <w:hideMark/>
          </w:tcPr>
          <w:p w14:paraId="2C1D230A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Strengthen academic collaboration.</w:t>
            </w:r>
          </w:p>
        </w:tc>
        <w:tc>
          <w:tcPr>
            <w:tcW w:w="0" w:type="auto"/>
            <w:hideMark/>
          </w:tcPr>
          <w:p w14:paraId="74D5F3B2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Conduct joint archaeological excavations, research projects, and conservation training programs with universities worldwide.</w:t>
            </w:r>
          </w:p>
        </w:tc>
      </w:tr>
      <w:tr w:rsidR="009231A0" w:rsidRPr="009231A0" w14:paraId="6B1B677C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9B8FB03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lastRenderedPageBreak/>
              <w:t>Opportunity 3: Community-based tourism</w:t>
            </w:r>
          </w:p>
        </w:tc>
        <w:tc>
          <w:tcPr>
            <w:tcW w:w="0" w:type="auto"/>
            <w:hideMark/>
          </w:tcPr>
          <w:p w14:paraId="288287D8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Improve local employment and economic development.</w:t>
            </w:r>
          </w:p>
        </w:tc>
        <w:tc>
          <w:tcPr>
            <w:tcW w:w="0" w:type="auto"/>
            <w:hideMark/>
          </w:tcPr>
          <w:p w14:paraId="32A23692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Encourage community participation in tourism.</w:t>
            </w:r>
          </w:p>
        </w:tc>
        <w:tc>
          <w:tcPr>
            <w:tcW w:w="0" w:type="auto"/>
            <w:hideMark/>
          </w:tcPr>
          <w:p w14:paraId="1414555C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Support local handicraft businesses, cultural events, traditional hospitality services, and employment opportunities for nearby communities.</w:t>
            </w:r>
          </w:p>
        </w:tc>
      </w:tr>
      <w:tr w:rsidR="009231A0" w:rsidRPr="009231A0" w14:paraId="10B4DF5E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5E01AD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Threat 1: Climate change and flash floods</w:t>
            </w:r>
          </w:p>
        </w:tc>
        <w:tc>
          <w:tcPr>
            <w:tcW w:w="0" w:type="auto"/>
            <w:hideMark/>
          </w:tcPr>
          <w:p w14:paraId="5273069D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Minimize environmental damage to Petra.</w:t>
            </w:r>
          </w:p>
        </w:tc>
        <w:tc>
          <w:tcPr>
            <w:tcW w:w="0" w:type="auto"/>
            <w:hideMark/>
          </w:tcPr>
          <w:p w14:paraId="21D19ACA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Strengthen environmental monitoring and disaster preparedness.</w:t>
            </w:r>
          </w:p>
        </w:tc>
        <w:tc>
          <w:tcPr>
            <w:tcW w:w="0" w:type="auto"/>
            <w:hideMark/>
          </w:tcPr>
          <w:p w14:paraId="012C047D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Install flood-control systems, monitor environmental conditions, and develop emergency conservation plans.</w:t>
            </w:r>
          </w:p>
        </w:tc>
      </w:tr>
      <w:tr w:rsidR="009231A0" w:rsidRPr="009231A0" w14:paraId="743AD37B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5E9D638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Threat 2: Overtourism</w:t>
            </w:r>
          </w:p>
        </w:tc>
        <w:tc>
          <w:tcPr>
            <w:tcW w:w="0" w:type="auto"/>
            <w:hideMark/>
          </w:tcPr>
          <w:p w14:paraId="76CBE2BE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Protect archaeological structures from excessive visitor pressure.</w:t>
            </w:r>
          </w:p>
        </w:tc>
        <w:tc>
          <w:tcPr>
            <w:tcW w:w="0" w:type="auto"/>
            <w:hideMark/>
          </w:tcPr>
          <w:p w14:paraId="06C684A8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Implement sustainable visitor management policies.</w:t>
            </w:r>
          </w:p>
        </w:tc>
        <w:tc>
          <w:tcPr>
            <w:tcW w:w="0" w:type="auto"/>
            <w:hideMark/>
          </w:tcPr>
          <w:p w14:paraId="08DBD303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Introduce visitor quotas, designated walking routes, and promote off-season tourism.</w:t>
            </w:r>
          </w:p>
        </w:tc>
      </w:tr>
      <w:tr w:rsidR="009231A0" w:rsidRPr="009231A0" w14:paraId="0B2BB60F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D01B22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Threat 3: Vandalism and illegal excavations</w:t>
            </w:r>
          </w:p>
        </w:tc>
        <w:tc>
          <w:tcPr>
            <w:tcW w:w="0" w:type="auto"/>
            <w:hideMark/>
          </w:tcPr>
          <w:p w14:paraId="3DADAE29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Safeguard Petra's archaeological heritage.</w:t>
            </w:r>
          </w:p>
        </w:tc>
        <w:tc>
          <w:tcPr>
            <w:tcW w:w="0" w:type="auto"/>
            <w:hideMark/>
          </w:tcPr>
          <w:p w14:paraId="4AFF2752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Strengthen security and legal protection.</w:t>
            </w:r>
          </w:p>
        </w:tc>
        <w:tc>
          <w:tcPr>
            <w:tcW w:w="0" w:type="auto"/>
            <w:hideMark/>
          </w:tcPr>
          <w:p w14:paraId="3994591E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 xml:space="preserve">Install CCTV surveillance, increase security patrols, enforce stricter penalties, and conduct public </w:t>
            </w:r>
            <w:r w:rsidRPr="009231A0">
              <w:rPr>
                <w:lang w:val="en-GB"/>
              </w:rPr>
              <w:lastRenderedPageBreak/>
              <w:t>awareness campaigns on heritage preservation.</w:t>
            </w:r>
          </w:p>
        </w:tc>
      </w:tr>
    </w:tbl>
    <w:p w14:paraId="26F40EFB" w14:textId="77777777" w:rsidR="009231A0" w:rsidRPr="009231A0" w:rsidRDefault="009231A0" w:rsidP="009231A0">
      <w:pPr>
        <w:pStyle w:val="ListParagraph"/>
        <w:spacing w:line="276" w:lineRule="auto"/>
        <w:rPr>
          <w:lang w:val="en-GB"/>
        </w:rPr>
      </w:pPr>
      <w:r w:rsidRPr="009231A0">
        <w:rPr>
          <w:lang w:val="en-GB"/>
        </w:rPr>
        <w:lastRenderedPageBreak/>
        <w:pict w14:anchorId="1AE9175C">
          <v:rect id="_x0000_i1128" style="width:0;height:1.5pt" o:hralign="center" o:hrstd="t" o:hr="t" fillcolor="#a0a0a0" stroked="f"/>
        </w:pict>
      </w:r>
    </w:p>
    <w:p w14:paraId="7BEF6921" w14:textId="77777777" w:rsidR="009231A0" w:rsidRPr="009231A0" w:rsidRDefault="009231A0" w:rsidP="009231A0">
      <w:pPr>
        <w:pStyle w:val="ListParagraph"/>
        <w:spacing w:line="276" w:lineRule="auto"/>
        <w:rPr>
          <w:b/>
          <w:bCs/>
          <w:lang w:val="en-GB"/>
        </w:rPr>
      </w:pPr>
      <w:r w:rsidRPr="009231A0">
        <w:rPr>
          <w:b/>
          <w:bCs/>
          <w:lang w:val="en-GB"/>
        </w:rPr>
        <w:t>Summary Table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9231A0" w:rsidRPr="009231A0" w14:paraId="40327B77" w14:textId="77777777" w:rsidTr="009231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AA10ECD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7FC19307" w14:textId="77777777" w:rsidR="009231A0" w:rsidRPr="009231A0" w:rsidRDefault="009231A0" w:rsidP="009231A0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Key Focus</w:t>
            </w:r>
          </w:p>
        </w:tc>
      </w:tr>
      <w:tr w:rsidR="009231A0" w:rsidRPr="009231A0" w14:paraId="0C44CF26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BB74AE3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71C0CB51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Preserve Petra's cultural heritage, improve visitor experience, strengthen conservation, support sustainable tourism, and enhance community participation.</w:t>
            </w:r>
          </w:p>
        </w:tc>
      </w:tr>
      <w:tr w:rsidR="009231A0" w:rsidRPr="009231A0" w14:paraId="500B65EA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6CBADDC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0ED9AE96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Heritage conservation, digital innovation, sustainable tourism, infrastructure development, academic collaboration, and environmental protection.</w:t>
            </w:r>
          </w:p>
        </w:tc>
      </w:tr>
      <w:tr w:rsidR="009231A0" w:rsidRPr="009231A0" w14:paraId="27A814B8" w14:textId="77777777" w:rsidTr="009231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51AF67" w14:textId="77777777" w:rsidR="009231A0" w:rsidRPr="009231A0" w:rsidRDefault="009231A0" w:rsidP="009231A0">
            <w:pPr>
              <w:pStyle w:val="ListParagraph"/>
              <w:spacing w:line="276" w:lineRule="auto"/>
              <w:rPr>
                <w:lang w:val="en-GB"/>
              </w:rPr>
            </w:pPr>
            <w:r w:rsidRPr="009231A0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38C2E3C0" w14:textId="77777777" w:rsidR="009231A0" w:rsidRPr="009231A0" w:rsidRDefault="009231A0" w:rsidP="009231A0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9231A0">
              <w:rPr>
                <w:lang w:val="en-GB"/>
              </w:rPr>
              <w:t>Restoration projects, VR and AR experiences, improved visitor facilities, educational programs, flood-control measures, visitor management systems, enhanced security, and partnerships with local communities and international organizations.</w:t>
            </w:r>
          </w:p>
        </w:tc>
      </w:tr>
    </w:tbl>
    <w:p w14:paraId="33734A43" w14:textId="77777777" w:rsidR="009231A0" w:rsidRDefault="009231A0" w:rsidP="004E190D">
      <w:pPr>
        <w:pStyle w:val="ListParagraph"/>
        <w:spacing w:line="276" w:lineRule="auto"/>
        <w:ind w:left="0"/>
        <w:rPr>
          <w:lang w:val="en-US"/>
        </w:rPr>
      </w:pPr>
    </w:p>
    <w:sectPr w:rsidR="00923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12334F3-D62B-4479-9594-0AAFC497E99A}"/>
    <w:embedBold r:id="rId2" w:fontKey="{D604E64B-3A71-4EB9-8BAB-FF53E908DEC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DFEF134-F7FF-4806-8973-E97A7F00714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042AB806-E2D3-4D6D-B269-09F4154ACC4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C7917"/>
    <w:rsid w:val="00844EC2"/>
    <w:rsid w:val="008516FE"/>
    <w:rsid w:val="0089075B"/>
    <w:rsid w:val="009231A0"/>
    <w:rsid w:val="00942251"/>
    <w:rsid w:val="009C1D0A"/>
    <w:rsid w:val="00A044F7"/>
    <w:rsid w:val="00A057BE"/>
    <w:rsid w:val="00A437B5"/>
    <w:rsid w:val="00A8150E"/>
    <w:rsid w:val="00B20343"/>
    <w:rsid w:val="00B62C8D"/>
    <w:rsid w:val="00B85EA7"/>
    <w:rsid w:val="00BE5257"/>
    <w:rsid w:val="00BE65DD"/>
    <w:rsid w:val="00C612A4"/>
    <w:rsid w:val="00C80777"/>
    <w:rsid w:val="00CC6AD1"/>
    <w:rsid w:val="00CF34F8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2026-06-25T14:07:00Z</dcterms:created>
  <dcterms:modified xsi:type="dcterms:W3CDTF">2026-06-25T14:07:00Z</dcterms:modified>
</cp:coreProperties>
</file>