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026409" w14:textId="77777777" w:rsidR="00432F7A" w:rsidRPr="00611BE2" w:rsidRDefault="00432F7A" w:rsidP="00611BE2">
      <w:pPr>
        <w:spacing w:line="480" w:lineRule="auto"/>
        <w:jc w:val="center"/>
        <w:rPr>
          <w:rFonts w:ascii="Times New Roman" w:hAnsi="Times New Roman" w:cs="Times New Roman"/>
          <w:b/>
          <w:bCs/>
          <w:color w:val="000000" w:themeColor="text1"/>
          <w:szCs w:val="24"/>
        </w:rPr>
      </w:pPr>
      <w:r w:rsidRPr="00611BE2">
        <w:rPr>
          <w:rFonts w:ascii="Times New Roman" w:hAnsi="Times New Roman" w:cs="Times New Roman"/>
          <w:b/>
          <w:bCs/>
          <w:noProof/>
          <w:color w:val="000000" w:themeColor="text1"/>
          <w:szCs w:val="24"/>
        </w:rPr>
        <w:drawing>
          <wp:inline distT="0" distB="0" distL="0" distR="0" wp14:anchorId="02A5F593" wp14:editId="33CAA780">
            <wp:extent cx="2648320" cy="743054"/>
            <wp:effectExtent l="0" t="0" r="0" b="0"/>
            <wp:docPr id="19456965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696584" name=""/>
                    <pic:cNvPicPr/>
                  </pic:nvPicPr>
                  <pic:blipFill>
                    <a:blip r:embed="rId4"/>
                    <a:stretch>
                      <a:fillRect/>
                    </a:stretch>
                  </pic:blipFill>
                  <pic:spPr>
                    <a:xfrm>
                      <a:off x="0" y="0"/>
                      <a:ext cx="2648320" cy="743054"/>
                    </a:xfrm>
                    <a:prstGeom prst="rect">
                      <a:avLst/>
                    </a:prstGeom>
                  </pic:spPr>
                </pic:pic>
              </a:graphicData>
            </a:graphic>
          </wp:inline>
        </w:drawing>
      </w:r>
    </w:p>
    <w:p w14:paraId="03C4AB87" w14:textId="77777777" w:rsidR="00432F7A" w:rsidRPr="00611BE2" w:rsidRDefault="00432F7A" w:rsidP="00611BE2">
      <w:pPr>
        <w:spacing w:line="480" w:lineRule="auto"/>
        <w:jc w:val="center"/>
        <w:rPr>
          <w:rFonts w:ascii="Times New Roman" w:hAnsi="Times New Roman" w:cs="Times New Roman"/>
          <w:b/>
          <w:bCs/>
          <w:color w:val="000000" w:themeColor="text1"/>
          <w:szCs w:val="24"/>
        </w:rPr>
      </w:pPr>
      <w:r w:rsidRPr="00611BE2">
        <w:rPr>
          <w:rFonts w:ascii="Times New Roman" w:hAnsi="Times New Roman" w:cs="Times New Roman"/>
          <w:b/>
          <w:bCs/>
          <w:color w:val="000000" w:themeColor="text1"/>
          <w:szCs w:val="24"/>
        </w:rPr>
        <w:t xml:space="preserve">Bachelors in tourism and recreation </w:t>
      </w:r>
    </w:p>
    <w:p w14:paraId="2AF51011" w14:textId="77777777" w:rsidR="00432F7A" w:rsidRPr="00611BE2" w:rsidRDefault="00432F7A" w:rsidP="00611BE2">
      <w:pPr>
        <w:spacing w:line="480" w:lineRule="auto"/>
        <w:jc w:val="center"/>
        <w:rPr>
          <w:rFonts w:ascii="Times New Roman" w:hAnsi="Times New Roman" w:cs="Times New Roman"/>
          <w:b/>
          <w:bCs/>
          <w:color w:val="000000" w:themeColor="text1"/>
          <w:szCs w:val="24"/>
        </w:rPr>
      </w:pPr>
      <w:r w:rsidRPr="00611BE2">
        <w:rPr>
          <w:rFonts w:ascii="Times New Roman" w:hAnsi="Times New Roman" w:cs="Times New Roman"/>
          <w:b/>
          <w:bCs/>
          <w:color w:val="000000" w:themeColor="text1"/>
          <w:szCs w:val="24"/>
        </w:rPr>
        <w:t>Business Organization and Human Resource Management</w:t>
      </w:r>
    </w:p>
    <w:p w14:paraId="16763498" w14:textId="77777777" w:rsidR="00432F7A" w:rsidRPr="00611BE2" w:rsidRDefault="00432F7A" w:rsidP="00611BE2">
      <w:pPr>
        <w:spacing w:line="480" w:lineRule="auto"/>
        <w:jc w:val="center"/>
        <w:rPr>
          <w:rFonts w:ascii="Times New Roman" w:hAnsi="Times New Roman" w:cs="Times New Roman"/>
          <w:color w:val="000000" w:themeColor="text1"/>
          <w:szCs w:val="24"/>
        </w:rPr>
      </w:pPr>
    </w:p>
    <w:p w14:paraId="4FCC6B95" w14:textId="77777777" w:rsidR="00432F7A" w:rsidRPr="00611BE2" w:rsidRDefault="00432F7A" w:rsidP="00611BE2">
      <w:pPr>
        <w:spacing w:line="480" w:lineRule="auto"/>
        <w:rPr>
          <w:rFonts w:ascii="Times New Roman" w:hAnsi="Times New Roman" w:cs="Times New Roman"/>
          <w:b/>
          <w:bCs/>
          <w:color w:val="000000" w:themeColor="text1"/>
          <w:szCs w:val="24"/>
        </w:rPr>
      </w:pPr>
      <w:r w:rsidRPr="00611BE2">
        <w:rPr>
          <w:rFonts w:ascii="Times New Roman" w:hAnsi="Times New Roman" w:cs="Times New Roman"/>
          <w:color w:val="000000" w:themeColor="text1"/>
          <w:szCs w:val="24"/>
        </w:rPr>
        <w:drawing>
          <wp:inline distT="0" distB="0" distL="0" distR="0" wp14:anchorId="00889B98" wp14:editId="13C5C248">
            <wp:extent cx="5943600" cy="3526155"/>
            <wp:effectExtent l="0" t="0" r="0" b="0"/>
            <wp:docPr id="19756180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618061" name=""/>
                    <pic:cNvPicPr/>
                  </pic:nvPicPr>
                  <pic:blipFill>
                    <a:blip r:embed="rId5"/>
                    <a:stretch>
                      <a:fillRect/>
                    </a:stretch>
                  </pic:blipFill>
                  <pic:spPr>
                    <a:xfrm>
                      <a:off x="0" y="0"/>
                      <a:ext cx="5943600" cy="3526155"/>
                    </a:xfrm>
                    <a:prstGeom prst="rect">
                      <a:avLst/>
                    </a:prstGeom>
                  </pic:spPr>
                </pic:pic>
              </a:graphicData>
            </a:graphic>
          </wp:inline>
        </w:drawing>
      </w:r>
    </w:p>
    <w:p w14:paraId="70480E17" w14:textId="77777777" w:rsidR="00432F7A" w:rsidRPr="00611BE2" w:rsidRDefault="00432F7A" w:rsidP="00611BE2">
      <w:pPr>
        <w:spacing w:line="480" w:lineRule="auto"/>
        <w:jc w:val="center"/>
        <w:rPr>
          <w:rFonts w:ascii="Times New Roman" w:hAnsi="Times New Roman" w:cs="Times New Roman"/>
          <w:b/>
          <w:bCs/>
          <w:color w:val="000000" w:themeColor="text1"/>
          <w:szCs w:val="24"/>
        </w:rPr>
      </w:pPr>
    </w:p>
    <w:p w14:paraId="175175D4" w14:textId="77777777" w:rsidR="00432F7A" w:rsidRPr="00611BE2" w:rsidRDefault="00432F7A" w:rsidP="00611BE2">
      <w:pPr>
        <w:spacing w:line="480" w:lineRule="auto"/>
        <w:jc w:val="center"/>
        <w:rPr>
          <w:rFonts w:ascii="Times New Roman" w:hAnsi="Times New Roman" w:cs="Times New Roman"/>
          <w:b/>
          <w:bCs/>
          <w:color w:val="000000" w:themeColor="text1"/>
          <w:szCs w:val="24"/>
        </w:rPr>
      </w:pPr>
    </w:p>
    <w:p w14:paraId="2B220807" w14:textId="77777777" w:rsidR="00432F7A" w:rsidRPr="00611BE2" w:rsidRDefault="00432F7A" w:rsidP="00611BE2">
      <w:pPr>
        <w:spacing w:line="480" w:lineRule="auto"/>
        <w:jc w:val="center"/>
        <w:rPr>
          <w:rFonts w:ascii="Times New Roman" w:hAnsi="Times New Roman" w:cs="Times New Roman"/>
          <w:b/>
          <w:bCs/>
          <w:color w:val="000000" w:themeColor="text1"/>
          <w:szCs w:val="24"/>
        </w:rPr>
      </w:pPr>
    </w:p>
    <w:p w14:paraId="539ACF5B" w14:textId="77777777" w:rsidR="00432F7A" w:rsidRPr="00611BE2" w:rsidRDefault="00432F7A" w:rsidP="00611BE2">
      <w:pPr>
        <w:spacing w:line="480" w:lineRule="auto"/>
        <w:jc w:val="center"/>
        <w:rPr>
          <w:rFonts w:ascii="Times New Roman" w:hAnsi="Times New Roman" w:cs="Times New Roman"/>
          <w:b/>
          <w:bCs/>
          <w:color w:val="000000" w:themeColor="text1"/>
          <w:szCs w:val="24"/>
        </w:rPr>
      </w:pPr>
    </w:p>
    <w:p w14:paraId="7511B597" w14:textId="77777777" w:rsidR="00432F7A" w:rsidRPr="00611BE2" w:rsidRDefault="00432F7A" w:rsidP="00611BE2">
      <w:pPr>
        <w:spacing w:line="480" w:lineRule="auto"/>
        <w:jc w:val="center"/>
        <w:rPr>
          <w:rFonts w:ascii="Times New Roman" w:hAnsi="Times New Roman" w:cs="Times New Roman"/>
          <w:b/>
          <w:bCs/>
          <w:color w:val="000000" w:themeColor="text1"/>
          <w:szCs w:val="24"/>
        </w:rPr>
      </w:pPr>
    </w:p>
    <w:p w14:paraId="43705266" w14:textId="77777777" w:rsidR="00432F7A" w:rsidRPr="00611BE2" w:rsidRDefault="00432F7A" w:rsidP="00611BE2">
      <w:pPr>
        <w:spacing w:line="480" w:lineRule="auto"/>
        <w:jc w:val="center"/>
        <w:rPr>
          <w:rFonts w:ascii="Times New Roman" w:hAnsi="Times New Roman" w:cs="Times New Roman"/>
          <w:b/>
          <w:bCs/>
          <w:color w:val="000000" w:themeColor="text1"/>
          <w:szCs w:val="24"/>
        </w:rPr>
      </w:pPr>
    </w:p>
    <w:p w14:paraId="4715E64D" w14:textId="77777777" w:rsidR="00432F7A" w:rsidRPr="00611BE2" w:rsidRDefault="00432F7A" w:rsidP="00611BE2">
      <w:pPr>
        <w:spacing w:line="480" w:lineRule="auto"/>
        <w:jc w:val="center"/>
        <w:rPr>
          <w:rFonts w:ascii="Times New Roman" w:hAnsi="Times New Roman" w:cs="Times New Roman"/>
          <w:b/>
          <w:bCs/>
          <w:color w:val="000000" w:themeColor="text1"/>
          <w:szCs w:val="24"/>
        </w:rPr>
      </w:pPr>
    </w:p>
    <w:p w14:paraId="2E30EA3F" w14:textId="77777777" w:rsidR="00432F7A" w:rsidRPr="00611BE2" w:rsidRDefault="00432F7A" w:rsidP="00611BE2">
      <w:pPr>
        <w:spacing w:line="480" w:lineRule="auto"/>
        <w:jc w:val="center"/>
        <w:rPr>
          <w:rFonts w:ascii="Times New Roman" w:hAnsi="Times New Roman" w:cs="Times New Roman"/>
          <w:b/>
          <w:bCs/>
          <w:color w:val="000000" w:themeColor="text1"/>
          <w:szCs w:val="24"/>
        </w:rPr>
      </w:pPr>
    </w:p>
    <w:p w14:paraId="2597374C" w14:textId="77777777" w:rsidR="00432F7A" w:rsidRPr="00611BE2" w:rsidRDefault="00432F7A" w:rsidP="00611BE2">
      <w:pPr>
        <w:spacing w:line="480" w:lineRule="auto"/>
        <w:rPr>
          <w:rFonts w:ascii="Times New Roman" w:hAnsi="Times New Roman" w:cs="Times New Roman"/>
          <w:b/>
          <w:bCs/>
          <w:color w:val="000000" w:themeColor="text1"/>
          <w:szCs w:val="24"/>
        </w:rPr>
      </w:pPr>
    </w:p>
    <w:sdt>
      <w:sdtPr>
        <w:rPr>
          <w:rFonts w:ascii="Times New Roman" w:eastAsiaTheme="minorHAnsi" w:hAnsi="Times New Roman" w:cs="Times New Roman"/>
          <w:color w:val="auto"/>
          <w:kern w:val="2"/>
          <w:sz w:val="24"/>
          <w:szCs w:val="21"/>
          <w:lang w:val="en-GB" w:bidi="hi-IN"/>
          <w14:ligatures w14:val="standardContextual"/>
        </w:rPr>
        <w:id w:val="-1538275456"/>
        <w:docPartObj>
          <w:docPartGallery w:val="Table of Contents"/>
          <w:docPartUnique/>
        </w:docPartObj>
      </w:sdtPr>
      <w:sdtEndPr>
        <w:rPr>
          <w:b/>
          <w:bCs/>
          <w:noProof/>
        </w:rPr>
      </w:sdtEndPr>
      <w:sdtContent>
        <w:p w14:paraId="3531323B" w14:textId="77777777" w:rsidR="00432F7A" w:rsidRPr="00611BE2" w:rsidRDefault="00432F7A" w:rsidP="00611BE2">
          <w:pPr>
            <w:pStyle w:val="TOCHeading"/>
            <w:spacing w:line="480" w:lineRule="auto"/>
            <w:rPr>
              <w:rFonts w:ascii="Times New Roman" w:hAnsi="Times New Roman" w:cs="Times New Roman"/>
            </w:rPr>
          </w:pPr>
          <w:r w:rsidRPr="00611BE2">
            <w:rPr>
              <w:rFonts w:ascii="Times New Roman" w:hAnsi="Times New Roman" w:cs="Times New Roman"/>
            </w:rPr>
            <w:t>Contents</w:t>
          </w:r>
        </w:p>
        <w:p w14:paraId="3B60D02F" w14:textId="7A3787FA" w:rsidR="00432F7A" w:rsidRPr="00611BE2" w:rsidRDefault="00432F7A" w:rsidP="00611BE2">
          <w:pPr>
            <w:pStyle w:val="TOC1"/>
            <w:tabs>
              <w:tab w:val="right" w:leader="dot" w:pos="9350"/>
            </w:tabs>
            <w:spacing w:line="480" w:lineRule="auto"/>
            <w:rPr>
              <w:rFonts w:ascii="Times New Roman" w:hAnsi="Times New Roman" w:cs="Times New Roman"/>
              <w:noProof/>
            </w:rPr>
          </w:pPr>
          <w:r w:rsidRPr="00611BE2">
            <w:rPr>
              <w:rFonts w:ascii="Times New Roman" w:hAnsi="Times New Roman" w:cs="Times New Roman"/>
            </w:rPr>
            <w:fldChar w:fldCharType="begin"/>
          </w:r>
          <w:r w:rsidRPr="00611BE2">
            <w:rPr>
              <w:rFonts w:ascii="Times New Roman" w:hAnsi="Times New Roman" w:cs="Times New Roman"/>
            </w:rPr>
            <w:instrText xml:space="preserve"> TOC \o "1-3" \h \z \u </w:instrText>
          </w:r>
          <w:r w:rsidRPr="00611BE2">
            <w:rPr>
              <w:rFonts w:ascii="Times New Roman" w:hAnsi="Times New Roman" w:cs="Times New Roman"/>
            </w:rPr>
            <w:fldChar w:fldCharType="separate"/>
          </w:r>
          <w:hyperlink w:anchor="_Toc220957850" w:history="1">
            <w:r w:rsidRPr="00611BE2">
              <w:rPr>
                <w:rStyle w:val="Hyperlink"/>
                <w:rFonts w:ascii="Times New Roman" w:hAnsi="Times New Roman" w:cs="Times New Roman"/>
                <w:noProof/>
              </w:rPr>
              <w:t>Abstract</w:t>
            </w:r>
            <w:r w:rsidRPr="00611BE2">
              <w:rPr>
                <w:rFonts w:ascii="Times New Roman" w:hAnsi="Times New Roman" w:cs="Times New Roman"/>
                <w:noProof/>
                <w:webHidden/>
              </w:rPr>
              <w:tab/>
            </w:r>
            <w:r w:rsidRPr="00611BE2">
              <w:rPr>
                <w:rFonts w:ascii="Times New Roman" w:hAnsi="Times New Roman" w:cs="Times New Roman"/>
                <w:noProof/>
                <w:webHidden/>
              </w:rPr>
              <w:fldChar w:fldCharType="begin"/>
            </w:r>
            <w:r w:rsidRPr="00611BE2">
              <w:rPr>
                <w:rFonts w:ascii="Times New Roman" w:hAnsi="Times New Roman" w:cs="Times New Roman"/>
                <w:noProof/>
                <w:webHidden/>
              </w:rPr>
              <w:instrText xml:space="preserve"> PAGEREF _Toc220957850 \h </w:instrText>
            </w:r>
            <w:r w:rsidRPr="00611BE2">
              <w:rPr>
                <w:rFonts w:ascii="Times New Roman" w:hAnsi="Times New Roman" w:cs="Times New Roman"/>
                <w:noProof/>
                <w:webHidden/>
              </w:rPr>
            </w:r>
            <w:r w:rsidRPr="00611BE2">
              <w:rPr>
                <w:rFonts w:ascii="Times New Roman" w:hAnsi="Times New Roman" w:cs="Times New Roman"/>
                <w:noProof/>
                <w:webHidden/>
              </w:rPr>
              <w:fldChar w:fldCharType="separate"/>
            </w:r>
            <w:r w:rsidRPr="00611BE2">
              <w:rPr>
                <w:rFonts w:ascii="Times New Roman" w:hAnsi="Times New Roman" w:cs="Times New Roman"/>
                <w:noProof/>
                <w:webHidden/>
              </w:rPr>
              <w:t>3</w:t>
            </w:r>
            <w:r w:rsidRPr="00611BE2">
              <w:rPr>
                <w:rFonts w:ascii="Times New Roman" w:hAnsi="Times New Roman" w:cs="Times New Roman"/>
                <w:noProof/>
                <w:webHidden/>
              </w:rPr>
              <w:fldChar w:fldCharType="end"/>
            </w:r>
          </w:hyperlink>
        </w:p>
        <w:p w14:paraId="0C1F713F" w14:textId="77777777" w:rsidR="00432F7A" w:rsidRPr="00611BE2" w:rsidRDefault="00432F7A" w:rsidP="00611BE2">
          <w:pPr>
            <w:pStyle w:val="TOC1"/>
            <w:tabs>
              <w:tab w:val="right" w:leader="dot" w:pos="9350"/>
            </w:tabs>
            <w:spacing w:line="480" w:lineRule="auto"/>
            <w:rPr>
              <w:rFonts w:ascii="Times New Roman" w:hAnsi="Times New Roman" w:cs="Times New Roman"/>
              <w:noProof/>
            </w:rPr>
          </w:pPr>
          <w:hyperlink w:anchor="_Toc220957851" w:history="1">
            <w:r w:rsidRPr="00611BE2">
              <w:rPr>
                <w:rStyle w:val="Hyperlink"/>
                <w:rFonts w:ascii="Times New Roman" w:hAnsi="Times New Roman" w:cs="Times New Roman"/>
                <w:noProof/>
              </w:rPr>
              <w:t>Introduction</w:t>
            </w:r>
            <w:r w:rsidRPr="00611BE2">
              <w:rPr>
                <w:rFonts w:ascii="Times New Roman" w:hAnsi="Times New Roman" w:cs="Times New Roman"/>
                <w:noProof/>
                <w:webHidden/>
              </w:rPr>
              <w:tab/>
            </w:r>
            <w:r w:rsidRPr="00611BE2">
              <w:rPr>
                <w:rFonts w:ascii="Times New Roman" w:hAnsi="Times New Roman" w:cs="Times New Roman"/>
                <w:noProof/>
                <w:webHidden/>
              </w:rPr>
              <w:fldChar w:fldCharType="begin"/>
            </w:r>
            <w:r w:rsidRPr="00611BE2">
              <w:rPr>
                <w:rFonts w:ascii="Times New Roman" w:hAnsi="Times New Roman" w:cs="Times New Roman"/>
                <w:noProof/>
                <w:webHidden/>
              </w:rPr>
              <w:instrText xml:space="preserve"> PAGEREF _Toc220957851 \h </w:instrText>
            </w:r>
            <w:r w:rsidRPr="00611BE2">
              <w:rPr>
                <w:rFonts w:ascii="Times New Roman" w:hAnsi="Times New Roman" w:cs="Times New Roman"/>
                <w:noProof/>
                <w:webHidden/>
              </w:rPr>
            </w:r>
            <w:r w:rsidRPr="00611BE2">
              <w:rPr>
                <w:rFonts w:ascii="Times New Roman" w:hAnsi="Times New Roman" w:cs="Times New Roman"/>
                <w:noProof/>
                <w:webHidden/>
              </w:rPr>
              <w:fldChar w:fldCharType="separate"/>
            </w:r>
            <w:r w:rsidRPr="00611BE2">
              <w:rPr>
                <w:rFonts w:ascii="Times New Roman" w:hAnsi="Times New Roman" w:cs="Times New Roman"/>
                <w:noProof/>
                <w:webHidden/>
              </w:rPr>
              <w:t>3</w:t>
            </w:r>
            <w:r w:rsidRPr="00611BE2">
              <w:rPr>
                <w:rFonts w:ascii="Times New Roman" w:hAnsi="Times New Roman" w:cs="Times New Roman"/>
                <w:noProof/>
                <w:webHidden/>
              </w:rPr>
              <w:fldChar w:fldCharType="end"/>
            </w:r>
          </w:hyperlink>
        </w:p>
        <w:p w14:paraId="2D482D05" w14:textId="77777777" w:rsidR="00432F7A" w:rsidRPr="00611BE2" w:rsidRDefault="00432F7A" w:rsidP="00611BE2">
          <w:pPr>
            <w:pStyle w:val="TOC1"/>
            <w:tabs>
              <w:tab w:val="right" w:leader="dot" w:pos="9350"/>
            </w:tabs>
            <w:spacing w:line="480" w:lineRule="auto"/>
            <w:rPr>
              <w:rFonts w:ascii="Times New Roman" w:hAnsi="Times New Roman" w:cs="Times New Roman"/>
              <w:noProof/>
            </w:rPr>
          </w:pPr>
          <w:hyperlink w:anchor="_Toc220957852" w:history="1">
            <w:r w:rsidRPr="00611BE2">
              <w:rPr>
                <w:rStyle w:val="Hyperlink"/>
                <w:rFonts w:ascii="Times New Roman" w:hAnsi="Times New Roman" w:cs="Times New Roman"/>
                <w:noProof/>
              </w:rPr>
              <w:t>Literature Review</w:t>
            </w:r>
            <w:r w:rsidRPr="00611BE2">
              <w:rPr>
                <w:rFonts w:ascii="Times New Roman" w:hAnsi="Times New Roman" w:cs="Times New Roman"/>
                <w:noProof/>
                <w:webHidden/>
              </w:rPr>
              <w:tab/>
            </w:r>
            <w:r w:rsidRPr="00611BE2">
              <w:rPr>
                <w:rFonts w:ascii="Times New Roman" w:hAnsi="Times New Roman" w:cs="Times New Roman"/>
                <w:noProof/>
                <w:webHidden/>
              </w:rPr>
              <w:fldChar w:fldCharType="begin"/>
            </w:r>
            <w:r w:rsidRPr="00611BE2">
              <w:rPr>
                <w:rFonts w:ascii="Times New Roman" w:hAnsi="Times New Roman" w:cs="Times New Roman"/>
                <w:noProof/>
                <w:webHidden/>
              </w:rPr>
              <w:instrText xml:space="preserve"> PAGEREF _Toc220957852 \h </w:instrText>
            </w:r>
            <w:r w:rsidRPr="00611BE2">
              <w:rPr>
                <w:rFonts w:ascii="Times New Roman" w:hAnsi="Times New Roman" w:cs="Times New Roman"/>
                <w:noProof/>
                <w:webHidden/>
              </w:rPr>
            </w:r>
            <w:r w:rsidRPr="00611BE2">
              <w:rPr>
                <w:rFonts w:ascii="Times New Roman" w:hAnsi="Times New Roman" w:cs="Times New Roman"/>
                <w:noProof/>
                <w:webHidden/>
              </w:rPr>
              <w:fldChar w:fldCharType="separate"/>
            </w:r>
            <w:r w:rsidRPr="00611BE2">
              <w:rPr>
                <w:rFonts w:ascii="Times New Roman" w:hAnsi="Times New Roman" w:cs="Times New Roman"/>
                <w:noProof/>
                <w:webHidden/>
              </w:rPr>
              <w:t>5</w:t>
            </w:r>
            <w:r w:rsidRPr="00611BE2">
              <w:rPr>
                <w:rFonts w:ascii="Times New Roman" w:hAnsi="Times New Roman" w:cs="Times New Roman"/>
                <w:noProof/>
                <w:webHidden/>
              </w:rPr>
              <w:fldChar w:fldCharType="end"/>
            </w:r>
          </w:hyperlink>
        </w:p>
        <w:p w14:paraId="44F3D5F5" w14:textId="77777777" w:rsidR="00432F7A" w:rsidRPr="00611BE2" w:rsidRDefault="00432F7A" w:rsidP="00611BE2">
          <w:pPr>
            <w:pStyle w:val="TOC1"/>
            <w:tabs>
              <w:tab w:val="right" w:leader="dot" w:pos="9350"/>
            </w:tabs>
            <w:spacing w:line="480" w:lineRule="auto"/>
            <w:rPr>
              <w:rFonts w:ascii="Times New Roman" w:hAnsi="Times New Roman" w:cs="Times New Roman"/>
              <w:noProof/>
            </w:rPr>
          </w:pPr>
          <w:hyperlink w:anchor="_Toc220957853" w:history="1">
            <w:r w:rsidRPr="00611BE2">
              <w:rPr>
                <w:rStyle w:val="Hyperlink"/>
                <w:rFonts w:ascii="Times New Roman" w:hAnsi="Times New Roman" w:cs="Times New Roman"/>
                <w:b/>
                <w:bCs/>
                <w:noProof/>
              </w:rPr>
              <w:t>Methodology</w:t>
            </w:r>
            <w:r w:rsidRPr="00611BE2">
              <w:rPr>
                <w:rFonts w:ascii="Times New Roman" w:hAnsi="Times New Roman" w:cs="Times New Roman"/>
                <w:noProof/>
                <w:webHidden/>
              </w:rPr>
              <w:tab/>
            </w:r>
            <w:r w:rsidRPr="00611BE2">
              <w:rPr>
                <w:rFonts w:ascii="Times New Roman" w:hAnsi="Times New Roman" w:cs="Times New Roman"/>
                <w:noProof/>
                <w:webHidden/>
              </w:rPr>
              <w:fldChar w:fldCharType="begin"/>
            </w:r>
            <w:r w:rsidRPr="00611BE2">
              <w:rPr>
                <w:rFonts w:ascii="Times New Roman" w:hAnsi="Times New Roman" w:cs="Times New Roman"/>
                <w:noProof/>
                <w:webHidden/>
              </w:rPr>
              <w:instrText xml:space="preserve"> PAGEREF _Toc220957853 \h </w:instrText>
            </w:r>
            <w:r w:rsidRPr="00611BE2">
              <w:rPr>
                <w:rFonts w:ascii="Times New Roman" w:hAnsi="Times New Roman" w:cs="Times New Roman"/>
                <w:noProof/>
                <w:webHidden/>
              </w:rPr>
            </w:r>
            <w:r w:rsidRPr="00611BE2">
              <w:rPr>
                <w:rFonts w:ascii="Times New Roman" w:hAnsi="Times New Roman" w:cs="Times New Roman"/>
                <w:noProof/>
                <w:webHidden/>
              </w:rPr>
              <w:fldChar w:fldCharType="separate"/>
            </w:r>
            <w:r w:rsidRPr="00611BE2">
              <w:rPr>
                <w:rFonts w:ascii="Times New Roman" w:hAnsi="Times New Roman" w:cs="Times New Roman"/>
                <w:noProof/>
                <w:webHidden/>
              </w:rPr>
              <w:t>9</w:t>
            </w:r>
            <w:r w:rsidRPr="00611BE2">
              <w:rPr>
                <w:rFonts w:ascii="Times New Roman" w:hAnsi="Times New Roman" w:cs="Times New Roman"/>
                <w:noProof/>
                <w:webHidden/>
              </w:rPr>
              <w:fldChar w:fldCharType="end"/>
            </w:r>
          </w:hyperlink>
        </w:p>
        <w:p w14:paraId="5963FA3C" w14:textId="77777777" w:rsidR="00432F7A" w:rsidRPr="00611BE2" w:rsidRDefault="00432F7A" w:rsidP="00611BE2">
          <w:pPr>
            <w:pStyle w:val="TOC1"/>
            <w:tabs>
              <w:tab w:val="right" w:leader="dot" w:pos="9350"/>
            </w:tabs>
            <w:spacing w:line="480" w:lineRule="auto"/>
            <w:rPr>
              <w:rFonts w:ascii="Times New Roman" w:hAnsi="Times New Roman" w:cs="Times New Roman"/>
              <w:noProof/>
            </w:rPr>
          </w:pPr>
          <w:hyperlink w:anchor="_Toc220957854" w:history="1">
            <w:r w:rsidRPr="00611BE2">
              <w:rPr>
                <w:rStyle w:val="Hyperlink"/>
                <w:rFonts w:ascii="Times New Roman" w:hAnsi="Times New Roman" w:cs="Times New Roman"/>
                <w:b/>
                <w:bCs/>
                <w:noProof/>
              </w:rPr>
              <w:t>Findings</w:t>
            </w:r>
            <w:r w:rsidRPr="00611BE2">
              <w:rPr>
                <w:rFonts w:ascii="Times New Roman" w:hAnsi="Times New Roman" w:cs="Times New Roman"/>
                <w:noProof/>
                <w:webHidden/>
              </w:rPr>
              <w:tab/>
            </w:r>
            <w:r w:rsidRPr="00611BE2">
              <w:rPr>
                <w:rFonts w:ascii="Times New Roman" w:hAnsi="Times New Roman" w:cs="Times New Roman"/>
                <w:noProof/>
                <w:webHidden/>
              </w:rPr>
              <w:fldChar w:fldCharType="begin"/>
            </w:r>
            <w:r w:rsidRPr="00611BE2">
              <w:rPr>
                <w:rFonts w:ascii="Times New Roman" w:hAnsi="Times New Roman" w:cs="Times New Roman"/>
                <w:noProof/>
                <w:webHidden/>
              </w:rPr>
              <w:instrText xml:space="preserve"> PAGEREF _Toc220957854 \h </w:instrText>
            </w:r>
            <w:r w:rsidRPr="00611BE2">
              <w:rPr>
                <w:rFonts w:ascii="Times New Roman" w:hAnsi="Times New Roman" w:cs="Times New Roman"/>
                <w:noProof/>
                <w:webHidden/>
              </w:rPr>
            </w:r>
            <w:r w:rsidRPr="00611BE2">
              <w:rPr>
                <w:rFonts w:ascii="Times New Roman" w:hAnsi="Times New Roman" w:cs="Times New Roman"/>
                <w:noProof/>
                <w:webHidden/>
              </w:rPr>
              <w:fldChar w:fldCharType="separate"/>
            </w:r>
            <w:r w:rsidRPr="00611BE2">
              <w:rPr>
                <w:rFonts w:ascii="Times New Roman" w:hAnsi="Times New Roman" w:cs="Times New Roman"/>
                <w:noProof/>
                <w:webHidden/>
              </w:rPr>
              <w:t>10</w:t>
            </w:r>
            <w:r w:rsidRPr="00611BE2">
              <w:rPr>
                <w:rFonts w:ascii="Times New Roman" w:hAnsi="Times New Roman" w:cs="Times New Roman"/>
                <w:noProof/>
                <w:webHidden/>
              </w:rPr>
              <w:fldChar w:fldCharType="end"/>
            </w:r>
          </w:hyperlink>
        </w:p>
        <w:p w14:paraId="6B83AEA7" w14:textId="77777777" w:rsidR="00432F7A" w:rsidRPr="00611BE2" w:rsidRDefault="00432F7A" w:rsidP="00611BE2">
          <w:pPr>
            <w:pStyle w:val="TOC1"/>
            <w:tabs>
              <w:tab w:val="right" w:leader="dot" w:pos="9350"/>
            </w:tabs>
            <w:spacing w:line="480" w:lineRule="auto"/>
            <w:rPr>
              <w:rFonts w:ascii="Times New Roman" w:hAnsi="Times New Roman" w:cs="Times New Roman"/>
              <w:noProof/>
            </w:rPr>
          </w:pPr>
          <w:hyperlink w:anchor="_Toc220957855" w:history="1">
            <w:r w:rsidRPr="00611BE2">
              <w:rPr>
                <w:rStyle w:val="Hyperlink"/>
                <w:rFonts w:ascii="Times New Roman" w:hAnsi="Times New Roman" w:cs="Times New Roman"/>
                <w:noProof/>
              </w:rPr>
              <w:t>Discussion</w:t>
            </w:r>
            <w:r w:rsidRPr="00611BE2">
              <w:rPr>
                <w:rFonts w:ascii="Times New Roman" w:hAnsi="Times New Roman" w:cs="Times New Roman"/>
                <w:noProof/>
                <w:webHidden/>
              </w:rPr>
              <w:tab/>
            </w:r>
            <w:r w:rsidRPr="00611BE2">
              <w:rPr>
                <w:rFonts w:ascii="Times New Roman" w:hAnsi="Times New Roman" w:cs="Times New Roman"/>
                <w:noProof/>
                <w:webHidden/>
              </w:rPr>
              <w:fldChar w:fldCharType="begin"/>
            </w:r>
            <w:r w:rsidRPr="00611BE2">
              <w:rPr>
                <w:rFonts w:ascii="Times New Roman" w:hAnsi="Times New Roman" w:cs="Times New Roman"/>
                <w:noProof/>
                <w:webHidden/>
              </w:rPr>
              <w:instrText xml:space="preserve"> PAGEREF _Toc220957855 \h </w:instrText>
            </w:r>
            <w:r w:rsidRPr="00611BE2">
              <w:rPr>
                <w:rFonts w:ascii="Times New Roman" w:hAnsi="Times New Roman" w:cs="Times New Roman"/>
                <w:noProof/>
                <w:webHidden/>
              </w:rPr>
            </w:r>
            <w:r w:rsidRPr="00611BE2">
              <w:rPr>
                <w:rFonts w:ascii="Times New Roman" w:hAnsi="Times New Roman" w:cs="Times New Roman"/>
                <w:noProof/>
                <w:webHidden/>
              </w:rPr>
              <w:fldChar w:fldCharType="separate"/>
            </w:r>
            <w:r w:rsidRPr="00611BE2">
              <w:rPr>
                <w:rFonts w:ascii="Times New Roman" w:hAnsi="Times New Roman" w:cs="Times New Roman"/>
                <w:noProof/>
                <w:webHidden/>
              </w:rPr>
              <w:t>12</w:t>
            </w:r>
            <w:r w:rsidRPr="00611BE2">
              <w:rPr>
                <w:rFonts w:ascii="Times New Roman" w:hAnsi="Times New Roman" w:cs="Times New Roman"/>
                <w:noProof/>
                <w:webHidden/>
              </w:rPr>
              <w:fldChar w:fldCharType="end"/>
            </w:r>
          </w:hyperlink>
        </w:p>
        <w:p w14:paraId="35D03B39" w14:textId="77777777" w:rsidR="00432F7A" w:rsidRPr="00611BE2" w:rsidRDefault="00432F7A" w:rsidP="00611BE2">
          <w:pPr>
            <w:pStyle w:val="TOC1"/>
            <w:tabs>
              <w:tab w:val="right" w:leader="dot" w:pos="9350"/>
            </w:tabs>
            <w:spacing w:line="480" w:lineRule="auto"/>
            <w:rPr>
              <w:rFonts w:ascii="Times New Roman" w:hAnsi="Times New Roman" w:cs="Times New Roman"/>
              <w:noProof/>
            </w:rPr>
          </w:pPr>
          <w:hyperlink w:anchor="_Toc220957856" w:history="1">
            <w:r w:rsidRPr="00611BE2">
              <w:rPr>
                <w:rStyle w:val="Hyperlink"/>
                <w:rFonts w:ascii="Times New Roman" w:hAnsi="Times New Roman" w:cs="Times New Roman"/>
                <w:noProof/>
              </w:rPr>
              <w:t>Conclusion</w:t>
            </w:r>
            <w:r w:rsidRPr="00611BE2">
              <w:rPr>
                <w:rFonts w:ascii="Times New Roman" w:hAnsi="Times New Roman" w:cs="Times New Roman"/>
                <w:noProof/>
                <w:webHidden/>
              </w:rPr>
              <w:tab/>
            </w:r>
            <w:r w:rsidRPr="00611BE2">
              <w:rPr>
                <w:rFonts w:ascii="Times New Roman" w:hAnsi="Times New Roman" w:cs="Times New Roman"/>
                <w:noProof/>
                <w:webHidden/>
              </w:rPr>
              <w:fldChar w:fldCharType="begin"/>
            </w:r>
            <w:r w:rsidRPr="00611BE2">
              <w:rPr>
                <w:rFonts w:ascii="Times New Roman" w:hAnsi="Times New Roman" w:cs="Times New Roman"/>
                <w:noProof/>
                <w:webHidden/>
              </w:rPr>
              <w:instrText xml:space="preserve"> PAGEREF _Toc220957856 \h </w:instrText>
            </w:r>
            <w:r w:rsidRPr="00611BE2">
              <w:rPr>
                <w:rFonts w:ascii="Times New Roman" w:hAnsi="Times New Roman" w:cs="Times New Roman"/>
                <w:noProof/>
                <w:webHidden/>
              </w:rPr>
            </w:r>
            <w:r w:rsidRPr="00611BE2">
              <w:rPr>
                <w:rFonts w:ascii="Times New Roman" w:hAnsi="Times New Roman" w:cs="Times New Roman"/>
                <w:noProof/>
                <w:webHidden/>
              </w:rPr>
              <w:fldChar w:fldCharType="separate"/>
            </w:r>
            <w:r w:rsidRPr="00611BE2">
              <w:rPr>
                <w:rFonts w:ascii="Times New Roman" w:hAnsi="Times New Roman" w:cs="Times New Roman"/>
                <w:noProof/>
                <w:webHidden/>
              </w:rPr>
              <w:t>15</w:t>
            </w:r>
            <w:r w:rsidRPr="00611BE2">
              <w:rPr>
                <w:rFonts w:ascii="Times New Roman" w:hAnsi="Times New Roman" w:cs="Times New Roman"/>
                <w:noProof/>
                <w:webHidden/>
              </w:rPr>
              <w:fldChar w:fldCharType="end"/>
            </w:r>
          </w:hyperlink>
        </w:p>
        <w:p w14:paraId="107CCB9B" w14:textId="77777777" w:rsidR="00432F7A" w:rsidRPr="00611BE2" w:rsidRDefault="00432F7A" w:rsidP="00611BE2">
          <w:pPr>
            <w:pStyle w:val="TOC1"/>
            <w:tabs>
              <w:tab w:val="right" w:leader="dot" w:pos="9350"/>
            </w:tabs>
            <w:spacing w:line="480" w:lineRule="auto"/>
            <w:rPr>
              <w:rFonts w:ascii="Times New Roman" w:hAnsi="Times New Roman" w:cs="Times New Roman"/>
              <w:noProof/>
            </w:rPr>
          </w:pPr>
          <w:hyperlink w:anchor="_Toc220957857" w:history="1">
            <w:r w:rsidRPr="00611BE2">
              <w:rPr>
                <w:rStyle w:val="Hyperlink"/>
                <w:rFonts w:ascii="Times New Roman" w:hAnsi="Times New Roman" w:cs="Times New Roman"/>
                <w:noProof/>
              </w:rPr>
              <w:t>References</w:t>
            </w:r>
            <w:r w:rsidRPr="00611BE2">
              <w:rPr>
                <w:rFonts w:ascii="Times New Roman" w:hAnsi="Times New Roman" w:cs="Times New Roman"/>
                <w:noProof/>
                <w:webHidden/>
              </w:rPr>
              <w:tab/>
            </w:r>
            <w:r w:rsidRPr="00611BE2">
              <w:rPr>
                <w:rFonts w:ascii="Times New Roman" w:hAnsi="Times New Roman" w:cs="Times New Roman"/>
                <w:noProof/>
                <w:webHidden/>
              </w:rPr>
              <w:fldChar w:fldCharType="begin"/>
            </w:r>
            <w:r w:rsidRPr="00611BE2">
              <w:rPr>
                <w:rFonts w:ascii="Times New Roman" w:hAnsi="Times New Roman" w:cs="Times New Roman"/>
                <w:noProof/>
                <w:webHidden/>
              </w:rPr>
              <w:instrText xml:space="preserve"> PAGEREF _Toc220957857 \h </w:instrText>
            </w:r>
            <w:r w:rsidRPr="00611BE2">
              <w:rPr>
                <w:rFonts w:ascii="Times New Roman" w:hAnsi="Times New Roman" w:cs="Times New Roman"/>
                <w:noProof/>
                <w:webHidden/>
              </w:rPr>
            </w:r>
            <w:r w:rsidRPr="00611BE2">
              <w:rPr>
                <w:rFonts w:ascii="Times New Roman" w:hAnsi="Times New Roman" w:cs="Times New Roman"/>
                <w:noProof/>
                <w:webHidden/>
              </w:rPr>
              <w:fldChar w:fldCharType="separate"/>
            </w:r>
            <w:r w:rsidRPr="00611BE2">
              <w:rPr>
                <w:rFonts w:ascii="Times New Roman" w:hAnsi="Times New Roman" w:cs="Times New Roman"/>
                <w:noProof/>
                <w:webHidden/>
              </w:rPr>
              <w:t>16</w:t>
            </w:r>
            <w:r w:rsidRPr="00611BE2">
              <w:rPr>
                <w:rFonts w:ascii="Times New Roman" w:hAnsi="Times New Roman" w:cs="Times New Roman"/>
                <w:noProof/>
                <w:webHidden/>
              </w:rPr>
              <w:fldChar w:fldCharType="end"/>
            </w:r>
          </w:hyperlink>
        </w:p>
        <w:p w14:paraId="10F82129" w14:textId="0F383435" w:rsidR="00432F7A" w:rsidRPr="00611BE2" w:rsidRDefault="00432F7A" w:rsidP="00611BE2">
          <w:pPr>
            <w:spacing w:line="480" w:lineRule="auto"/>
            <w:rPr>
              <w:rFonts w:ascii="Times New Roman" w:hAnsi="Times New Roman" w:cs="Times New Roman"/>
            </w:rPr>
          </w:pPr>
          <w:r w:rsidRPr="00611BE2">
            <w:rPr>
              <w:rFonts w:ascii="Times New Roman" w:hAnsi="Times New Roman" w:cs="Times New Roman"/>
              <w:b/>
              <w:bCs/>
              <w:noProof/>
            </w:rPr>
            <w:fldChar w:fldCharType="end"/>
          </w:r>
        </w:p>
      </w:sdtContent>
    </w:sdt>
    <w:p w14:paraId="1A1CDB71" w14:textId="77777777" w:rsidR="00432F7A" w:rsidRPr="00611BE2" w:rsidRDefault="00432F7A" w:rsidP="00611BE2">
      <w:pPr>
        <w:spacing w:line="480" w:lineRule="auto"/>
        <w:jc w:val="center"/>
        <w:rPr>
          <w:rFonts w:ascii="Times New Roman" w:hAnsi="Times New Roman" w:cs="Times New Roman"/>
          <w:b/>
          <w:bCs/>
          <w:color w:val="000000" w:themeColor="text1"/>
          <w:szCs w:val="24"/>
        </w:rPr>
      </w:pPr>
    </w:p>
    <w:p w14:paraId="601B5035" w14:textId="77777777" w:rsidR="00432F7A" w:rsidRPr="00611BE2" w:rsidRDefault="00432F7A" w:rsidP="00611BE2">
      <w:pPr>
        <w:spacing w:line="480" w:lineRule="auto"/>
        <w:jc w:val="center"/>
        <w:rPr>
          <w:rFonts w:ascii="Times New Roman" w:hAnsi="Times New Roman" w:cs="Times New Roman"/>
          <w:b/>
          <w:bCs/>
          <w:color w:val="000000" w:themeColor="text1"/>
          <w:szCs w:val="24"/>
        </w:rPr>
      </w:pPr>
    </w:p>
    <w:p w14:paraId="06FA5B93" w14:textId="77777777" w:rsidR="00432F7A" w:rsidRPr="00611BE2" w:rsidRDefault="00432F7A" w:rsidP="00611BE2">
      <w:pPr>
        <w:spacing w:line="480" w:lineRule="auto"/>
        <w:rPr>
          <w:rFonts w:ascii="Times New Roman" w:hAnsi="Times New Roman" w:cs="Times New Roman"/>
          <w:b/>
          <w:bCs/>
          <w:color w:val="000000" w:themeColor="text1"/>
          <w:szCs w:val="24"/>
        </w:rPr>
      </w:pPr>
    </w:p>
    <w:p w14:paraId="4D97D112" w14:textId="77777777" w:rsidR="00432F7A" w:rsidRPr="00611BE2" w:rsidRDefault="00432F7A" w:rsidP="00611BE2">
      <w:pPr>
        <w:pStyle w:val="Heading1"/>
        <w:spacing w:line="480" w:lineRule="auto"/>
        <w:rPr>
          <w:rFonts w:ascii="Times New Roman" w:hAnsi="Times New Roman" w:cs="Times New Roman"/>
          <w:b/>
          <w:bCs/>
          <w:color w:val="000000" w:themeColor="text1"/>
          <w:sz w:val="24"/>
          <w:szCs w:val="24"/>
        </w:rPr>
      </w:pPr>
      <w:bookmarkStart w:id="0" w:name="_Toc220957850"/>
      <w:r w:rsidRPr="00611BE2">
        <w:rPr>
          <w:rFonts w:ascii="Times New Roman" w:hAnsi="Times New Roman" w:cs="Times New Roman"/>
          <w:b/>
          <w:bCs/>
          <w:color w:val="000000" w:themeColor="text1"/>
          <w:sz w:val="24"/>
          <w:szCs w:val="24"/>
        </w:rPr>
        <w:lastRenderedPageBreak/>
        <w:t>Abstract</w:t>
      </w:r>
      <w:bookmarkEnd w:id="0"/>
      <w:r w:rsidRPr="00611BE2">
        <w:rPr>
          <w:rFonts w:ascii="Times New Roman" w:hAnsi="Times New Roman" w:cs="Times New Roman"/>
          <w:b/>
          <w:bCs/>
          <w:color w:val="000000" w:themeColor="text1"/>
          <w:sz w:val="24"/>
          <w:szCs w:val="24"/>
        </w:rPr>
        <w:t xml:space="preserve"> </w:t>
      </w:r>
    </w:p>
    <w:p w14:paraId="3053E10A" w14:textId="7936BBEF" w:rsidR="00432F7A" w:rsidRPr="00611BE2" w:rsidRDefault="00432F7A" w:rsidP="00611BE2">
      <w:pPr>
        <w:spacing w:line="480" w:lineRule="auto"/>
        <w:rPr>
          <w:rFonts w:ascii="Times New Roman" w:hAnsi="Times New Roman" w:cs="Times New Roman"/>
          <w:b/>
          <w:bCs/>
          <w:color w:val="000000" w:themeColor="text1"/>
          <w:szCs w:val="24"/>
        </w:rPr>
      </w:pPr>
      <w:r w:rsidRPr="00611BE2">
        <w:rPr>
          <w:rFonts w:ascii="Times New Roman" w:hAnsi="Times New Roman" w:cs="Times New Roman"/>
          <w:color w:val="000000" w:themeColor="text1"/>
          <w:szCs w:val="24"/>
        </w:rPr>
        <w:t xml:space="preserve">Employee engagement has become an issue of extreme importance to the performance of any organization when it comes to the hospitality industry where service quality, customer satisfaction, and brand reputation are directly influenced by employee attitudes and </w:t>
      </w:r>
      <w:proofErr w:type="spellStart"/>
      <w:r w:rsidRPr="00611BE2">
        <w:rPr>
          <w:rFonts w:ascii="Times New Roman" w:hAnsi="Times New Roman" w:cs="Times New Roman"/>
          <w:color w:val="000000" w:themeColor="text1"/>
          <w:szCs w:val="24"/>
        </w:rPr>
        <w:t>behaviors</w:t>
      </w:r>
      <w:proofErr w:type="spellEnd"/>
      <w:r w:rsidRPr="00611BE2">
        <w:rPr>
          <w:rFonts w:ascii="Times New Roman" w:hAnsi="Times New Roman" w:cs="Times New Roman"/>
          <w:color w:val="000000" w:themeColor="text1"/>
          <w:szCs w:val="24"/>
        </w:rPr>
        <w:t xml:space="preserve">. Labor intensity, emotional </w:t>
      </w:r>
      <w:proofErr w:type="spellStart"/>
      <w:r w:rsidRPr="00611BE2">
        <w:rPr>
          <w:rFonts w:ascii="Times New Roman" w:hAnsi="Times New Roman" w:cs="Times New Roman"/>
          <w:color w:val="000000" w:themeColor="text1"/>
          <w:szCs w:val="24"/>
        </w:rPr>
        <w:t>labor</w:t>
      </w:r>
      <w:proofErr w:type="spellEnd"/>
      <w:r w:rsidRPr="00611BE2">
        <w:rPr>
          <w:rFonts w:ascii="Times New Roman" w:hAnsi="Times New Roman" w:cs="Times New Roman"/>
          <w:color w:val="000000" w:themeColor="text1"/>
          <w:szCs w:val="24"/>
        </w:rPr>
        <w:t xml:space="preserve">, employee turnover and the changing state of demand are high indicators that demand good Human Resource Management (HRM) practices to maintain motivation and engagement among the </w:t>
      </w:r>
      <w:proofErr w:type="gramStart"/>
      <w:r w:rsidRPr="00611BE2">
        <w:rPr>
          <w:rFonts w:ascii="Times New Roman" w:hAnsi="Times New Roman" w:cs="Times New Roman"/>
          <w:color w:val="000000" w:themeColor="text1"/>
          <w:szCs w:val="24"/>
        </w:rPr>
        <w:t>workforce</w:t>
      </w:r>
      <w:proofErr w:type="gramEnd"/>
      <w:r w:rsidRPr="00611BE2">
        <w:rPr>
          <w:rFonts w:ascii="Times New Roman" w:hAnsi="Times New Roman" w:cs="Times New Roman"/>
          <w:color w:val="000000" w:themeColor="text1"/>
          <w:szCs w:val="24"/>
        </w:rPr>
        <w:t xml:space="preserve">. In this assignment, the HRM strategic role in promoting employee engagement is considered in hospitality organizations, especially hotels, resorts, and global hospitality chains. It examines the effects of HRM practices like training and development, performance management, career planning, and employee well-being initiatives on employee satisfaction and retention as well as service delivery results. Moreover, the research critically </w:t>
      </w:r>
      <w:proofErr w:type="spellStart"/>
      <w:r w:rsidRPr="00611BE2">
        <w:rPr>
          <w:rFonts w:ascii="Times New Roman" w:hAnsi="Times New Roman" w:cs="Times New Roman"/>
          <w:color w:val="000000" w:themeColor="text1"/>
          <w:szCs w:val="24"/>
        </w:rPr>
        <w:t>analyzes</w:t>
      </w:r>
      <w:proofErr w:type="spellEnd"/>
      <w:r w:rsidRPr="00611BE2">
        <w:rPr>
          <w:rFonts w:ascii="Times New Roman" w:hAnsi="Times New Roman" w:cs="Times New Roman"/>
          <w:color w:val="000000" w:themeColor="text1"/>
          <w:szCs w:val="24"/>
        </w:rPr>
        <w:t xml:space="preserve"> how leadership styles and </w:t>
      </w:r>
      <w:proofErr w:type="spellStart"/>
      <w:r w:rsidRPr="00611BE2">
        <w:rPr>
          <w:rFonts w:ascii="Times New Roman" w:hAnsi="Times New Roman" w:cs="Times New Roman"/>
          <w:color w:val="000000" w:themeColor="text1"/>
          <w:szCs w:val="24"/>
        </w:rPr>
        <w:t>favorable</w:t>
      </w:r>
      <w:proofErr w:type="spellEnd"/>
      <w:r w:rsidRPr="00611BE2">
        <w:rPr>
          <w:rFonts w:ascii="Times New Roman" w:hAnsi="Times New Roman" w:cs="Times New Roman"/>
          <w:color w:val="000000" w:themeColor="text1"/>
          <w:szCs w:val="24"/>
        </w:rPr>
        <w:t xml:space="preserve"> working environments can influence the level of employee engagement and commitment to the organization. How HRM strategies are aligned with the operational objectives of the hospitality industry, including service excellence, guest satisfaction, and operational efficiency, are also evaluated. Based on empirical studies and industry examples of leading hospitality organizations, the assignment reveals best practices that have been successfully used to improve employee engagement and organizational performance. Using the combination of theoretical insights and practical data, the present paper will show that employee engagement is not a mere HR outcome but a strategic resource that allows hospitality organizations to gain competitive advantage, service consistency, and long-term sustainability in the highly competitive global market (Albrecht et al., 2015; Karatepe, 2013).</w:t>
      </w:r>
    </w:p>
    <w:p w14:paraId="1CED0876" w14:textId="77777777" w:rsidR="00432F7A" w:rsidRPr="00611BE2" w:rsidRDefault="00432F7A" w:rsidP="00611BE2">
      <w:pPr>
        <w:pStyle w:val="Heading1"/>
        <w:spacing w:line="480" w:lineRule="auto"/>
        <w:rPr>
          <w:rFonts w:ascii="Times New Roman" w:hAnsi="Times New Roman" w:cs="Times New Roman"/>
          <w:b/>
          <w:bCs/>
          <w:color w:val="000000" w:themeColor="text1"/>
          <w:sz w:val="24"/>
          <w:szCs w:val="24"/>
        </w:rPr>
      </w:pPr>
      <w:bookmarkStart w:id="1" w:name="_Toc220957851"/>
      <w:r w:rsidRPr="00611BE2">
        <w:rPr>
          <w:rFonts w:ascii="Times New Roman" w:hAnsi="Times New Roman" w:cs="Times New Roman"/>
          <w:b/>
          <w:bCs/>
          <w:color w:val="000000" w:themeColor="text1"/>
          <w:sz w:val="24"/>
          <w:szCs w:val="24"/>
        </w:rPr>
        <w:lastRenderedPageBreak/>
        <w:t>Introduction</w:t>
      </w:r>
      <w:bookmarkEnd w:id="1"/>
      <w:r w:rsidRPr="00611BE2">
        <w:rPr>
          <w:rFonts w:ascii="Times New Roman" w:hAnsi="Times New Roman" w:cs="Times New Roman"/>
          <w:b/>
          <w:bCs/>
          <w:color w:val="000000" w:themeColor="text1"/>
          <w:sz w:val="24"/>
          <w:szCs w:val="24"/>
        </w:rPr>
        <w:t xml:space="preserve"> </w:t>
      </w:r>
    </w:p>
    <w:p w14:paraId="7792D474" w14:textId="77777777" w:rsidR="00EC7D91" w:rsidRPr="00611BE2" w:rsidRDefault="00EC7D91" w:rsidP="00611BE2">
      <w:pPr>
        <w:spacing w:line="480" w:lineRule="auto"/>
        <w:rPr>
          <w:rFonts w:ascii="Times New Roman" w:hAnsi="Times New Roman" w:cs="Times New Roman"/>
          <w:color w:val="000000" w:themeColor="text1"/>
          <w:szCs w:val="24"/>
        </w:rPr>
      </w:pPr>
      <w:r w:rsidRPr="00611BE2">
        <w:rPr>
          <w:rFonts w:ascii="Times New Roman" w:hAnsi="Times New Roman" w:cs="Times New Roman"/>
          <w:color w:val="000000" w:themeColor="text1"/>
          <w:szCs w:val="24"/>
        </w:rPr>
        <w:t xml:space="preserve">The hospitality business is basically service based as it relies heavily on human service </w:t>
      </w:r>
      <w:proofErr w:type="gramStart"/>
      <w:r w:rsidRPr="00611BE2">
        <w:rPr>
          <w:rFonts w:ascii="Times New Roman" w:hAnsi="Times New Roman" w:cs="Times New Roman"/>
          <w:color w:val="000000" w:themeColor="text1"/>
          <w:szCs w:val="24"/>
        </w:rPr>
        <w:t>in order to</w:t>
      </w:r>
      <w:proofErr w:type="gramEnd"/>
      <w:r w:rsidRPr="00611BE2">
        <w:rPr>
          <w:rFonts w:ascii="Times New Roman" w:hAnsi="Times New Roman" w:cs="Times New Roman"/>
          <w:color w:val="000000" w:themeColor="text1"/>
          <w:szCs w:val="24"/>
        </w:rPr>
        <w:t xml:space="preserve"> develop memorable guest experiences and to maintain competitive advantage. Hospitality organizations rely on employee attitudes, emotional intelligence, and service </w:t>
      </w:r>
      <w:proofErr w:type="spellStart"/>
      <w:r w:rsidRPr="00611BE2">
        <w:rPr>
          <w:rFonts w:ascii="Times New Roman" w:hAnsi="Times New Roman" w:cs="Times New Roman"/>
          <w:color w:val="000000" w:themeColor="text1"/>
          <w:szCs w:val="24"/>
        </w:rPr>
        <w:t>behaviors</w:t>
      </w:r>
      <w:proofErr w:type="spellEnd"/>
      <w:r w:rsidRPr="00611BE2">
        <w:rPr>
          <w:rFonts w:ascii="Times New Roman" w:hAnsi="Times New Roman" w:cs="Times New Roman"/>
          <w:color w:val="000000" w:themeColor="text1"/>
          <w:szCs w:val="24"/>
        </w:rPr>
        <w:t xml:space="preserve">, as opposed to capital-intensive industries, to provide similar quality of services on a consistent basis. As a result, Human Resource Management (HRM) is central in the development of employee engagement, motivation and performance. Employee engagement as a </w:t>
      </w:r>
      <w:proofErr w:type="spellStart"/>
      <w:r w:rsidRPr="00611BE2">
        <w:rPr>
          <w:rFonts w:ascii="Times New Roman" w:hAnsi="Times New Roman" w:cs="Times New Roman"/>
          <w:color w:val="000000" w:themeColor="text1"/>
          <w:szCs w:val="24"/>
        </w:rPr>
        <w:t>favorable</w:t>
      </w:r>
      <w:proofErr w:type="spellEnd"/>
      <w:r w:rsidRPr="00611BE2">
        <w:rPr>
          <w:rFonts w:ascii="Times New Roman" w:hAnsi="Times New Roman" w:cs="Times New Roman"/>
          <w:color w:val="000000" w:themeColor="text1"/>
          <w:szCs w:val="24"/>
        </w:rPr>
        <w:t xml:space="preserve">, satisfying, work-related attitude described by </w:t>
      </w:r>
      <w:proofErr w:type="spellStart"/>
      <w:r w:rsidRPr="00611BE2">
        <w:rPr>
          <w:rFonts w:ascii="Times New Roman" w:hAnsi="Times New Roman" w:cs="Times New Roman"/>
          <w:color w:val="000000" w:themeColor="text1"/>
          <w:szCs w:val="24"/>
        </w:rPr>
        <w:t>vigor</w:t>
      </w:r>
      <w:proofErr w:type="spellEnd"/>
      <w:r w:rsidRPr="00611BE2">
        <w:rPr>
          <w:rFonts w:ascii="Times New Roman" w:hAnsi="Times New Roman" w:cs="Times New Roman"/>
          <w:color w:val="000000" w:themeColor="text1"/>
          <w:szCs w:val="24"/>
        </w:rPr>
        <w:t>, dedication and absorption has been long known to be a source of organizational success in service sectors (Schaufeli et al., 2002). When applied to hospitality, engaged employees can more easily serve customers better, make discretionary effort, and enhance guest satisfaction and loyalty.</w:t>
      </w:r>
    </w:p>
    <w:p w14:paraId="56ED672B" w14:textId="77777777" w:rsidR="00EC7D91" w:rsidRPr="00611BE2" w:rsidRDefault="00EC7D91" w:rsidP="00611BE2">
      <w:pPr>
        <w:spacing w:line="480" w:lineRule="auto"/>
        <w:rPr>
          <w:rFonts w:ascii="Times New Roman" w:hAnsi="Times New Roman" w:cs="Times New Roman"/>
          <w:color w:val="000000" w:themeColor="text1"/>
          <w:szCs w:val="24"/>
        </w:rPr>
      </w:pPr>
    </w:p>
    <w:p w14:paraId="6C9BAE5E" w14:textId="77777777" w:rsidR="00EC7D91" w:rsidRPr="00611BE2" w:rsidRDefault="00EC7D91" w:rsidP="00611BE2">
      <w:pPr>
        <w:spacing w:line="480" w:lineRule="auto"/>
        <w:rPr>
          <w:rFonts w:ascii="Times New Roman" w:hAnsi="Times New Roman" w:cs="Times New Roman"/>
          <w:color w:val="000000" w:themeColor="text1"/>
          <w:szCs w:val="24"/>
        </w:rPr>
      </w:pPr>
      <w:r w:rsidRPr="00611BE2">
        <w:rPr>
          <w:rFonts w:ascii="Times New Roman" w:hAnsi="Times New Roman" w:cs="Times New Roman"/>
          <w:color w:val="000000" w:themeColor="text1"/>
          <w:szCs w:val="24"/>
        </w:rPr>
        <w:t xml:space="preserve">Nevertheless, the hospitality industry has been beset with systemic HR issues affecting it, such as high employee turnover rates, job insecurity, excessive hours of work, emotional </w:t>
      </w:r>
      <w:proofErr w:type="spellStart"/>
      <w:r w:rsidRPr="00611BE2">
        <w:rPr>
          <w:rFonts w:ascii="Times New Roman" w:hAnsi="Times New Roman" w:cs="Times New Roman"/>
          <w:color w:val="000000" w:themeColor="text1"/>
          <w:szCs w:val="24"/>
        </w:rPr>
        <w:t>labor</w:t>
      </w:r>
      <w:proofErr w:type="spellEnd"/>
      <w:r w:rsidRPr="00611BE2">
        <w:rPr>
          <w:rFonts w:ascii="Times New Roman" w:hAnsi="Times New Roman" w:cs="Times New Roman"/>
          <w:color w:val="000000" w:themeColor="text1"/>
          <w:szCs w:val="24"/>
        </w:rPr>
        <w:t xml:space="preserve">, and lack of career advancement opportunities. These difficulties usually erode employee morale and organizational commitment, and the result is disengagement and decreased quality of service. Studies have shown that employees in the hospitality sectors that are not engaged tend to be more susceptible to burnout, absenteeism and turnover thus raising the cost of recruitment and the continuity of services (Karatepe and </w:t>
      </w:r>
      <w:proofErr w:type="spellStart"/>
      <w:r w:rsidRPr="00611BE2">
        <w:rPr>
          <w:rFonts w:ascii="Times New Roman" w:hAnsi="Times New Roman" w:cs="Times New Roman"/>
          <w:color w:val="000000" w:themeColor="text1"/>
          <w:szCs w:val="24"/>
        </w:rPr>
        <w:t>Uludag</w:t>
      </w:r>
      <w:proofErr w:type="spellEnd"/>
      <w:r w:rsidRPr="00611BE2">
        <w:rPr>
          <w:rFonts w:ascii="Times New Roman" w:hAnsi="Times New Roman" w:cs="Times New Roman"/>
          <w:color w:val="000000" w:themeColor="text1"/>
          <w:szCs w:val="24"/>
        </w:rPr>
        <w:t xml:space="preserve">, 2007). Consequently, hospitality organizations </w:t>
      </w:r>
      <w:proofErr w:type="gramStart"/>
      <w:r w:rsidRPr="00611BE2">
        <w:rPr>
          <w:rFonts w:ascii="Times New Roman" w:hAnsi="Times New Roman" w:cs="Times New Roman"/>
          <w:color w:val="000000" w:themeColor="text1"/>
          <w:szCs w:val="24"/>
        </w:rPr>
        <w:t>have to</w:t>
      </w:r>
      <w:proofErr w:type="gramEnd"/>
      <w:r w:rsidRPr="00611BE2">
        <w:rPr>
          <w:rFonts w:ascii="Times New Roman" w:hAnsi="Times New Roman" w:cs="Times New Roman"/>
          <w:color w:val="000000" w:themeColor="text1"/>
          <w:szCs w:val="24"/>
        </w:rPr>
        <w:t xml:space="preserve"> implement strategic HRM strategies that focus on employee engagement and well-being in addition to operational efficiency.</w:t>
      </w:r>
    </w:p>
    <w:p w14:paraId="2B7D2C82" w14:textId="77777777" w:rsidR="00EC7D91" w:rsidRPr="00611BE2" w:rsidRDefault="00EC7D91" w:rsidP="00611BE2">
      <w:pPr>
        <w:spacing w:line="480" w:lineRule="auto"/>
        <w:rPr>
          <w:rFonts w:ascii="Times New Roman" w:hAnsi="Times New Roman" w:cs="Times New Roman"/>
          <w:color w:val="000000" w:themeColor="text1"/>
          <w:szCs w:val="24"/>
        </w:rPr>
      </w:pPr>
    </w:p>
    <w:p w14:paraId="7C21417A" w14:textId="77777777" w:rsidR="00EC7D91" w:rsidRPr="00611BE2" w:rsidRDefault="00EC7D91" w:rsidP="00611BE2">
      <w:pPr>
        <w:spacing w:line="480" w:lineRule="auto"/>
        <w:rPr>
          <w:rFonts w:ascii="Times New Roman" w:hAnsi="Times New Roman" w:cs="Times New Roman"/>
          <w:color w:val="000000" w:themeColor="text1"/>
          <w:szCs w:val="24"/>
        </w:rPr>
      </w:pPr>
      <w:r w:rsidRPr="00611BE2">
        <w:rPr>
          <w:rFonts w:ascii="Times New Roman" w:hAnsi="Times New Roman" w:cs="Times New Roman"/>
          <w:color w:val="000000" w:themeColor="text1"/>
          <w:szCs w:val="24"/>
        </w:rPr>
        <w:lastRenderedPageBreak/>
        <w:t xml:space="preserve">Training and development, performance appraisal, rewards and recognition, and career development are HRM practices that are pivotal in ensuring that organizations can improve the level of employee engagement. Ongoing training provides workers with the capacity and confidence to deliver a good </w:t>
      </w:r>
      <w:proofErr w:type="gramStart"/>
      <w:r w:rsidRPr="00611BE2">
        <w:rPr>
          <w:rFonts w:ascii="Times New Roman" w:hAnsi="Times New Roman" w:cs="Times New Roman"/>
          <w:color w:val="000000" w:themeColor="text1"/>
          <w:szCs w:val="24"/>
        </w:rPr>
        <w:t>performance</w:t>
      </w:r>
      <w:proofErr w:type="gramEnd"/>
      <w:r w:rsidRPr="00611BE2">
        <w:rPr>
          <w:rFonts w:ascii="Times New Roman" w:hAnsi="Times New Roman" w:cs="Times New Roman"/>
          <w:color w:val="000000" w:themeColor="text1"/>
          <w:szCs w:val="24"/>
        </w:rPr>
        <w:t xml:space="preserve"> and open systems of performance management create a sense of justice and motivation (</w:t>
      </w:r>
      <w:proofErr w:type="spellStart"/>
      <w:r w:rsidRPr="00611BE2">
        <w:rPr>
          <w:rFonts w:ascii="Times New Roman" w:hAnsi="Times New Roman" w:cs="Times New Roman"/>
          <w:color w:val="000000" w:themeColor="text1"/>
          <w:szCs w:val="24"/>
        </w:rPr>
        <w:t>Boselie</w:t>
      </w:r>
      <w:proofErr w:type="spellEnd"/>
      <w:r w:rsidRPr="00611BE2">
        <w:rPr>
          <w:rFonts w:ascii="Times New Roman" w:hAnsi="Times New Roman" w:cs="Times New Roman"/>
          <w:color w:val="000000" w:themeColor="text1"/>
          <w:szCs w:val="24"/>
        </w:rPr>
        <w:t xml:space="preserve"> et al., 2005). Career development opportunities also boost employee commitment as it is an indicator that the organization is interested in long term investment in employee professional development. Such HR practices are directly associated with service quality and customer satisfaction results in hospitality environments where frontline staff directly determine the perception of their guests.</w:t>
      </w:r>
    </w:p>
    <w:p w14:paraId="22D9E5C0" w14:textId="77777777" w:rsidR="00EC7D91" w:rsidRPr="00611BE2" w:rsidRDefault="00EC7D91" w:rsidP="00611BE2">
      <w:pPr>
        <w:spacing w:line="480" w:lineRule="auto"/>
        <w:rPr>
          <w:rFonts w:ascii="Times New Roman" w:hAnsi="Times New Roman" w:cs="Times New Roman"/>
          <w:color w:val="000000" w:themeColor="text1"/>
          <w:szCs w:val="24"/>
        </w:rPr>
      </w:pPr>
    </w:p>
    <w:p w14:paraId="1C4FB71E" w14:textId="77777777" w:rsidR="00EC7D91" w:rsidRPr="00611BE2" w:rsidRDefault="00EC7D91" w:rsidP="00611BE2">
      <w:pPr>
        <w:spacing w:line="480" w:lineRule="auto"/>
        <w:rPr>
          <w:rFonts w:ascii="Times New Roman" w:hAnsi="Times New Roman" w:cs="Times New Roman"/>
          <w:color w:val="000000" w:themeColor="text1"/>
          <w:szCs w:val="24"/>
        </w:rPr>
      </w:pPr>
      <w:r w:rsidRPr="00611BE2">
        <w:rPr>
          <w:rFonts w:ascii="Times New Roman" w:hAnsi="Times New Roman" w:cs="Times New Roman"/>
          <w:color w:val="000000" w:themeColor="text1"/>
          <w:szCs w:val="24"/>
        </w:rPr>
        <w:t>The style of leadership is also influential in determining employee engagement in hospitality organizations. Transformational and supportive leadership styles were found to contribute to a sense of trust, psychological safety, and empowerment of employees, thus increasing the level of engagement (</w:t>
      </w:r>
      <w:proofErr w:type="spellStart"/>
      <w:r w:rsidRPr="00611BE2">
        <w:rPr>
          <w:rFonts w:ascii="Times New Roman" w:hAnsi="Times New Roman" w:cs="Times New Roman"/>
          <w:color w:val="000000" w:themeColor="text1"/>
          <w:szCs w:val="24"/>
        </w:rPr>
        <w:t>Breevaart</w:t>
      </w:r>
      <w:proofErr w:type="spellEnd"/>
      <w:r w:rsidRPr="00611BE2">
        <w:rPr>
          <w:rFonts w:ascii="Times New Roman" w:hAnsi="Times New Roman" w:cs="Times New Roman"/>
          <w:color w:val="000000" w:themeColor="text1"/>
          <w:szCs w:val="24"/>
        </w:rPr>
        <w:t xml:space="preserve"> et al., 2014). On the other hand, transactional or authoritarian leadership can increase stress and emotional burnout, especially in the high-pressure setting of a hospitality facility. Moreover, employee well-being programs such as work-life balance policies, mental health support, and inclusive workplace practices have been becoming </w:t>
      </w:r>
      <w:proofErr w:type="gramStart"/>
      <w:r w:rsidRPr="00611BE2">
        <w:rPr>
          <w:rFonts w:ascii="Times New Roman" w:hAnsi="Times New Roman" w:cs="Times New Roman"/>
          <w:color w:val="000000" w:themeColor="text1"/>
          <w:szCs w:val="24"/>
        </w:rPr>
        <w:t>more and more</w:t>
      </w:r>
      <w:proofErr w:type="gramEnd"/>
      <w:r w:rsidRPr="00611BE2">
        <w:rPr>
          <w:rFonts w:ascii="Times New Roman" w:hAnsi="Times New Roman" w:cs="Times New Roman"/>
          <w:color w:val="000000" w:themeColor="text1"/>
          <w:szCs w:val="24"/>
        </w:rPr>
        <w:t xml:space="preserve"> crucial in combating burnout and maintaining long-term engagement.</w:t>
      </w:r>
    </w:p>
    <w:p w14:paraId="3930AE80" w14:textId="77777777" w:rsidR="00EC7D91" w:rsidRPr="00611BE2" w:rsidRDefault="00EC7D91" w:rsidP="00611BE2">
      <w:pPr>
        <w:spacing w:line="480" w:lineRule="auto"/>
        <w:rPr>
          <w:rFonts w:ascii="Times New Roman" w:hAnsi="Times New Roman" w:cs="Times New Roman"/>
          <w:color w:val="000000" w:themeColor="text1"/>
          <w:szCs w:val="24"/>
        </w:rPr>
      </w:pPr>
    </w:p>
    <w:p w14:paraId="249EC8DC" w14:textId="1BA32B9C" w:rsidR="00432F7A" w:rsidRPr="00611BE2" w:rsidRDefault="00EC7D91" w:rsidP="00611BE2">
      <w:pPr>
        <w:spacing w:line="480" w:lineRule="auto"/>
        <w:rPr>
          <w:rFonts w:ascii="Times New Roman" w:hAnsi="Times New Roman" w:cs="Times New Roman"/>
          <w:b/>
          <w:bCs/>
          <w:color w:val="000000" w:themeColor="text1"/>
          <w:szCs w:val="24"/>
        </w:rPr>
      </w:pPr>
      <w:r w:rsidRPr="00611BE2">
        <w:rPr>
          <w:rFonts w:ascii="Times New Roman" w:hAnsi="Times New Roman" w:cs="Times New Roman"/>
          <w:color w:val="000000" w:themeColor="text1"/>
          <w:szCs w:val="24"/>
        </w:rPr>
        <w:t xml:space="preserve">The strategic alignment between the HRM strategies and the strategic goals of the hospitality organizations is central towards ensuring operational efficiency and sustainable performance. Involved staff members help in reducing turnover rates, enhancing service delivery, and </w:t>
      </w:r>
      <w:r w:rsidRPr="00611BE2">
        <w:rPr>
          <w:rFonts w:ascii="Times New Roman" w:hAnsi="Times New Roman" w:cs="Times New Roman"/>
          <w:color w:val="000000" w:themeColor="text1"/>
          <w:szCs w:val="24"/>
        </w:rPr>
        <w:lastRenderedPageBreak/>
        <w:t xml:space="preserve">satisfying guests, which are the main success factors in the hospitality industry. The best hospitality institutions have shown that investment in people-based HRM practices has quantifiable returns on employee and customer performance. Thus, this assignment aims to critically </w:t>
      </w:r>
      <w:proofErr w:type="spellStart"/>
      <w:r w:rsidRPr="00611BE2">
        <w:rPr>
          <w:rFonts w:ascii="Times New Roman" w:hAnsi="Times New Roman" w:cs="Times New Roman"/>
          <w:color w:val="000000" w:themeColor="text1"/>
          <w:szCs w:val="24"/>
        </w:rPr>
        <w:t>analyze</w:t>
      </w:r>
      <w:proofErr w:type="spellEnd"/>
      <w:r w:rsidRPr="00611BE2">
        <w:rPr>
          <w:rFonts w:ascii="Times New Roman" w:hAnsi="Times New Roman" w:cs="Times New Roman"/>
          <w:color w:val="000000" w:themeColor="text1"/>
          <w:szCs w:val="24"/>
        </w:rPr>
        <w:t xml:space="preserve"> the impact that HRM can have on employee engagement in the hospitality industry, discuss how HR practices and leadership may impact employee outcomes, and report on real-world case studies that reflect best practices in employee engagement.</w:t>
      </w:r>
    </w:p>
    <w:p w14:paraId="7A8C5950" w14:textId="77777777" w:rsidR="00432F7A" w:rsidRPr="00611BE2" w:rsidRDefault="00432F7A" w:rsidP="00611BE2">
      <w:pPr>
        <w:spacing w:line="480" w:lineRule="auto"/>
        <w:rPr>
          <w:rFonts w:ascii="Times New Roman" w:hAnsi="Times New Roman" w:cs="Times New Roman"/>
          <w:b/>
          <w:bCs/>
          <w:color w:val="000000" w:themeColor="text1"/>
          <w:szCs w:val="24"/>
        </w:rPr>
      </w:pPr>
    </w:p>
    <w:p w14:paraId="754B5782" w14:textId="77777777" w:rsidR="00432F7A" w:rsidRPr="00611BE2" w:rsidRDefault="00432F7A" w:rsidP="00611BE2">
      <w:pPr>
        <w:spacing w:line="480" w:lineRule="auto"/>
        <w:rPr>
          <w:rFonts w:ascii="Times New Roman" w:hAnsi="Times New Roman" w:cs="Times New Roman"/>
          <w:b/>
          <w:bCs/>
          <w:color w:val="000000" w:themeColor="text1"/>
          <w:szCs w:val="24"/>
        </w:rPr>
      </w:pPr>
    </w:p>
    <w:p w14:paraId="66690365" w14:textId="77777777" w:rsidR="00432F7A" w:rsidRPr="00611BE2" w:rsidRDefault="00432F7A" w:rsidP="00611BE2">
      <w:pPr>
        <w:spacing w:line="480" w:lineRule="auto"/>
        <w:rPr>
          <w:rFonts w:ascii="Times New Roman" w:hAnsi="Times New Roman" w:cs="Times New Roman"/>
          <w:b/>
          <w:bCs/>
          <w:color w:val="000000" w:themeColor="text1"/>
          <w:szCs w:val="24"/>
        </w:rPr>
      </w:pPr>
    </w:p>
    <w:p w14:paraId="632EBE4D" w14:textId="77777777" w:rsidR="00EC7D91" w:rsidRPr="00611BE2" w:rsidRDefault="00EC7D91" w:rsidP="00611BE2">
      <w:pPr>
        <w:spacing w:line="480" w:lineRule="auto"/>
        <w:rPr>
          <w:rFonts w:ascii="Times New Roman" w:hAnsi="Times New Roman" w:cs="Times New Roman"/>
          <w:b/>
          <w:bCs/>
          <w:color w:val="000000" w:themeColor="text1"/>
          <w:szCs w:val="24"/>
        </w:rPr>
      </w:pPr>
    </w:p>
    <w:p w14:paraId="39EBF19C" w14:textId="77777777" w:rsidR="00EC7D91" w:rsidRPr="00611BE2" w:rsidRDefault="00EC7D91" w:rsidP="00611BE2">
      <w:pPr>
        <w:spacing w:line="480" w:lineRule="auto"/>
        <w:rPr>
          <w:rFonts w:ascii="Times New Roman" w:hAnsi="Times New Roman" w:cs="Times New Roman"/>
          <w:b/>
          <w:bCs/>
          <w:color w:val="000000" w:themeColor="text1"/>
          <w:szCs w:val="24"/>
        </w:rPr>
      </w:pPr>
    </w:p>
    <w:p w14:paraId="4FC298E7" w14:textId="77777777" w:rsidR="00EC7D91" w:rsidRPr="00611BE2" w:rsidRDefault="00EC7D91" w:rsidP="00611BE2">
      <w:pPr>
        <w:spacing w:line="480" w:lineRule="auto"/>
        <w:rPr>
          <w:rFonts w:ascii="Times New Roman" w:hAnsi="Times New Roman" w:cs="Times New Roman"/>
          <w:b/>
          <w:bCs/>
          <w:color w:val="000000" w:themeColor="text1"/>
          <w:szCs w:val="24"/>
        </w:rPr>
      </w:pPr>
    </w:p>
    <w:p w14:paraId="65B42C8E" w14:textId="77777777" w:rsidR="00432F7A" w:rsidRPr="00611BE2" w:rsidRDefault="00432F7A" w:rsidP="00611BE2">
      <w:pPr>
        <w:spacing w:line="480" w:lineRule="auto"/>
        <w:rPr>
          <w:rFonts w:ascii="Times New Roman" w:hAnsi="Times New Roman" w:cs="Times New Roman"/>
          <w:b/>
          <w:bCs/>
          <w:color w:val="000000" w:themeColor="text1"/>
          <w:szCs w:val="24"/>
        </w:rPr>
      </w:pPr>
    </w:p>
    <w:p w14:paraId="4C1E2EE2" w14:textId="77777777" w:rsidR="00432F7A" w:rsidRPr="00611BE2" w:rsidRDefault="00432F7A" w:rsidP="00611BE2">
      <w:pPr>
        <w:spacing w:line="480" w:lineRule="auto"/>
        <w:rPr>
          <w:rFonts w:ascii="Times New Roman" w:hAnsi="Times New Roman" w:cs="Times New Roman"/>
          <w:b/>
          <w:bCs/>
          <w:color w:val="000000" w:themeColor="text1"/>
          <w:szCs w:val="24"/>
        </w:rPr>
      </w:pPr>
    </w:p>
    <w:p w14:paraId="132C5185" w14:textId="77777777" w:rsidR="00EC7D91" w:rsidRPr="00611BE2" w:rsidRDefault="00EC7D91" w:rsidP="00611BE2">
      <w:pPr>
        <w:spacing w:line="480" w:lineRule="auto"/>
        <w:rPr>
          <w:rFonts w:ascii="Times New Roman" w:hAnsi="Times New Roman" w:cs="Times New Roman"/>
          <w:b/>
          <w:bCs/>
          <w:color w:val="000000" w:themeColor="text1"/>
          <w:szCs w:val="24"/>
        </w:rPr>
      </w:pPr>
    </w:p>
    <w:p w14:paraId="3CF97223" w14:textId="77777777" w:rsidR="00432F7A" w:rsidRPr="00611BE2" w:rsidRDefault="00432F7A" w:rsidP="00611BE2">
      <w:pPr>
        <w:pStyle w:val="Heading1"/>
        <w:spacing w:line="480" w:lineRule="auto"/>
        <w:rPr>
          <w:rFonts w:ascii="Times New Roman" w:hAnsi="Times New Roman" w:cs="Times New Roman"/>
          <w:b/>
          <w:bCs/>
          <w:color w:val="000000" w:themeColor="text1"/>
          <w:sz w:val="24"/>
          <w:szCs w:val="24"/>
        </w:rPr>
      </w:pPr>
      <w:bookmarkStart w:id="2" w:name="_Toc220957852"/>
      <w:r w:rsidRPr="00611BE2">
        <w:rPr>
          <w:rFonts w:ascii="Times New Roman" w:hAnsi="Times New Roman" w:cs="Times New Roman"/>
          <w:b/>
          <w:bCs/>
          <w:color w:val="000000" w:themeColor="text1"/>
          <w:sz w:val="24"/>
          <w:szCs w:val="24"/>
        </w:rPr>
        <w:t>Literature Review</w:t>
      </w:r>
      <w:bookmarkEnd w:id="2"/>
    </w:p>
    <w:p w14:paraId="20DCD952" w14:textId="77777777" w:rsidR="00954A1C" w:rsidRPr="00611BE2" w:rsidRDefault="00954A1C" w:rsidP="00611BE2">
      <w:pPr>
        <w:spacing w:line="480" w:lineRule="auto"/>
        <w:rPr>
          <w:rFonts w:ascii="Times New Roman" w:hAnsi="Times New Roman" w:cs="Times New Roman"/>
          <w:b/>
          <w:bCs/>
          <w:color w:val="000000" w:themeColor="text1"/>
          <w:szCs w:val="24"/>
        </w:rPr>
      </w:pPr>
      <w:r w:rsidRPr="00611BE2">
        <w:rPr>
          <w:rFonts w:ascii="Times New Roman" w:hAnsi="Times New Roman" w:cs="Times New Roman"/>
          <w:b/>
          <w:bCs/>
          <w:color w:val="000000" w:themeColor="text1"/>
          <w:szCs w:val="24"/>
        </w:rPr>
        <w:t>Employee Engagement in Hotel Industry Concept.</w:t>
      </w:r>
    </w:p>
    <w:p w14:paraId="5389D51C" w14:textId="77777777" w:rsidR="00954A1C" w:rsidRPr="00611BE2" w:rsidRDefault="00954A1C" w:rsidP="00611BE2">
      <w:pPr>
        <w:spacing w:line="480" w:lineRule="auto"/>
        <w:rPr>
          <w:rFonts w:ascii="Times New Roman" w:hAnsi="Times New Roman" w:cs="Times New Roman"/>
          <w:b/>
          <w:bCs/>
          <w:color w:val="000000" w:themeColor="text1"/>
          <w:szCs w:val="24"/>
        </w:rPr>
      </w:pPr>
    </w:p>
    <w:p w14:paraId="69C18775" w14:textId="77777777" w:rsidR="00954A1C" w:rsidRPr="00611BE2" w:rsidRDefault="00954A1C" w:rsidP="00611BE2">
      <w:pPr>
        <w:spacing w:line="480" w:lineRule="auto"/>
        <w:rPr>
          <w:rFonts w:ascii="Times New Roman" w:hAnsi="Times New Roman" w:cs="Times New Roman"/>
          <w:b/>
          <w:bCs/>
          <w:color w:val="000000" w:themeColor="text1"/>
          <w:szCs w:val="24"/>
        </w:rPr>
      </w:pPr>
      <w:r w:rsidRPr="00611BE2">
        <w:rPr>
          <w:rFonts w:ascii="Times New Roman" w:hAnsi="Times New Roman" w:cs="Times New Roman"/>
          <w:b/>
          <w:bCs/>
          <w:color w:val="000000" w:themeColor="text1"/>
          <w:szCs w:val="24"/>
        </w:rPr>
        <w:lastRenderedPageBreak/>
        <w:t xml:space="preserve">The concept of employee engagement has become one of the primary constructs in human resource and organizational </w:t>
      </w:r>
      <w:proofErr w:type="spellStart"/>
      <w:r w:rsidRPr="00611BE2">
        <w:rPr>
          <w:rFonts w:ascii="Times New Roman" w:hAnsi="Times New Roman" w:cs="Times New Roman"/>
          <w:b/>
          <w:bCs/>
          <w:color w:val="000000" w:themeColor="text1"/>
          <w:szCs w:val="24"/>
        </w:rPr>
        <w:t>behavior</w:t>
      </w:r>
      <w:proofErr w:type="spellEnd"/>
      <w:r w:rsidRPr="00611BE2">
        <w:rPr>
          <w:rFonts w:ascii="Times New Roman" w:hAnsi="Times New Roman" w:cs="Times New Roman"/>
          <w:b/>
          <w:bCs/>
          <w:color w:val="000000" w:themeColor="text1"/>
          <w:szCs w:val="24"/>
        </w:rPr>
        <w:t xml:space="preserve"> literature, especially in service-intensive sectors like hospitality. Engagement can often be a conceptualized positive and fulfilling work-related psychological state that is vigorous, dedicated, and absorbed (Schaufeli et al., 2002). Employee engagement, unlike job satisfaction, is an active and driving relationship to work roles. Engagement is especially important in hospitality environments where employees often </w:t>
      </w:r>
      <w:proofErr w:type="gramStart"/>
      <w:r w:rsidRPr="00611BE2">
        <w:rPr>
          <w:rFonts w:ascii="Times New Roman" w:hAnsi="Times New Roman" w:cs="Times New Roman"/>
          <w:b/>
          <w:bCs/>
          <w:color w:val="000000" w:themeColor="text1"/>
          <w:szCs w:val="24"/>
        </w:rPr>
        <w:t>come in contact with</w:t>
      </w:r>
      <w:proofErr w:type="gramEnd"/>
      <w:r w:rsidRPr="00611BE2">
        <w:rPr>
          <w:rFonts w:ascii="Times New Roman" w:hAnsi="Times New Roman" w:cs="Times New Roman"/>
          <w:b/>
          <w:bCs/>
          <w:color w:val="000000" w:themeColor="text1"/>
          <w:szCs w:val="24"/>
        </w:rPr>
        <w:t xml:space="preserve"> guests </w:t>
      </w:r>
      <w:proofErr w:type="gramStart"/>
      <w:r w:rsidRPr="00611BE2">
        <w:rPr>
          <w:rFonts w:ascii="Times New Roman" w:hAnsi="Times New Roman" w:cs="Times New Roman"/>
          <w:b/>
          <w:bCs/>
          <w:color w:val="000000" w:themeColor="text1"/>
          <w:szCs w:val="24"/>
        </w:rPr>
        <w:t>due to the fact that</w:t>
      </w:r>
      <w:proofErr w:type="gramEnd"/>
      <w:r w:rsidRPr="00611BE2">
        <w:rPr>
          <w:rFonts w:ascii="Times New Roman" w:hAnsi="Times New Roman" w:cs="Times New Roman"/>
          <w:b/>
          <w:bCs/>
          <w:color w:val="000000" w:themeColor="text1"/>
          <w:szCs w:val="24"/>
        </w:rPr>
        <w:t xml:space="preserve"> emotional </w:t>
      </w:r>
      <w:proofErr w:type="spellStart"/>
      <w:r w:rsidRPr="00611BE2">
        <w:rPr>
          <w:rFonts w:ascii="Times New Roman" w:hAnsi="Times New Roman" w:cs="Times New Roman"/>
          <w:b/>
          <w:bCs/>
          <w:color w:val="000000" w:themeColor="text1"/>
          <w:szCs w:val="24"/>
        </w:rPr>
        <w:t>labor</w:t>
      </w:r>
      <w:proofErr w:type="spellEnd"/>
      <w:r w:rsidRPr="00611BE2">
        <w:rPr>
          <w:rFonts w:ascii="Times New Roman" w:hAnsi="Times New Roman" w:cs="Times New Roman"/>
          <w:b/>
          <w:bCs/>
          <w:color w:val="000000" w:themeColor="text1"/>
          <w:szCs w:val="24"/>
        </w:rPr>
        <w:t xml:space="preserve"> and service </w:t>
      </w:r>
      <w:proofErr w:type="spellStart"/>
      <w:r w:rsidRPr="00611BE2">
        <w:rPr>
          <w:rFonts w:ascii="Times New Roman" w:hAnsi="Times New Roman" w:cs="Times New Roman"/>
          <w:b/>
          <w:bCs/>
          <w:color w:val="000000" w:themeColor="text1"/>
          <w:szCs w:val="24"/>
        </w:rPr>
        <w:t>behaviors</w:t>
      </w:r>
      <w:proofErr w:type="spellEnd"/>
      <w:r w:rsidRPr="00611BE2">
        <w:rPr>
          <w:rFonts w:ascii="Times New Roman" w:hAnsi="Times New Roman" w:cs="Times New Roman"/>
          <w:b/>
          <w:bCs/>
          <w:color w:val="000000" w:themeColor="text1"/>
          <w:szCs w:val="24"/>
        </w:rPr>
        <w:t xml:space="preserve"> have a direct impact on customer perceptions and organizational performance.</w:t>
      </w:r>
    </w:p>
    <w:p w14:paraId="4076901C" w14:textId="77777777" w:rsidR="00954A1C" w:rsidRPr="00611BE2" w:rsidRDefault="00954A1C" w:rsidP="00611BE2">
      <w:pPr>
        <w:spacing w:line="480" w:lineRule="auto"/>
        <w:rPr>
          <w:rFonts w:ascii="Times New Roman" w:hAnsi="Times New Roman" w:cs="Times New Roman"/>
          <w:b/>
          <w:bCs/>
          <w:color w:val="000000" w:themeColor="text1"/>
          <w:szCs w:val="24"/>
        </w:rPr>
      </w:pPr>
    </w:p>
    <w:p w14:paraId="1F835EA3" w14:textId="77777777" w:rsidR="00954A1C" w:rsidRPr="00611BE2" w:rsidRDefault="00954A1C" w:rsidP="00611BE2">
      <w:pPr>
        <w:spacing w:line="480" w:lineRule="auto"/>
        <w:rPr>
          <w:rFonts w:ascii="Times New Roman" w:hAnsi="Times New Roman" w:cs="Times New Roman"/>
          <w:b/>
          <w:bCs/>
          <w:color w:val="000000" w:themeColor="text1"/>
          <w:szCs w:val="24"/>
        </w:rPr>
      </w:pPr>
      <w:r w:rsidRPr="00611BE2">
        <w:rPr>
          <w:rFonts w:ascii="Times New Roman" w:hAnsi="Times New Roman" w:cs="Times New Roman"/>
          <w:b/>
          <w:bCs/>
          <w:color w:val="000000" w:themeColor="text1"/>
          <w:szCs w:val="24"/>
        </w:rPr>
        <w:t xml:space="preserve">The hospitality industry is a special employment environment characterized by long working hours, emotional pressures, seasonal work, and high levels of </w:t>
      </w:r>
      <w:proofErr w:type="spellStart"/>
      <w:r w:rsidRPr="00611BE2">
        <w:rPr>
          <w:rFonts w:ascii="Times New Roman" w:hAnsi="Times New Roman" w:cs="Times New Roman"/>
          <w:b/>
          <w:bCs/>
          <w:color w:val="000000" w:themeColor="text1"/>
          <w:szCs w:val="24"/>
        </w:rPr>
        <w:t>labor</w:t>
      </w:r>
      <w:proofErr w:type="spellEnd"/>
      <w:r w:rsidRPr="00611BE2">
        <w:rPr>
          <w:rFonts w:ascii="Times New Roman" w:hAnsi="Times New Roman" w:cs="Times New Roman"/>
          <w:b/>
          <w:bCs/>
          <w:color w:val="000000" w:themeColor="text1"/>
          <w:szCs w:val="24"/>
        </w:rPr>
        <w:t xml:space="preserve"> mobility. Such circumstances render employee engagement difficult and critical to maintain. It has always been proven that motivated employees of hospitality are characterized by improved documentation of service performance, enhanced organizational loyalty, and reduced turnover intentions (Karatepe, 2013). As a result, employee engagement is no longer considered as a mere HR output, but rather as a strategic asset leading to competitive advantage in hospitality organizations.</w:t>
      </w:r>
    </w:p>
    <w:p w14:paraId="0DD24C3D" w14:textId="77777777" w:rsidR="00954A1C" w:rsidRPr="00611BE2" w:rsidRDefault="00954A1C" w:rsidP="00611BE2">
      <w:pPr>
        <w:spacing w:line="480" w:lineRule="auto"/>
        <w:rPr>
          <w:rFonts w:ascii="Times New Roman" w:hAnsi="Times New Roman" w:cs="Times New Roman"/>
          <w:b/>
          <w:bCs/>
          <w:color w:val="000000" w:themeColor="text1"/>
          <w:szCs w:val="24"/>
        </w:rPr>
      </w:pPr>
    </w:p>
    <w:p w14:paraId="018856C2" w14:textId="046C4422" w:rsidR="00954A1C" w:rsidRPr="00611BE2" w:rsidRDefault="00954A1C" w:rsidP="00611BE2">
      <w:pPr>
        <w:spacing w:line="480" w:lineRule="auto"/>
        <w:rPr>
          <w:rFonts w:ascii="Times New Roman" w:hAnsi="Times New Roman" w:cs="Times New Roman"/>
          <w:b/>
          <w:bCs/>
          <w:color w:val="000000" w:themeColor="text1"/>
          <w:szCs w:val="24"/>
        </w:rPr>
      </w:pPr>
      <w:r w:rsidRPr="00611BE2">
        <w:rPr>
          <w:rFonts w:ascii="Times New Roman" w:hAnsi="Times New Roman" w:cs="Times New Roman"/>
          <w:b/>
          <w:bCs/>
          <w:color w:val="000000" w:themeColor="text1"/>
          <w:szCs w:val="24"/>
        </w:rPr>
        <w:t>Theoretical Backgrounds between HRM and Employee Engagement.</w:t>
      </w:r>
    </w:p>
    <w:p w14:paraId="348F7D82" w14:textId="487E805A" w:rsidR="00954A1C" w:rsidRPr="00611BE2" w:rsidRDefault="00954A1C" w:rsidP="00611BE2">
      <w:pPr>
        <w:spacing w:line="480" w:lineRule="auto"/>
        <w:rPr>
          <w:rFonts w:ascii="Times New Roman" w:hAnsi="Times New Roman" w:cs="Times New Roman"/>
          <w:color w:val="000000" w:themeColor="text1"/>
          <w:szCs w:val="24"/>
        </w:rPr>
      </w:pPr>
      <w:r w:rsidRPr="00611BE2">
        <w:rPr>
          <w:rFonts w:ascii="Times New Roman" w:hAnsi="Times New Roman" w:cs="Times New Roman"/>
          <w:color w:val="000000" w:themeColor="text1"/>
          <w:szCs w:val="24"/>
        </w:rPr>
        <w:t xml:space="preserve">Human Resource Management (HRM) and employee engagement have a connection that is based on several established theoretical frameworks. According to the Social Exchange Theory, employees would pay back positive organizational treatment by expressing positive attitudes and </w:t>
      </w:r>
      <w:proofErr w:type="spellStart"/>
      <w:r w:rsidRPr="00611BE2">
        <w:rPr>
          <w:rFonts w:ascii="Times New Roman" w:hAnsi="Times New Roman" w:cs="Times New Roman"/>
          <w:color w:val="000000" w:themeColor="text1"/>
          <w:szCs w:val="24"/>
        </w:rPr>
        <w:lastRenderedPageBreak/>
        <w:t>behaviors</w:t>
      </w:r>
      <w:proofErr w:type="spellEnd"/>
      <w:r w:rsidRPr="00611BE2">
        <w:rPr>
          <w:rFonts w:ascii="Times New Roman" w:hAnsi="Times New Roman" w:cs="Times New Roman"/>
          <w:color w:val="000000" w:themeColor="text1"/>
          <w:szCs w:val="24"/>
        </w:rPr>
        <w:t xml:space="preserve">, such as engagement and voluntary effort (Blau, 1964). When employees in hospitality organizations feel that HR practices are supportive and just, they will tend to show emotion commitment and </w:t>
      </w:r>
      <w:proofErr w:type="gramStart"/>
      <w:r w:rsidRPr="00611BE2">
        <w:rPr>
          <w:rFonts w:ascii="Times New Roman" w:hAnsi="Times New Roman" w:cs="Times New Roman"/>
          <w:color w:val="000000" w:themeColor="text1"/>
          <w:szCs w:val="24"/>
        </w:rPr>
        <w:t>service oriented</w:t>
      </w:r>
      <w:proofErr w:type="gramEnd"/>
      <w:r w:rsidRPr="00611BE2">
        <w:rPr>
          <w:rFonts w:ascii="Times New Roman" w:hAnsi="Times New Roman" w:cs="Times New Roman"/>
          <w:color w:val="000000" w:themeColor="text1"/>
          <w:szCs w:val="24"/>
        </w:rPr>
        <w:t xml:space="preserve"> behaviours.</w:t>
      </w:r>
    </w:p>
    <w:p w14:paraId="3A78172D" w14:textId="380ED8C8" w:rsidR="00954A1C" w:rsidRPr="00611BE2" w:rsidRDefault="00954A1C" w:rsidP="00611BE2">
      <w:pPr>
        <w:spacing w:line="480" w:lineRule="auto"/>
        <w:rPr>
          <w:rFonts w:ascii="Times New Roman" w:hAnsi="Times New Roman" w:cs="Times New Roman"/>
          <w:color w:val="000000" w:themeColor="text1"/>
          <w:szCs w:val="24"/>
        </w:rPr>
      </w:pPr>
      <w:r w:rsidRPr="00611BE2">
        <w:rPr>
          <w:rFonts w:ascii="Times New Roman" w:hAnsi="Times New Roman" w:cs="Times New Roman"/>
          <w:color w:val="000000" w:themeColor="text1"/>
          <w:szCs w:val="24"/>
        </w:rPr>
        <w:t xml:space="preserve">An additional impactful model is the Job Demands Model, known as the Job </w:t>
      </w:r>
      <w:proofErr w:type="spellStart"/>
      <w:r w:rsidRPr="00611BE2">
        <w:rPr>
          <w:rFonts w:ascii="Times New Roman" w:hAnsi="Times New Roman" w:cs="Times New Roman"/>
          <w:color w:val="000000" w:themeColor="text1"/>
          <w:szCs w:val="24"/>
        </w:rPr>
        <w:t>DemandsResources</w:t>
      </w:r>
      <w:proofErr w:type="spellEnd"/>
      <w:r w:rsidRPr="00611BE2">
        <w:rPr>
          <w:rFonts w:ascii="Times New Roman" w:hAnsi="Times New Roman" w:cs="Times New Roman"/>
          <w:color w:val="000000" w:themeColor="text1"/>
          <w:szCs w:val="24"/>
        </w:rPr>
        <w:t xml:space="preserve">, which is purported to be the emergence of employee engagement </w:t>
      </w:r>
      <w:proofErr w:type="gramStart"/>
      <w:r w:rsidRPr="00611BE2">
        <w:rPr>
          <w:rFonts w:ascii="Times New Roman" w:hAnsi="Times New Roman" w:cs="Times New Roman"/>
          <w:color w:val="000000" w:themeColor="text1"/>
          <w:szCs w:val="24"/>
        </w:rPr>
        <w:t>as a result of</w:t>
      </w:r>
      <w:proofErr w:type="gramEnd"/>
      <w:r w:rsidRPr="00611BE2">
        <w:rPr>
          <w:rFonts w:ascii="Times New Roman" w:hAnsi="Times New Roman" w:cs="Times New Roman"/>
          <w:color w:val="000000" w:themeColor="text1"/>
          <w:szCs w:val="24"/>
        </w:rPr>
        <w:t xml:space="preserve"> the relationship between job resources (training, autonomy, feedback, and leadership support) and job demands (workload and emotional strain) (Bakker and Demerouti, 2007). Since hospitality work requires high emotional and physical demands, job resources such as HRM practices are effective in building engagement. The empirical research studies conducted in the hotel and tourist industries show that job resources offered by the HRM systems have a strong predictive effect on engagement and performance outcomes (Karatepe and </w:t>
      </w:r>
      <w:proofErr w:type="spellStart"/>
      <w:r w:rsidRPr="00611BE2">
        <w:rPr>
          <w:rFonts w:ascii="Times New Roman" w:hAnsi="Times New Roman" w:cs="Times New Roman"/>
          <w:color w:val="000000" w:themeColor="text1"/>
          <w:szCs w:val="24"/>
        </w:rPr>
        <w:t>Olugbade</w:t>
      </w:r>
      <w:proofErr w:type="spellEnd"/>
      <w:r w:rsidRPr="00611BE2">
        <w:rPr>
          <w:rFonts w:ascii="Times New Roman" w:hAnsi="Times New Roman" w:cs="Times New Roman"/>
          <w:color w:val="000000" w:themeColor="text1"/>
          <w:szCs w:val="24"/>
        </w:rPr>
        <w:t>, 2009).</w:t>
      </w:r>
    </w:p>
    <w:p w14:paraId="2C1DDE82" w14:textId="77777777" w:rsidR="00954A1C" w:rsidRPr="00611BE2" w:rsidRDefault="00954A1C" w:rsidP="00611BE2">
      <w:pPr>
        <w:spacing w:line="480" w:lineRule="auto"/>
        <w:rPr>
          <w:rFonts w:ascii="Times New Roman" w:hAnsi="Times New Roman" w:cs="Times New Roman"/>
          <w:color w:val="000000" w:themeColor="text1"/>
          <w:szCs w:val="24"/>
        </w:rPr>
      </w:pPr>
      <w:r w:rsidRPr="00611BE2">
        <w:rPr>
          <w:rFonts w:ascii="Times New Roman" w:hAnsi="Times New Roman" w:cs="Times New Roman"/>
          <w:color w:val="000000" w:themeColor="text1"/>
          <w:szCs w:val="24"/>
        </w:rPr>
        <w:t>Also, the Ability -Motivation-Opportunity (AMO) model is applied to describe the effect of HRM practices on employee performance by boosting their skills, motivation, and opportunities of participation (</w:t>
      </w:r>
      <w:proofErr w:type="spellStart"/>
      <w:r w:rsidRPr="00611BE2">
        <w:rPr>
          <w:rFonts w:ascii="Times New Roman" w:hAnsi="Times New Roman" w:cs="Times New Roman"/>
          <w:color w:val="000000" w:themeColor="text1"/>
          <w:szCs w:val="24"/>
        </w:rPr>
        <w:t>Boselie</w:t>
      </w:r>
      <w:proofErr w:type="spellEnd"/>
      <w:r w:rsidRPr="00611BE2">
        <w:rPr>
          <w:rFonts w:ascii="Times New Roman" w:hAnsi="Times New Roman" w:cs="Times New Roman"/>
          <w:color w:val="000000" w:themeColor="text1"/>
          <w:szCs w:val="24"/>
        </w:rPr>
        <w:t xml:space="preserve"> et al., 2005). Employee capabilities are developed through training and development, performance is improved through performance management and rewards, and participative decision-making provides an engagement opportunity. This model has been extensively used in hospitality studies to describe the relationship between HRM systems and service performance and employee attitudes.</w:t>
      </w:r>
    </w:p>
    <w:p w14:paraId="10EDEDCE" w14:textId="77777777" w:rsidR="00954A1C" w:rsidRPr="00611BE2" w:rsidRDefault="00954A1C" w:rsidP="00611BE2">
      <w:pPr>
        <w:spacing w:line="480" w:lineRule="auto"/>
        <w:rPr>
          <w:rFonts w:ascii="Times New Roman" w:hAnsi="Times New Roman" w:cs="Times New Roman"/>
          <w:b/>
          <w:bCs/>
          <w:color w:val="000000" w:themeColor="text1"/>
          <w:szCs w:val="24"/>
        </w:rPr>
      </w:pPr>
    </w:p>
    <w:p w14:paraId="12C8C3BE" w14:textId="77777777" w:rsidR="00954A1C" w:rsidRPr="00611BE2" w:rsidRDefault="00954A1C" w:rsidP="00611BE2">
      <w:pPr>
        <w:spacing w:line="480" w:lineRule="auto"/>
        <w:rPr>
          <w:rFonts w:ascii="Times New Roman" w:hAnsi="Times New Roman" w:cs="Times New Roman"/>
          <w:b/>
          <w:bCs/>
          <w:color w:val="000000" w:themeColor="text1"/>
          <w:szCs w:val="24"/>
        </w:rPr>
      </w:pPr>
      <w:r w:rsidRPr="00611BE2">
        <w:rPr>
          <w:rFonts w:ascii="Times New Roman" w:hAnsi="Times New Roman" w:cs="Times New Roman"/>
          <w:b/>
          <w:bCs/>
          <w:color w:val="000000" w:themeColor="text1"/>
          <w:szCs w:val="24"/>
        </w:rPr>
        <w:t>HRM Practices and Employee Engagement.</w:t>
      </w:r>
    </w:p>
    <w:p w14:paraId="3B0A0393" w14:textId="77777777" w:rsidR="00954A1C" w:rsidRPr="00611BE2" w:rsidRDefault="00954A1C" w:rsidP="00611BE2">
      <w:pPr>
        <w:spacing w:line="480" w:lineRule="auto"/>
        <w:rPr>
          <w:rFonts w:ascii="Times New Roman" w:hAnsi="Times New Roman" w:cs="Times New Roman"/>
          <w:b/>
          <w:bCs/>
          <w:color w:val="000000" w:themeColor="text1"/>
          <w:szCs w:val="24"/>
        </w:rPr>
      </w:pPr>
      <w:r w:rsidRPr="00611BE2">
        <w:rPr>
          <w:rFonts w:ascii="Times New Roman" w:hAnsi="Times New Roman" w:cs="Times New Roman"/>
          <w:b/>
          <w:bCs/>
          <w:color w:val="000000" w:themeColor="text1"/>
          <w:szCs w:val="24"/>
        </w:rPr>
        <w:t>3.1 Training and Development</w:t>
      </w:r>
    </w:p>
    <w:p w14:paraId="35E79D4E" w14:textId="0F1DC71C" w:rsidR="00954A1C" w:rsidRPr="00611BE2" w:rsidRDefault="00954A1C" w:rsidP="00611BE2">
      <w:pPr>
        <w:spacing w:line="480" w:lineRule="auto"/>
        <w:rPr>
          <w:rFonts w:ascii="Times New Roman" w:hAnsi="Times New Roman" w:cs="Times New Roman"/>
          <w:color w:val="000000" w:themeColor="text1"/>
          <w:szCs w:val="24"/>
        </w:rPr>
      </w:pPr>
      <w:r w:rsidRPr="00611BE2">
        <w:rPr>
          <w:rFonts w:ascii="Times New Roman" w:hAnsi="Times New Roman" w:cs="Times New Roman"/>
          <w:color w:val="000000" w:themeColor="text1"/>
          <w:szCs w:val="24"/>
        </w:rPr>
        <w:lastRenderedPageBreak/>
        <w:t>Training and development are always cited as important HRM practices that act on employee engagement in hospitality organizations. Constant training develops technical competency, service competency, and confidence of employees to deal with the guests. Research suggests that when employees feel access to meaningful training opportunities, they report greater levels of engagement and job satisfaction and organizational commitment (Chiang et al., 2015).</w:t>
      </w:r>
    </w:p>
    <w:p w14:paraId="118A8192" w14:textId="77777777" w:rsidR="00954A1C" w:rsidRPr="00611BE2" w:rsidRDefault="00954A1C" w:rsidP="00611BE2">
      <w:pPr>
        <w:spacing w:line="480" w:lineRule="auto"/>
        <w:rPr>
          <w:rFonts w:ascii="Times New Roman" w:hAnsi="Times New Roman" w:cs="Times New Roman"/>
          <w:color w:val="000000" w:themeColor="text1"/>
          <w:szCs w:val="24"/>
        </w:rPr>
      </w:pPr>
      <w:r w:rsidRPr="00611BE2">
        <w:rPr>
          <w:rFonts w:ascii="Times New Roman" w:hAnsi="Times New Roman" w:cs="Times New Roman"/>
          <w:color w:val="000000" w:themeColor="text1"/>
          <w:szCs w:val="24"/>
        </w:rPr>
        <w:t xml:space="preserve">Training in the hospitality environment is also a form of organizational support, and employees may develop stronger perceptions of the organizational investment in their development. This impression fortifies the psychological agreement between workers and employers, thus improving engagement. Experimental results indicate that training-oriented HRM systems positively correlate with burnout lowering and service recovery performance among frontline hospitality workers (Karatepe and </w:t>
      </w:r>
      <w:proofErr w:type="spellStart"/>
      <w:r w:rsidRPr="00611BE2">
        <w:rPr>
          <w:rFonts w:ascii="Times New Roman" w:hAnsi="Times New Roman" w:cs="Times New Roman"/>
          <w:color w:val="000000" w:themeColor="text1"/>
          <w:szCs w:val="24"/>
        </w:rPr>
        <w:t>Vatankhah</w:t>
      </w:r>
      <w:proofErr w:type="spellEnd"/>
      <w:r w:rsidRPr="00611BE2">
        <w:rPr>
          <w:rFonts w:ascii="Times New Roman" w:hAnsi="Times New Roman" w:cs="Times New Roman"/>
          <w:color w:val="000000" w:themeColor="text1"/>
          <w:szCs w:val="24"/>
        </w:rPr>
        <w:t>, 2014).</w:t>
      </w:r>
    </w:p>
    <w:p w14:paraId="0999756A" w14:textId="77777777" w:rsidR="00954A1C" w:rsidRPr="00611BE2" w:rsidRDefault="00954A1C" w:rsidP="00611BE2">
      <w:pPr>
        <w:spacing w:line="480" w:lineRule="auto"/>
        <w:rPr>
          <w:rFonts w:ascii="Times New Roman" w:hAnsi="Times New Roman" w:cs="Times New Roman"/>
          <w:b/>
          <w:bCs/>
          <w:color w:val="000000" w:themeColor="text1"/>
          <w:szCs w:val="24"/>
        </w:rPr>
      </w:pPr>
    </w:p>
    <w:p w14:paraId="77558C28" w14:textId="77777777" w:rsidR="00394777" w:rsidRPr="00611BE2" w:rsidRDefault="00394777" w:rsidP="00611BE2">
      <w:pPr>
        <w:spacing w:line="480" w:lineRule="auto"/>
        <w:rPr>
          <w:rFonts w:ascii="Times New Roman" w:hAnsi="Times New Roman" w:cs="Times New Roman"/>
          <w:b/>
          <w:bCs/>
          <w:color w:val="000000" w:themeColor="text1"/>
          <w:szCs w:val="24"/>
        </w:rPr>
      </w:pPr>
    </w:p>
    <w:p w14:paraId="113BD0C5" w14:textId="77777777" w:rsidR="00394777" w:rsidRPr="00611BE2" w:rsidRDefault="00394777" w:rsidP="00611BE2">
      <w:pPr>
        <w:spacing w:line="480" w:lineRule="auto"/>
        <w:rPr>
          <w:rFonts w:ascii="Times New Roman" w:hAnsi="Times New Roman" w:cs="Times New Roman"/>
          <w:b/>
          <w:bCs/>
          <w:color w:val="000000" w:themeColor="text1"/>
          <w:szCs w:val="24"/>
        </w:rPr>
      </w:pPr>
    </w:p>
    <w:p w14:paraId="1DBDA40B" w14:textId="77777777" w:rsidR="00394777" w:rsidRPr="00611BE2" w:rsidRDefault="00394777" w:rsidP="00611BE2">
      <w:pPr>
        <w:spacing w:line="480" w:lineRule="auto"/>
        <w:rPr>
          <w:rFonts w:ascii="Times New Roman" w:hAnsi="Times New Roman" w:cs="Times New Roman"/>
          <w:b/>
          <w:bCs/>
          <w:color w:val="000000" w:themeColor="text1"/>
          <w:szCs w:val="24"/>
        </w:rPr>
      </w:pPr>
    </w:p>
    <w:p w14:paraId="53E6A3D4" w14:textId="753F0E8A" w:rsidR="00954A1C" w:rsidRPr="00611BE2" w:rsidRDefault="00954A1C" w:rsidP="00611BE2">
      <w:pPr>
        <w:spacing w:line="480" w:lineRule="auto"/>
        <w:rPr>
          <w:rFonts w:ascii="Times New Roman" w:hAnsi="Times New Roman" w:cs="Times New Roman"/>
          <w:b/>
          <w:bCs/>
          <w:color w:val="000000" w:themeColor="text1"/>
          <w:szCs w:val="24"/>
        </w:rPr>
      </w:pPr>
      <w:r w:rsidRPr="00611BE2">
        <w:rPr>
          <w:rFonts w:ascii="Times New Roman" w:hAnsi="Times New Roman" w:cs="Times New Roman"/>
          <w:b/>
          <w:bCs/>
          <w:color w:val="000000" w:themeColor="text1"/>
          <w:szCs w:val="24"/>
        </w:rPr>
        <w:t>3.2 Performance Management and Rewards.</w:t>
      </w:r>
    </w:p>
    <w:p w14:paraId="5E71D6A6" w14:textId="54164417" w:rsidR="00954A1C" w:rsidRPr="00611BE2" w:rsidRDefault="00954A1C" w:rsidP="00611BE2">
      <w:pPr>
        <w:spacing w:line="480" w:lineRule="auto"/>
        <w:rPr>
          <w:rFonts w:ascii="Times New Roman" w:hAnsi="Times New Roman" w:cs="Times New Roman"/>
          <w:color w:val="000000" w:themeColor="text1"/>
          <w:szCs w:val="24"/>
        </w:rPr>
      </w:pPr>
      <w:r w:rsidRPr="00611BE2">
        <w:rPr>
          <w:rFonts w:ascii="Times New Roman" w:hAnsi="Times New Roman" w:cs="Times New Roman"/>
          <w:color w:val="000000" w:themeColor="text1"/>
          <w:szCs w:val="24"/>
        </w:rPr>
        <w:t xml:space="preserve">Performance management systems are central to the development of employee engagement through the delivery of clarity, feedback, and recognition. Open Appraisal systems focusing on </w:t>
      </w:r>
      <w:proofErr w:type="gramStart"/>
      <w:r w:rsidRPr="00611BE2">
        <w:rPr>
          <w:rFonts w:ascii="Times New Roman" w:hAnsi="Times New Roman" w:cs="Times New Roman"/>
          <w:color w:val="000000" w:themeColor="text1"/>
          <w:szCs w:val="24"/>
        </w:rPr>
        <w:t>growth based</w:t>
      </w:r>
      <w:proofErr w:type="gramEnd"/>
      <w:r w:rsidRPr="00611BE2">
        <w:rPr>
          <w:rFonts w:ascii="Times New Roman" w:hAnsi="Times New Roman" w:cs="Times New Roman"/>
          <w:color w:val="000000" w:themeColor="text1"/>
          <w:szCs w:val="24"/>
        </w:rPr>
        <w:t xml:space="preserve"> feedback instead of punitive control grow trust and motivation among hospitality employees. It has been argued that equitable and stable performance appraisal positively impacts </w:t>
      </w:r>
      <w:r w:rsidRPr="00611BE2">
        <w:rPr>
          <w:rFonts w:ascii="Times New Roman" w:hAnsi="Times New Roman" w:cs="Times New Roman"/>
          <w:color w:val="000000" w:themeColor="text1"/>
          <w:szCs w:val="24"/>
        </w:rPr>
        <w:lastRenderedPageBreak/>
        <w:t>procedural justice perceptions, which subsequently increases engagement and commitment to the organization (Albrecht et al., 2015).</w:t>
      </w:r>
    </w:p>
    <w:p w14:paraId="50449358" w14:textId="77777777" w:rsidR="00954A1C" w:rsidRPr="00611BE2" w:rsidRDefault="00954A1C" w:rsidP="00611BE2">
      <w:pPr>
        <w:spacing w:line="480" w:lineRule="auto"/>
        <w:rPr>
          <w:rFonts w:ascii="Times New Roman" w:hAnsi="Times New Roman" w:cs="Times New Roman"/>
          <w:color w:val="000000" w:themeColor="text1"/>
          <w:szCs w:val="24"/>
        </w:rPr>
      </w:pPr>
      <w:r w:rsidRPr="00611BE2">
        <w:rPr>
          <w:rFonts w:ascii="Times New Roman" w:hAnsi="Times New Roman" w:cs="Times New Roman"/>
          <w:color w:val="000000" w:themeColor="text1"/>
          <w:szCs w:val="24"/>
        </w:rPr>
        <w:t xml:space="preserve">Engagement is also enhanced through reward and recognition systems that align employee efforts with the organizational goals. Recognition programs, career advancement opportunities, and flexible scheduling are non-financial approaches to </w:t>
      </w:r>
      <w:proofErr w:type="spellStart"/>
      <w:r w:rsidRPr="00611BE2">
        <w:rPr>
          <w:rFonts w:ascii="Times New Roman" w:hAnsi="Times New Roman" w:cs="Times New Roman"/>
          <w:color w:val="000000" w:themeColor="text1"/>
          <w:szCs w:val="24"/>
        </w:rPr>
        <w:t>incentivation</w:t>
      </w:r>
      <w:proofErr w:type="spellEnd"/>
      <w:r w:rsidRPr="00611BE2">
        <w:rPr>
          <w:rFonts w:ascii="Times New Roman" w:hAnsi="Times New Roman" w:cs="Times New Roman"/>
          <w:color w:val="000000" w:themeColor="text1"/>
          <w:szCs w:val="24"/>
        </w:rPr>
        <w:t xml:space="preserve"> that have been found to be especially useful in hospitality organizations (Kim et al., 2012). Employees tend to put in more discretionary effort in service delivery when they see rewards as fair and </w:t>
      </w:r>
      <w:proofErr w:type="gramStart"/>
      <w:r w:rsidRPr="00611BE2">
        <w:rPr>
          <w:rFonts w:ascii="Times New Roman" w:hAnsi="Times New Roman" w:cs="Times New Roman"/>
          <w:color w:val="000000" w:themeColor="text1"/>
          <w:szCs w:val="24"/>
        </w:rPr>
        <w:t>performance-based</w:t>
      </w:r>
      <w:proofErr w:type="gramEnd"/>
      <w:r w:rsidRPr="00611BE2">
        <w:rPr>
          <w:rFonts w:ascii="Times New Roman" w:hAnsi="Times New Roman" w:cs="Times New Roman"/>
          <w:color w:val="000000" w:themeColor="text1"/>
          <w:szCs w:val="24"/>
        </w:rPr>
        <w:t>.</w:t>
      </w:r>
    </w:p>
    <w:p w14:paraId="71D5662A" w14:textId="77777777" w:rsidR="00954A1C" w:rsidRPr="00611BE2" w:rsidRDefault="00954A1C" w:rsidP="00611BE2">
      <w:pPr>
        <w:spacing w:line="480" w:lineRule="auto"/>
        <w:rPr>
          <w:rFonts w:ascii="Times New Roman" w:hAnsi="Times New Roman" w:cs="Times New Roman"/>
          <w:b/>
          <w:bCs/>
          <w:color w:val="000000" w:themeColor="text1"/>
          <w:szCs w:val="24"/>
        </w:rPr>
      </w:pPr>
    </w:p>
    <w:p w14:paraId="551535ED" w14:textId="50BD7295" w:rsidR="00954A1C" w:rsidRPr="00611BE2" w:rsidRDefault="00954A1C" w:rsidP="00611BE2">
      <w:pPr>
        <w:spacing w:line="480" w:lineRule="auto"/>
        <w:rPr>
          <w:rFonts w:ascii="Times New Roman" w:hAnsi="Times New Roman" w:cs="Times New Roman"/>
          <w:b/>
          <w:bCs/>
          <w:color w:val="000000" w:themeColor="text1"/>
          <w:szCs w:val="24"/>
        </w:rPr>
      </w:pPr>
      <w:r w:rsidRPr="00611BE2">
        <w:rPr>
          <w:rFonts w:ascii="Times New Roman" w:hAnsi="Times New Roman" w:cs="Times New Roman"/>
          <w:b/>
          <w:bCs/>
          <w:color w:val="000000" w:themeColor="text1"/>
          <w:szCs w:val="24"/>
        </w:rPr>
        <w:t>3.3 Career Development and Retention.</w:t>
      </w:r>
    </w:p>
    <w:p w14:paraId="2C213A4C" w14:textId="62ED9D6E" w:rsidR="00954A1C" w:rsidRPr="00611BE2" w:rsidRDefault="00954A1C" w:rsidP="00611BE2">
      <w:pPr>
        <w:spacing w:line="480" w:lineRule="auto"/>
        <w:rPr>
          <w:rFonts w:ascii="Times New Roman" w:hAnsi="Times New Roman" w:cs="Times New Roman"/>
          <w:color w:val="000000" w:themeColor="text1"/>
          <w:szCs w:val="24"/>
        </w:rPr>
      </w:pPr>
      <w:r w:rsidRPr="00611BE2">
        <w:rPr>
          <w:rFonts w:ascii="Times New Roman" w:hAnsi="Times New Roman" w:cs="Times New Roman"/>
          <w:color w:val="000000" w:themeColor="text1"/>
          <w:szCs w:val="24"/>
        </w:rPr>
        <w:t>Career development opportunities play a vital role in maintaining the long-term employee engagement in an industry that is usually accused of career progression. Studies show that hospitality workers with a sense of career progression and upward mobility have a better engagement and reduced turnover intentions (Jung and Yoon, 2015). HRM practices focusing on internal mobility, mentoring and succession planning also lead to job security and professional identity</w:t>
      </w:r>
    </w:p>
    <w:p w14:paraId="0A11487B" w14:textId="558EC9E3" w:rsidR="00394777" w:rsidRPr="00611BE2" w:rsidRDefault="00954A1C" w:rsidP="00611BE2">
      <w:pPr>
        <w:spacing w:line="480" w:lineRule="auto"/>
        <w:rPr>
          <w:rFonts w:ascii="Times New Roman" w:hAnsi="Times New Roman" w:cs="Times New Roman"/>
          <w:color w:val="000000" w:themeColor="text1"/>
          <w:szCs w:val="24"/>
        </w:rPr>
      </w:pPr>
      <w:r w:rsidRPr="00611BE2">
        <w:rPr>
          <w:rFonts w:ascii="Times New Roman" w:hAnsi="Times New Roman" w:cs="Times New Roman"/>
          <w:color w:val="000000" w:themeColor="text1"/>
          <w:szCs w:val="24"/>
        </w:rPr>
        <w:t>Career development also contributes to retention by mitigating one of the main drivers of employee turnover in the hospitality industry which is perceived stagnation. Research indicates that engaged employees are much less likely to resign when organizations invest in their long-term career development, which eliminates recruitment and training expenses (Hom et al., 2017).</w:t>
      </w:r>
    </w:p>
    <w:p w14:paraId="61E4E777" w14:textId="5C825225" w:rsidR="00954A1C" w:rsidRPr="00611BE2" w:rsidRDefault="00954A1C" w:rsidP="00611BE2">
      <w:pPr>
        <w:spacing w:line="480" w:lineRule="auto"/>
        <w:rPr>
          <w:rFonts w:ascii="Times New Roman" w:hAnsi="Times New Roman" w:cs="Times New Roman"/>
          <w:b/>
          <w:bCs/>
          <w:color w:val="000000" w:themeColor="text1"/>
          <w:szCs w:val="24"/>
        </w:rPr>
      </w:pPr>
      <w:r w:rsidRPr="00611BE2">
        <w:rPr>
          <w:rFonts w:ascii="Times New Roman" w:hAnsi="Times New Roman" w:cs="Times New Roman"/>
          <w:b/>
          <w:bCs/>
          <w:color w:val="000000" w:themeColor="text1"/>
          <w:szCs w:val="24"/>
        </w:rPr>
        <w:t>Employee Engagement and Leadership Styles.</w:t>
      </w:r>
    </w:p>
    <w:p w14:paraId="393F6185" w14:textId="07E7A3C4" w:rsidR="00954A1C" w:rsidRPr="00611BE2" w:rsidRDefault="00954A1C" w:rsidP="00611BE2">
      <w:pPr>
        <w:spacing w:line="480" w:lineRule="auto"/>
        <w:rPr>
          <w:rFonts w:ascii="Times New Roman" w:hAnsi="Times New Roman" w:cs="Times New Roman"/>
          <w:color w:val="000000" w:themeColor="text1"/>
          <w:szCs w:val="24"/>
        </w:rPr>
      </w:pPr>
      <w:r w:rsidRPr="00611BE2">
        <w:rPr>
          <w:rFonts w:ascii="Times New Roman" w:hAnsi="Times New Roman" w:cs="Times New Roman"/>
          <w:color w:val="000000" w:themeColor="text1"/>
          <w:szCs w:val="24"/>
        </w:rPr>
        <w:lastRenderedPageBreak/>
        <w:t>One of the contextual factors that determine the effectiveness of HRM practices in enhancing employee engagement is leadership style. The transformational leadership style, which involves inspiration, consideration of individuals, and intellectual stimulation, has been repeatedly associated with increased levels of engagement in hospitality environments (</w:t>
      </w:r>
      <w:proofErr w:type="spellStart"/>
      <w:r w:rsidRPr="00611BE2">
        <w:rPr>
          <w:rFonts w:ascii="Times New Roman" w:hAnsi="Times New Roman" w:cs="Times New Roman"/>
          <w:color w:val="000000" w:themeColor="text1"/>
          <w:szCs w:val="24"/>
        </w:rPr>
        <w:t>Breevaart</w:t>
      </w:r>
      <w:proofErr w:type="spellEnd"/>
      <w:r w:rsidRPr="00611BE2">
        <w:rPr>
          <w:rFonts w:ascii="Times New Roman" w:hAnsi="Times New Roman" w:cs="Times New Roman"/>
          <w:color w:val="000000" w:themeColor="text1"/>
          <w:szCs w:val="24"/>
        </w:rPr>
        <w:t xml:space="preserve"> et al., 2014). These leaders provide conducive climates that empower workers and promote proactive service </w:t>
      </w:r>
      <w:proofErr w:type="spellStart"/>
      <w:r w:rsidRPr="00611BE2">
        <w:rPr>
          <w:rFonts w:ascii="Times New Roman" w:hAnsi="Times New Roman" w:cs="Times New Roman"/>
          <w:color w:val="000000" w:themeColor="text1"/>
          <w:szCs w:val="24"/>
        </w:rPr>
        <w:t>behaviors</w:t>
      </w:r>
      <w:proofErr w:type="spellEnd"/>
      <w:r w:rsidRPr="00611BE2">
        <w:rPr>
          <w:rFonts w:ascii="Times New Roman" w:hAnsi="Times New Roman" w:cs="Times New Roman"/>
          <w:color w:val="000000" w:themeColor="text1"/>
          <w:szCs w:val="24"/>
        </w:rPr>
        <w:t>.</w:t>
      </w:r>
    </w:p>
    <w:p w14:paraId="6EE66E64" w14:textId="087EEA1A" w:rsidR="00954A1C" w:rsidRPr="00611BE2" w:rsidRDefault="00954A1C" w:rsidP="00611BE2">
      <w:pPr>
        <w:spacing w:line="480" w:lineRule="auto"/>
        <w:rPr>
          <w:rFonts w:ascii="Times New Roman" w:hAnsi="Times New Roman" w:cs="Times New Roman"/>
          <w:color w:val="000000" w:themeColor="text1"/>
          <w:szCs w:val="24"/>
        </w:rPr>
      </w:pPr>
      <w:r w:rsidRPr="00611BE2">
        <w:rPr>
          <w:rFonts w:ascii="Times New Roman" w:hAnsi="Times New Roman" w:cs="Times New Roman"/>
          <w:color w:val="000000" w:themeColor="text1"/>
          <w:szCs w:val="24"/>
        </w:rPr>
        <w:t>On the contrary, transactional leadership, which focuses on compliance and performance-related rewards, can produce short-term increases in performance, but cannot significantly maintain interest in emotionally charged hospitality positions. The literature indicates that authoritative leadership styles promote emotional burnout and indifference, especially in frontline service workers (Karatepe, 2012).</w:t>
      </w:r>
    </w:p>
    <w:p w14:paraId="231DF96A" w14:textId="61E3F80F" w:rsidR="00954A1C" w:rsidRPr="00611BE2" w:rsidRDefault="00954A1C" w:rsidP="00611BE2">
      <w:pPr>
        <w:spacing w:line="480" w:lineRule="auto"/>
        <w:rPr>
          <w:rFonts w:ascii="Times New Roman" w:hAnsi="Times New Roman" w:cs="Times New Roman"/>
          <w:color w:val="000000" w:themeColor="text1"/>
          <w:szCs w:val="24"/>
        </w:rPr>
      </w:pPr>
      <w:r w:rsidRPr="00611BE2">
        <w:rPr>
          <w:rFonts w:ascii="Times New Roman" w:hAnsi="Times New Roman" w:cs="Times New Roman"/>
          <w:color w:val="000000" w:themeColor="text1"/>
          <w:szCs w:val="24"/>
        </w:rPr>
        <w:t xml:space="preserve">Servant leadership has also attracted the interest of research in hospitality because it considers the well-being of the employee and ethical </w:t>
      </w:r>
      <w:proofErr w:type="spellStart"/>
      <w:r w:rsidRPr="00611BE2">
        <w:rPr>
          <w:rFonts w:ascii="Times New Roman" w:hAnsi="Times New Roman" w:cs="Times New Roman"/>
          <w:color w:val="000000" w:themeColor="text1"/>
          <w:szCs w:val="24"/>
        </w:rPr>
        <w:t>behavior</w:t>
      </w:r>
      <w:proofErr w:type="spellEnd"/>
      <w:r w:rsidRPr="00611BE2">
        <w:rPr>
          <w:rFonts w:ascii="Times New Roman" w:hAnsi="Times New Roman" w:cs="Times New Roman"/>
          <w:color w:val="000000" w:themeColor="text1"/>
          <w:szCs w:val="24"/>
        </w:rPr>
        <w:t>. It is shown that servant leadership increases trust, psychological safety, and engagement, which improve the quality of service and guest satisfaction (Eva et al., 2019). These results underline the significance of leadership development as part and parcel of HRM strategy in hospitality organizations.</w:t>
      </w:r>
    </w:p>
    <w:p w14:paraId="516ADC78" w14:textId="4FF6256F" w:rsidR="00954A1C" w:rsidRPr="00611BE2" w:rsidRDefault="00954A1C" w:rsidP="00611BE2">
      <w:pPr>
        <w:spacing w:line="480" w:lineRule="auto"/>
        <w:rPr>
          <w:rFonts w:ascii="Times New Roman" w:hAnsi="Times New Roman" w:cs="Times New Roman"/>
          <w:b/>
          <w:bCs/>
          <w:color w:val="000000" w:themeColor="text1"/>
          <w:szCs w:val="24"/>
        </w:rPr>
      </w:pPr>
      <w:r w:rsidRPr="00611BE2">
        <w:rPr>
          <w:rFonts w:ascii="Times New Roman" w:hAnsi="Times New Roman" w:cs="Times New Roman"/>
          <w:b/>
          <w:bCs/>
          <w:color w:val="000000" w:themeColor="text1"/>
          <w:szCs w:val="24"/>
        </w:rPr>
        <w:t>Staff Welfare and Involvement.</w:t>
      </w:r>
    </w:p>
    <w:p w14:paraId="7F7AE2E5" w14:textId="164ADBCC" w:rsidR="00954A1C" w:rsidRPr="00611BE2" w:rsidRDefault="00954A1C" w:rsidP="00611BE2">
      <w:pPr>
        <w:spacing w:line="480" w:lineRule="auto"/>
        <w:rPr>
          <w:rFonts w:ascii="Times New Roman" w:hAnsi="Times New Roman" w:cs="Times New Roman"/>
          <w:color w:val="000000" w:themeColor="text1"/>
          <w:szCs w:val="24"/>
        </w:rPr>
      </w:pPr>
      <w:r w:rsidRPr="00611BE2">
        <w:rPr>
          <w:rFonts w:ascii="Times New Roman" w:hAnsi="Times New Roman" w:cs="Times New Roman"/>
          <w:color w:val="000000" w:themeColor="text1"/>
          <w:szCs w:val="24"/>
        </w:rPr>
        <w:t xml:space="preserve">This has made employee well-being a critical determinant of engagement, especially in the high-stress hospitality settings. Well-being is defined as physical, psychological and emotional </w:t>
      </w:r>
      <w:proofErr w:type="spellStart"/>
      <w:r w:rsidRPr="00611BE2">
        <w:rPr>
          <w:rFonts w:ascii="Times New Roman" w:hAnsi="Times New Roman" w:cs="Times New Roman"/>
          <w:color w:val="000000" w:themeColor="text1"/>
          <w:szCs w:val="24"/>
        </w:rPr>
        <w:t>well being</w:t>
      </w:r>
      <w:proofErr w:type="spellEnd"/>
      <w:r w:rsidRPr="00611BE2">
        <w:rPr>
          <w:rFonts w:ascii="Times New Roman" w:hAnsi="Times New Roman" w:cs="Times New Roman"/>
          <w:color w:val="000000" w:themeColor="text1"/>
          <w:szCs w:val="24"/>
        </w:rPr>
        <w:t xml:space="preserve">, which also affects the ability of employees to be engaged at work. Studies have shown that hospitality workers have high chances of burnout because of the unpredictable schedules, emotional </w:t>
      </w:r>
      <w:proofErr w:type="spellStart"/>
      <w:r w:rsidRPr="00611BE2">
        <w:rPr>
          <w:rFonts w:ascii="Times New Roman" w:hAnsi="Times New Roman" w:cs="Times New Roman"/>
          <w:color w:val="000000" w:themeColor="text1"/>
          <w:szCs w:val="24"/>
        </w:rPr>
        <w:t>labor</w:t>
      </w:r>
      <w:proofErr w:type="spellEnd"/>
      <w:r w:rsidRPr="00611BE2">
        <w:rPr>
          <w:rFonts w:ascii="Times New Roman" w:hAnsi="Times New Roman" w:cs="Times New Roman"/>
          <w:color w:val="000000" w:themeColor="text1"/>
          <w:szCs w:val="24"/>
        </w:rPr>
        <w:t>, and stressors related to customers (Lee &amp; Ok, 2012).</w:t>
      </w:r>
    </w:p>
    <w:p w14:paraId="7142E104" w14:textId="3106E991" w:rsidR="00954A1C" w:rsidRPr="00611BE2" w:rsidRDefault="00954A1C" w:rsidP="00611BE2">
      <w:pPr>
        <w:spacing w:line="480" w:lineRule="auto"/>
        <w:rPr>
          <w:rFonts w:ascii="Times New Roman" w:hAnsi="Times New Roman" w:cs="Times New Roman"/>
          <w:color w:val="000000" w:themeColor="text1"/>
          <w:szCs w:val="24"/>
        </w:rPr>
      </w:pPr>
      <w:r w:rsidRPr="00611BE2">
        <w:rPr>
          <w:rFonts w:ascii="Times New Roman" w:hAnsi="Times New Roman" w:cs="Times New Roman"/>
          <w:color w:val="000000" w:themeColor="text1"/>
          <w:szCs w:val="24"/>
        </w:rPr>
        <w:lastRenderedPageBreak/>
        <w:t>The work-life balance, mental health, and inclusive workplace culture practices of HRM are therefore essential in countering these risks. Research shows that companies that focus on the well-being of their employees have increased levels of engagement, less turnover, and better service delivery (</w:t>
      </w:r>
      <w:proofErr w:type="spellStart"/>
      <w:r w:rsidRPr="00611BE2">
        <w:rPr>
          <w:rFonts w:ascii="Times New Roman" w:hAnsi="Times New Roman" w:cs="Times New Roman"/>
          <w:color w:val="000000" w:themeColor="text1"/>
          <w:szCs w:val="24"/>
        </w:rPr>
        <w:t>Grawitch</w:t>
      </w:r>
      <w:proofErr w:type="spellEnd"/>
      <w:r w:rsidRPr="00611BE2">
        <w:rPr>
          <w:rFonts w:ascii="Times New Roman" w:hAnsi="Times New Roman" w:cs="Times New Roman"/>
          <w:color w:val="000000" w:themeColor="text1"/>
          <w:szCs w:val="24"/>
        </w:rPr>
        <w:t xml:space="preserve"> et al., 2006). Well-being-oriented HRM strategies are becoming a matter of necessity rather than choice in hospitality settings, where employee burnout is a direct determinant of the quality of service.</w:t>
      </w:r>
    </w:p>
    <w:p w14:paraId="205DDD80" w14:textId="556ECA11" w:rsidR="00954A1C" w:rsidRPr="00611BE2" w:rsidRDefault="00954A1C" w:rsidP="00611BE2">
      <w:pPr>
        <w:spacing w:line="480" w:lineRule="auto"/>
        <w:rPr>
          <w:rFonts w:ascii="Times New Roman" w:hAnsi="Times New Roman" w:cs="Times New Roman"/>
          <w:b/>
          <w:bCs/>
          <w:color w:val="000000" w:themeColor="text1"/>
          <w:szCs w:val="24"/>
        </w:rPr>
      </w:pPr>
      <w:r w:rsidRPr="00611BE2">
        <w:rPr>
          <w:rFonts w:ascii="Times New Roman" w:hAnsi="Times New Roman" w:cs="Times New Roman"/>
          <w:b/>
          <w:bCs/>
          <w:color w:val="000000" w:themeColor="text1"/>
          <w:szCs w:val="24"/>
        </w:rPr>
        <w:t>Effect of Employee Engagement on Organizational Results.</w:t>
      </w:r>
    </w:p>
    <w:p w14:paraId="4C074D11" w14:textId="77777777" w:rsidR="00954A1C" w:rsidRPr="00611BE2" w:rsidRDefault="00954A1C" w:rsidP="00611BE2">
      <w:pPr>
        <w:spacing w:line="480" w:lineRule="auto"/>
        <w:rPr>
          <w:rFonts w:ascii="Times New Roman" w:hAnsi="Times New Roman" w:cs="Times New Roman"/>
          <w:color w:val="000000" w:themeColor="text1"/>
          <w:szCs w:val="24"/>
        </w:rPr>
      </w:pPr>
      <w:r w:rsidRPr="00611BE2">
        <w:rPr>
          <w:rFonts w:ascii="Times New Roman" w:hAnsi="Times New Roman" w:cs="Times New Roman"/>
          <w:color w:val="000000" w:themeColor="text1"/>
          <w:szCs w:val="24"/>
        </w:rPr>
        <w:t xml:space="preserve">The literature shows a close relationship between employee engagement and major organizational performance in hospitality. Employees who are committed tend to show customer-oriented behaviours, leading to increased customer satisfaction and loyalty (Harter et al., 2002). In addition, it has been associated with increased operational efficiency, fewer service errors and better organizational image, which is improved </w:t>
      </w:r>
      <w:proofErr w:type="gramStart"/>
      <w:r w:rsidRPr="00611BE2">
        <w:rPr>
          <w:rFonts w:ascii="Times New Roman" w:hAnsi="Times New Roman" w:cs="Times New Roman"/>
          <w:color w:val="000000" w:themeColor="text1"/>
          <w:szCs w:val="24"/>
        </w:rPr>
        <w:t>as a result of</w:t>
      </w:r>
      <w:proofErr w:type="gramEnd"/>
      <w:r w:rsidRPr="00611BE2">
        <w:rPr>
          <w:rFonts w:ascii="Times New Roman" w:hAnsi="Times New Roman" w:cs="Times New Roman"/>
          <w:color w:val="000000" w:themeColor="text1"/>
          <w:szCs w:val="24"/>
        </w:rPr>
        <w:t xml:space="preserve"> engagement.</w:t>
      </w:r>
    </w:p>
    <w:p w14:paraId="4F246FA6" w14:textId="77777777" w:rsidR="00954A1C" w:rsidRPr="00611BE2" w:rsidRDefault="00954A1C" w:rsidP="00611BE2">
      <w:pPr>
        <w:spacing w:line="480" w:lineRule="auto"/>
        <w:rPr>
          <w:rFonts w:ascii="Times New Roman" w:hAnsi="Times New Roman" w:cs="Times New Roman"/>
          <w:color w:val="000000" w:themeColor="text1"/>
          <w:szCs w:val="24"/>
        </w:rPr>
      </w:pPr>
    </w:p>
    <w:p w14:paraId="6C94EEBD" w14:textId="713B3C22" w:rsidR="00954A1C" w:rsidRPr="00611BE2" w:rsidRDefault="00954A1C" w:rsidP="00611BE2">
      <w:pPr>
        <w:spacing w:line="480" w:lineRule="auto"/>
        <w:rPr>
          <w:rFonts w:ascii="Times New Roman" w:hAnsi="Times New Roman" w:cs="Times New Roman"/>
          <w:color w:val="000000" w:themeColor="text1"/>
          <w:szCs w:val="24"/>
        </w:rPr>
      </w:pPr>
      <w:r w:rsidRPr="00611BE2">
        <w:rPr>
          <w:rFonts w:ascii="Times New Roman" w:hAnsi="Times New Roman" w:cs="Times New Roman"/>
          <w:color w:val="000000" w:themeColor="text1"/>
          <w:szCs w:val="24"/>
        </w:rPr>
        <w:t>The low turnover intentions are also aided by high engagement which in an industry with high turnover rates is a major plus. Empirical research establishes that employee engagement mediates the connection between HRM practices and employee retention as well as service quality outcome (Karatepe, 2013). These results confirm the strategic significance of engagement-oriented HRM systems in the realization of sustainable hospitality performance.</w:t>
      </w:r>
    </w:p>
    <w:p w14:paraId="613B4107" w14:textId="193305B6" w:rsidR="00954A1C" w:rsidRPr="00611BE2" w:rsidRDefault="00954A1C" w:rsidP="00611BE2">
      <w:pPr>
        <w:spacing w:line="480" w:lineRule="auto"/>
        <w:rPr>
          <w:rFonts w:ascii="Times New Roman" w:hAnsi="Times New Roman" w:cs="Times New Roman"/>
          <w:b/>
          <w:bCs/>
          <w:color w:val="000000" w:themeColor="text1"/>
          <w:szCs w:val="24"/>
        </w:rPr>
      </w:pPr>
      <w:r w:rsidRPr="00611BE2">
        <w:rPr>
          <w:rFonts w:ascii="Times New Roman" w:hAnsi="Times New Roman" w:cs="Times New Roman"/>
          <w:b/>
          <w:bCs/>
          <w:color w:val="000000" w:themeColor="text1"/>
          <w:szCs w:val="24"/>
        </w:rPr>
        <w:t>Research Gaps and Future Directions.</w:t>
      </w:r>
    </w:p>
    <w:p w14:paraId="652A55BD" w14:textId="393AA0AE" w:rsidR="00432F7A" w:rsidRPr="00611BE2" w:rsidRDefault="00954A1C" w:rsidP="00611BE2">
      <w:pPr>
        <w:spacing w:line="480" w:lineRule="auto"/>
        <w:rPr>
          <w:rFonts w:ascii="Times New Roman" w:hAnsi="Times New Roman" w:cs="Times New Roman"/>
          <w:color w:val="000000" w:themeColor="text1"/>
          <w:szCs w:val="24"/>
        </w:rPr>
      </w:pPr>
      <w:r w:rsidRPr="00611BE2">
        <w:rPr>
          <w:rFonts w:ascii="Times New Roman" w:hAnsi="Times New Roman" w:cs="Times New Roman"/>
          <w:color w:val="000000" w:themeColor="text1"/>
          <w:szCs w:val="24"/>
        </w:rPr>
        <w:t xml:space="preserve">Although a significant amount of literature has been written on HRM and employee engagement, there are still certain gaps in the hospitality literature. Numerous studies have cross-sectional designs that restrict causal conclusions on the relationship between HRM practices and </w:t>
      </w:r>
      <w:r w:rsidRPr="00611BE2">
        <w:rPr>
          <w:rFonts w:ascii="Times New Roman" w:hAnsi="Times New Roman" w:cs="Times New Roman"/>
          <w:color w:val="000000" w:themeColor="text1"/>
          <w:szCs w:val="24"/>
        </w:rPr>
        <w:lastRenderedPageBreak/>
        <w:t>engagement outcomes. Also, few studies investigate how digital HRM systems and post-pandemic work arrangements influence employee engagement. Future research needs to take a longitudinal and mixed-methodological approach to the complexity of engagement in hospitality settings.</w:t>
      </w:r>
    </w:p>
    <w:p w14:paraId="24281020" w14:textId="77777777" w:rsidR="00432F7A" w:rsidRPr="00611BE2" w:rsidRDefault="00432F7A" w:rsidP="00611BE2">
      <w:pPr>
        <w:spacing w:line="480" w:lineRule="auto"/>
        <w:rPr>
          <w:rFonts w:ascii="Times New Roman" w:hAnsi="Times New Roman" w:cs="Times New Roman"/>
          <w:color w:val="000000" w:themeColor="text1"/>
          <w:szCs w:val="24"/>
        </w:rPr>
      </w:pPr>
    </w:p>
    <w:p w14:paraId="2FFF54A6" w14:textId="77777777" w:rsidR="00432F7A" w:rsidRPr="00611BE2" w:rsidRDefault="00432F7A" w:rsidP="00611BE2">
      <w:pPr>
        <w:spacing w:line="480" w:lineRule="auto"/>
        <w:rPr>
          <w:rFonts w:ascii="Times New Roman" w:hAnsi="Times New Roman" w:cs="Times New Roman"/>
          <w:color w:val="000000" w:themeColor="text1"/>
          <w:szCs w:val="24"/>
        </w:rPr>
      </w:pPr>
    </w:p>
    <w:p w14:paraId="715F208B" w14:textId="77777777" w:rsidR="00432F7A" w:rsidRPr="00611BE2" w:rsidRDefault="00432F7A" w:rsidP="00611BE2">
      <w:pPr>
        <w:spacing w:line="480" w:lineRule="auto"/>
        <w:rPr>
          <w:rFonts w:ascii="Times New Roman" w:hAnsi="Times New Roman" w:cs="Times New Roman"/>
          <w:color w:val="000000" w:themeColor="text1"/>
          <w:szCs w:val="24"/>
        </w:rPr>
      </w:pPr>
    </w:p>
    <w:p w14:paraId="03738439" w14:textId="77777777" w:rsidR="00432F7A" w:rsidRPr="00611BE2" w:rsidRDefault="00432F7A" w:rsidP="00611BE2">
      <w:pPr>
        <w:spacing w:line="480" w:lineRule="auto"/>
        <w:rPr>
          <w:rFonts w:ascii="Times New Roman" w:hAnsi="Times New Roman" w:cs="Times New Roman"/>
          <w:color w:val="000000" w:themeColor="text1"/>
          <w:szCs w:val="24"/>
        </w:rPr>
      </w:pPr>
    </w:p>
    <w:p w14:paraId="01A423BA" w14:textId="77777777" w:rsidR="00432F7A" w:rsidRPr="00611BE2" w:rsidRDefault="00432F7A" w:rsidP="00611BE2">
      <w:pPr>
        <w:pStyle w:val="Heading1"/>
        <w:spacing w:line="480" w:lineRule="auto"/>
        <w:rPr>
          <w:rFonts w:ascii="Times New Roman" w:hAnsi="Times New Roman" w:cs="Times New Roman"/>
          <w:b/>
          <w:bCs/>
          <w:color w:val="000000" w:themeColor="text1"/>
          <w:sz w:val="24"/>
          <w:szCs w:val="24"/>
        </w:rPr>
      </w:pPr>
      <w:bookmarkStart w:id="3" w:name="_Toc220957853"/>
      <w:r w:rsidRPr="00611BE2">
        <w:rPr>
          <w:rFonts w:ascii="Times New Roman" w:hAnsi="Times New Roman" w:cs="Times New Roman"/>
          <w:b/>
          <w:bCs/>
          <w:color w:val="000000" w:themeColor="text1"/>
          <w:sz w:val="24"/>
          <w:szCs w:val="24"/>
        </w:rPr>
        <w:t>Methodology</w:t>
      </w:r>
      <w:bookmarkEnd w:id="3"/>
      <w:r w:rsidRPr="00611BE2">
        <w:rPr>
          <w:rFonts w:ascii="Times New Roman" w:hAnsi="Times New Roman" w:cs="Times New Roman"/>
          <w:b/>
          <w:bCs/>
          <w:color w:val="000000" w:themeColor="text1"/>
          <w:sz w:val="24"/>
          <w:szCs w:val="24"/>
        </w:rPr>
        <w:t xml:space="preserve"> </w:t>
      </w:r>
    </w:p>
    <w:p w14:paraId="10FB3FB6" w14:textId="77777777" w:rsidR="00432F7A" w:rsidRPr="00611BE2" w:rsidRDefault="00432F7A" w:rsidP="00611BE2">
      <w:pPr>
        <w:spacing w:line="480" w:lineRule="auto"/>
        <w:rPr>
          <w:rFonts w:ascii="Times New Roman" w:hAnsi="Times New Roman" w:cs="Times New Roman"/>
          <w:color w:val="000000" w:themeColor="text1"/>
          <w:szCs w:val="24"/>
        </w:rPr>
      </w:pPr>
      <w:r w:rsidRPr="00611BE2">
        <w:rPr>
          <w:rFonts w:ascii="Times New Roman" w:hAnsi="Times New Roman" w:cs="Times New Roman"/>
          <w:color w:val="000000" w:themeColor="text1"/>
          <w:szCs w:val="24"/>
        </w:rPr>
        <w:t xml:space="preserve">This study adopts a </w:t>
      </w:r>
      <w:r w:rsidRPr="00611BE2">
        <w:rPr>
          <w:rFonts w:ascii="Times New Roman" w:hAnsi="Times New Roman" w:cs="Times New Roman"/>
          <w:b/>
          <w:bCs/>
          <w:color w:val="000000" w:themeColor="text1"/>
          <w:szCs w:val="24"/>
        </w:rPr>
        <w:t>qualitative research methodology</w:t>
      </w:r>
      <w:r w:rsidRPr="00611BE2">
        <w:rPr>
          <w:rFonts w:ascii="Times New Roman" w:hAnsi="Times New Roman" w:cs="Times New Roman"/>
          <w:color w:val="000000" w:themeColor="text1"/>
          <w:szCs w:val="24"/>
        </w:rPr>
        <w:t xml:space="preserve"> based on </w:t>
      </w:r>
      <w:r w:rsidRPr="00611BE2">
        <w:rPr>
          <w:rFonts w:ascii="Times New Roman" w:hAnsi="Times New Roman" w:cs="Times New Roman"/>
          <w:b/>
          <w:bCs/>
          <w:color w:val="000000" w:themeColor="text1"/>
          <w:szCs w:val="24"/>
        </w:rPr>
        <w:t>secondary data analysis</w:t>
      </w:r>
      <w:r w:rsidRPr="00611BE2">
        <w:rPr>
          <w:rFonts w:ascii="Times New Roman" w:hAnsi="Times New Roman" w:cs="Times New Roman"/>
          <w:color w:val="000000" w:themeColor="text1"/>
          <w:szCs w:val="24"/>
        </w:rPr>
        <w:t xml:space="preserve"> to examine strategic organizational structures in hospitality businesses. A qualitative approach is appropriate because the research aims to develop a theoretical and analytical understanding of how different organizational structures influence decision-making, operational efficiency, employee </w:t>
      </w:r>
      <w:proofErr w:type="spellStart"/>
      <w:r w:rsidRPr="00611BE2">
        <w:rPr>
          <w:rFonts w:ascii="Times New Roman" w:hAnsi="Times New Roman" w:cs="Times New Roman"/>
          <w:color w:val="000000" w:themeColor="text1"/>
          <w:szCs w:val="24"/>
        </w:rPr>
        <w:t>behavior</w:t>
      </w:r>
      <w:proofErr w:type="spellEnd"/>
      <w:r w:rsidRPr="00611BE2">
        <w:rPr>
          <w:rFonts w:ascii="Times New Roman" w:hAnsi="Times New Roman" w:cs="Times New Roman"/>
          <w:color w:val="000000" w:themeColor="text1"/>
          <w:szCs w:val="24"/>
        </w:rPr>
        <w:t>, and service quality rather than to test hypotheses using numerical data (Saunders, Lewis and Thornhill, 2019). Hospitality organizations operate in complex and dynamic environments, making qualitative inquiry suitable for capturing contextual and strategic insights.</w:t>
      </w:r>
    </w:p>
    <w:p w14:paraId="11C7D1E2" w14:textId="77777777" w:rsidR="00432F7A" w:rsidRPr="00611BE2" w:rsidRDefault="00432F7A" w:rsidP="00611BE2">
      <w:pPr>
        <w:spacing w:line="480" w:lineRule="auto"/>
        <w:rPr>
          <w:rFonts w:ascii="Times New Roman" w:hAnsi="Times New Roman" w:cs="Times New Roman"/>
          <w:color w:val="000000" w:themeColor="text1"/>
          <w:szCs w:val="24"/>
        </w:rPr>
      </w:pPr>
      <w:r w:rsidRPr="00611BE2">
        <w:rPr>
          <w:rFonts w:ascii="Times New Roman" w:hAnsi="Times New Roman" w:cs="Times New Roman"/>
          <w:color w:val="000000" w:themeColor="text1"/>
          <w:szCs w:val="24"/>
        </w:rPr>
        <w:t xml:space="preserve">Secondary data were collected from a range of </w:t>
      </w:r>
      <w:r w:rsidRPr="00611BE2">
        <w:rPr>
          <w:rFonts w:ascii="Times New Roman" w:hAnsi="Times New Roman" w:cs="Times New Roman"/>
          <w:b/>
          <w:bCs/>
          <w:color w:val="000000" w:themeColor="text1"/>
          <w:szCs w:val="24"/>
        </w:rPr>
        <w:t>credible academic and professional sources</w:t>
      </w:r>
      <w:r w:rsidRPr="00611BE2">
        <w:rPr>
          <w:rFonts w:ascii="Times New Roman" w:hAnsi="Times New Roman" w:cs="Times New Roman"/>
          <w:color w:val="000000" w:themeColor="text1"/>
          <w:szCs w:val="24"/>
        </w:rPr>
        <w:t xml:space="preserve">, including peer-reviewed journal articles, academic textbooks, industry reports, and reputable business publications. Key sources included literature on organizational theory, strategic management, and hospitality management to ensure strong theoretical grounding. Foundational </w:t>
      </w:r>
      <w:r w:rsidRPr="00611BE2">
        <w:rPr>
          <w:rFonts w:ascii="Times New Roman" w:hAnsi="Times New Roman" w:cs="Times New Roman"/>
          <w:color w:val="000000" w:themeColor="text1"/>
          <w:szCs w:val="24"/>
        </w:rPr>
        <w:lastRenderedPageBreak/>
        <w:t>theories such as contingency theory, structural configurations, and strategic alignment were used to frame the analysis (Chandler, 1962; Mintzberg, 1983). In addition, real-world examples from internationally recognized hospitality organizations were incorporated to demonstrate practical applications of theoretical concepts.</w:t>
      </w:r>
    </w:p>
    <w:p w14:paraId="39CB82E3" w14:textId="77777777" w:rsidR="00432F7A" w:rsidRPr="00611BE2" w:rsidRDefault="00432F7A" w:rsidP="00611BE2">
      <w:pPr>
        <w:spacing w:line="480" w:lineRule="auto"/>
        <w:rPr>
          <w:rFonts w:ascii="Times New Roman" w:hAnsi="Times New Roman" w:cs="Times New Roman"/>
          <w:color w:val="000000" w:themeColor="text1"/>
          <w:szCs w:val="24"/>
        </w:rPr>
      </w:pPr>
      <w:r w:rsidRPr="00611BE2">
        <w:rPr>
          <w:rFonts w:ascii="Times New Roman" w:hAnsi="Times New Roman" w:cs="Times New Roman"/>
          <w:color w:val="000000" w:themeColor="text1"/>
          <w:szCs w:val="24"/>
        </w:rPr>
        <w:t xml:space="preserve">The data collection process followed a </w:t>
      </w:r>
      <w:r w:rsidRPr="00611BE2">
        <w:rPr>
          <w:rFonts w:ascii="Times New Roman" w:hAnsi="Times New Roman" w:cs="Times New Roman"/>
          <w:b/>
          <w:bCs/>
          <w:color w:val="000000" w:themeColor="text1"/>
          <w:szCs w:val="24"/>
        </w:rPr>
        <w:t>systematic literature review approach</w:t>
      </w:r>
      <w:r w:rsidRPr="00611BE2">
        <w:rPr>
          <w:rFonts w:ascii="Times New Roman" w:hAnsi="Times New Roman" w:cs="Times New Roman"/>
          <w:color w:val="000000" w:themeColor="text1"/>
          <w:szCs w:val="24"/>
        </w:rPr>
        <w:t xml:space="preserve">. Relevant keywords such as </w:t>
      </w:r>
      <w:r w:rsidRPr="00611BE2">
        <w:rPr>
          <w:rFonts w:ascii="Times New Roman" w:hAnsi="Times New Roman" w:cs="Times New Roman"/>
          <w:i/>
          <w:iCs/>
          <w:color w:val="000000" w:themeColor="text1"/>
          <w:szCs w:val="24"/>
        </w:rPr>
        <w:t>organizational structure</w:t>
      </w:r>
      <w:r w:rsidRPr="00611BE2">
        <w:rPr>
          <w:rFonts w:ascii="Times New Roman" w:hAnsi="Times New Roman" w:cs="Times New Roman"/>
          <w:color w:val="000000" w:themeColor="text1"/>
          <w:szCs w:val="24"/>
        </w:rPr>
        <w:t xml:space="preserve">, </w:t>
      </w:r>
      <w:r w:rsidRPr="00611BE2">
        <w:rPr>
          <w:rFonts w:ascii="Times New Roman" w:hAnsi="Times New Roman" w:cs="Times New Roman"/>
          <w:i/>
          <w:iCs/>
          <w:color w:val="000000" w:themeColor="text1"/>
          <w:szCs w:val="24"/>
        </w:rPr>
        <w:t>hospitality management</w:t>
      </w:r>
      <w:r w:rsidRPr="00611BE2">
        <w:rPr>
          <w:rFonts w:ascii="Times New Roman" w:hAnsi="Times New Roman" w:cs="Times New Roman"/>
          <w:color w:val="000000" w:themeColor="text1"/>
          <w:szCs w:val="24"/>
        </w:rPr>
        <w:t xml:space="preserve">, </w:t>
      </w:r>
      <w:r w:rsidRPr="00611BE2">
        <w:rPr>
          <w:rFonts w:ascii="Times New Roman" w:hAnsi="Times New Roman" w:cs="Times New Roman"/>
          <w:i/>
          <w:iCs/>
          <w:color w:val="000000" w:themeColor="text1"/>
          <w:szCs w:val="24"/>
        </w:rPr>
        <w:t>hierarchical structure</w:t>
      </w:r>
      <w:r w:rsidRPr="00611BE2">
        <w:rPr>
          <w:rFonts w:ascii="Times New Roman" w:hAnsi="Times New Roman" w:cs="Times New Roman"/>
          <w:color w:val="000000" w:themeColor="text1"/>
          <w:szCs w:val="24"/>
        </w:rPr>
        <w:t xml:space="preserve">, </w:t>
      </w:r>
      <w:r w:rsidRPr="00611BE2">
        <w:rPr>
          <w:rFonts w:ascii="Times New Roman" w:hAnsi="Times New Roman" w:cs="Times New Roman"/>
          <w:i/>
          <w:iCs/>
          <w:color w:val="000000" w:themeColor="text1"/>
          <w:szCs w:val="24"/>
        </w:rPr>
        <w:t>flat organizations</w:t>
      </w:r>
      <w:r w:rsidRPr="00611BE2">
        <w:rPr>
          <w:rFonts w:ascii="Times New Roman" w:hAnsi="Times New Roman" w:cs="Times New Roman"/>
          <w:color w:val="000000" w:themeColor="text1"/>
          <w:szCs w:val="24"/>
        </w:rPr>
        <w:t xml:space="preserve">, and </w:t>
      </w:r>
      <w:r w:rsidRPr="00611BE2">
        <w:rPr>
          <w:rFonts w:ascii="Times New Roman" w:hAnsi="Times New Roman" w:cs="Times New Roman"/>
          <w:i/>
          <w:iCs/>
          <w:color w:val="000000" w:themeColor="text1"/>
          <w:szCs w:val="24"/>
        </w:rPr>
        <w:t>hybrid structures</w:t>
      </w:r>
      <w:r w:rsidRPr="00611BE2">
        <w:rPr>
          <w:rFonts w:ascii="Times New Roman" w:hAnsi="Times New Roman" w:cs="Times New Roman"/>
          <w:color w:val="000000" w:themeColor="text1"/>
          <w:szCs w:val="24"/>
        </w:rPr>
        <w:t xml:space="preserve"> were used to identify appropriate sources. Selection criteria focused on relevance to the hospitality industry, academic credibility, and recency of publication to ensure contemporary relevance. Older seminal works were included where necessary to support foundational theories.</w:t>
      </w:r>
    </w:p>
    <w:p w14:paraId="4F690E00" w14:textId="77777777" w:rsidR="00432F7A" w:rsidRPr="00611BE2" w:rsidRDefault="00432F7A" w:rsidP="00611BE2">
      <w:pPr>
        <w:spacing w:line="480" w:lineRule="auto"/>
        <w:rPr>
          <w:rFonts w:ascii="Times New Roman" w:hAnsi="Times New Roman" w:cs="Times New Roman"/>
          <w:color w:val="000000" w:themeColor="text1"/>
          <w:szCs w:val="24"/>
        </w:rPr>
      </w:pPr>
      <w:r w:rsidRPr="00611BE2">
        <w:rPr>
          <w:rFonts w:ascii="Times New Roman" w:hAnsi="Times New Roman" w:cs="Times New Roman"/>
          <w:color w:val="000000" w:themeColor="text1"/>
          <w:szCs w:val="24"/>
        </w:rPr>
        <w:t xml:space="preserve">Data analysis involved a </w:t>
      </w:r>
      <w:r w:rsidRPr="00611BE2">
        <w:rPr>
          <w:rFonts w:ascii="Times New Roman" w:hAnsi="Times New Roman" w:cs="Times New Roman"/>
          <w:b/>
          <w:bCs/>
          <w:color w:val="000000" w:themeColor="text1"/>
          <w:szCs w:val="24"/>
        </w:rPr>
        <w:t>thematic analysis</w:t>
      </w:r>
      <w:r w:rsidRPr="00611BE2">
        <w:rPr>
          <w:rFonts w:ascii="Times New Roman" w:hAnsi="Times New Roman" w:cs="Times New Roman"/>
          <w:color w:val="000000" w:themeColor="text1"/>
          <w:szCs w:val="24"/>
        </w:rPr>
        <w:t xml:space="preserve">, whereby patterns and recurring themes related to organizational structure and performance were identified across the literature. Themes such as decision-making authority, communication flows, employee empowerment, operational efficiency, and service quality were </w:t>
      </w:r>
      <w:proofErr w:type="spellStart"/>
      <w:r w:rsidRPr="00611BE2">
        <w:rPr>
          <w:rFonts w:ascii="Times New Roman" w:hAnsi="Times New Roman" w:cs="Times New Roman"/>
          <w:color w:val="000000" w:themeColor="text1"/>
          <w:szCs w:val="24"/>
        </w:rPr>
        <w:t>analyzed</w:t>
      </w:r>
      <w:proofErr w:type="spellEnd"/>
      <w:r w:rsidRPr="00611BE2">
        <w:rPr>
          <w:rFonts w:ascii="Times New Roman" w:hAnsi="Times New Roman" w:cs="Times New Roman"/>
          <w:color w:val="000000" w:themeColor="text1"/>
          <w:szCs w:val="24"/>
        </w:rPr>
        <w:t xml:space="preserve"> and compared across different structural models. Case evidence from hospitality organizations was used to support and contextualize these themes, enhancing the practical relevance of the findings (Yin, 2018).</w:t>
      </w:r>
    </w:p>
    <w:p w14:paraId="0C4AFBC2" w14:textId="77777777" w:rsidR="00432F7A" w:rsidRPr="00611BE2" w:rsidRDefault="00432F7A" w:rsidP="00611BE2">
      <w:pPr>
        <w:spacing w:line="480" w:lineRule="auto"/>
        <w:rPr>
          <w:rFonts w:ascii="Times New Roman" w:hAnsi="Times New Roman" w:cs="Times New Roman"/>
          <w:color w:val="000000" w:themeColor="text1"/>
          <w:szCs w:val="24"/>
        </w:rPr>
      </w:pPr>
      <w:r w:rsidRPr="00611BE2">
        <w:rPr>
          <w:rFonts w:ascii="Times New Roman" w:hAnsi="Times New Roman" w:cs="Times New Roman"/>
          <w:color w:val="000000" w:themeColor="text1"/>
          <w:szCs w:val="24"/>
        </w:rPr>
        <w:t>The use of secondary data offers several advantages, including access to a wide range of perspectives and established research findings. However, it also presents limitations, such as reliance on existing interpretations and the inability to capture organization-specific primary insights. To mitigate these limitations, the study draws from multiple sources and compares differing viewpoints to ensure balanced analysis and academic rigor.</w:t>
      </w:r>
    </w:p>
    <w:p w14:paraId="33A8E837" w14:textId="77777777" w:rsidR="00432F7A" w:rsidRPr="00611BE2" w:rsidRDefault="00432F7A" w:rsidP="00611BE2">
      <w:pPr>
        <w:spacing w:line="480" w:lineRule="auto"/>
        <w:rPr>
          <w:rFonts w:ascii="Times New Roman" w:hAnsi="Times New Roman" w:cs="Times New Roman"/>
          <w:color w:val="000000" w:themeColor="text1"/>
          <w:szCs w:val="24"/>
        </w:rPr>
      </w:pPr>
      <w:r w:rsidRPr="00611BE2">
        <w:rPr>
          <w:rFonts w:ascii="Times New Roman" w:hAnsi="Times New Roman" w:cs="Times New Roman"/>
          <w:color w:val="000000" w:themeColor="text1"/>
          <w:szCs w:val="24"/>
        </w:rPr>
        <w:lastRenderedPageBreak/>
        <w:t>Overall, the chosen methodology supports the research objectives by enabling a comprehensive examination of organizational structures within hospitality businesses while ensuring reliability, validity, and theoretical depth.</w:t>
      </w:r>
    </w:p>
    <w:p w14:paraId="71E15C4C" w14:textId="77777777" w:rsidR="00432F7A" w:rsidRPr="00611BE2" w:rsidRDefault="00432F7A" w:rsidP="00611BE2">
      <w:pPr>
        <w:spacing w:line="480" w:lineRule="auto"/>
        <w:jc w:val="center"/>
        <w:rPr>
          <w:rFonts w:ascii="Times New Roman" w:hAnsi="Times New Roman" w:cs="Times New Roman"/>
          <w:b/>
          <w:bCs/>
          <w:color w:val="000000" w:themeColor="text1"/>
          <w:szCs w:val="24"/>
        </w:rPr>
      </w:pPr>
    </w:p>
    <w:p w14:paraId="4FFDF0C6" w14:textId="77777777" w:rsidR="00C538B8" w:rsidRPr="00611BE2" w:rsidRDefault="00C538B8" w:rsidP="00611BE2">
      <w:pPr>
        <w:spacing w:line="480" w:lineRule="auto"/>
        <w:jc w:val="center"/>
        <w:rPr>
          <w:rFonts w:ascii="Times New Roman" w:hAnsi="Times New Roman" w:cs="Times New Roman"/>
          <w:b/>
          <w:bCs/>
          <w:color w:val="000000" w:themeColor="text1"/>
          <w:szCs w:val="24"/>
        </w:rPr>
      </w:pPr>
    </w:p>
    <w:p w14:paraId="6D9EB309" w14:textId="77777777" w:rsidR="00432F7A" w:rsidRPr="00611BE2" w:rsidRDefault="00432F7A" w:rsidP="00611BE2">
      <w:pPr>
        <w:pStyle w:val="Heading1"/>
        <w:spacing w:line="480" w:lineRule="auto"/>
        <w:rPr>
          <w:rFonts w:ascii="Times New Roman" w:hAnsi="Times New Roman" w:cs="Times New Roman"/>
          <w:b/>
          <w:bCs/>
          <w:color w:val="000000" w:themeColor="text1"/>
          <w:sz w:val="24"/>
          <w:szCs w:val="24"/>
        </w:rPr>
      </w:pPr>
      <w:bookmarkStart w:id="4" w:name="_Toc220957854"/>
      <w:r w:rsidRPr="00611BE2">
        <w:rPr>
          <w:rFonts w:ascii="Times New Roman" w:hAnsi="Times New Roman" w:cs="Times New Roman"/>
          <w:b/>
          <w:bCs/>
          <w:color w:val="000000" w:themeColor="text1"/>
          <w:sz w:val="24"/>
          <w:szCs w:val="24"/>
        </w:rPr>
        <w:lastRenderedPageBreak/>
        <w:t>Findings</w:t>
      </w:r>
      <w:bookmarkEnd w:id="4"/>
      <w:r w:rsidRPr="00611BE2">
        <w:rPr>
          <w:rFonts w:ascii="Times New Roman" w:hAnsi="Times New Roman" w:cs="Times New Roman"/>
          <w:b/>
          <w:bCs/>
          <w:color w:val="000000" w:themeColor="text1"/>
          <w:sz w:val="24"/>
          <w:szCs w:val="24"/>
        </w:rPr>
        <w:t xml:space="preserve"> </w:t>
      </w:r>
    </w:p>
    <w:p w14:paraId="269D2A23" w14:textId="330B7B22" w:rsidR="00C538B8" w:rsidRPr="00611BE2" w:rsidRDefault="00C538B8" w:rsidP="00611BE2">
      <w:pPr>
        <w:pStyle w:val="Heading1"/>
        <w:spacing w:line="480" w:lineRule="auto"/>
        <w:rPr>
          <w:rFonts w:ascii="Times New Roman" w:eastAsiaTheme="minorHAnsi" w:hAnsi="Times New Roman" w:cs="Times New Roman"/>
          <w:color w:val="000000" w:themeColor="text1"/>
          <w:sz w:val="24"/>
          <w:szCs w:val="24"/>
        </w:rPr>
      </w:pPr>
      <w:bookmarkStart w:id="5" w:name="_Toc220957855"/>
      <w:r w:rsidRPr="00611BE2">
        <w:rPr>
          <w:rFonts w:ascii="Times New Roman" w:eastAsiaTheme="minorHAnsi" w:hAnsi="Times New Roman" w:cs="Times New Roman"/>
          <w:color w:val="000000" w:themeColor="text1"/>
          <w:sz w:val="24"/>
          <w:szCs w:val="24"/>
        </w:rPr>
        <w:t>1. Employee Engagement as a HRM Practice.</w:t>
      </w:r>
    </w:p>
    <w:p w14:paraId="4CE10B76" w14:textId="5A7F895D" w:rsidR="00C538B8" w:rsidRPr="00611BE2" w:rsidRDefault="00C538B8" w:rsidP="00611BE2">
      <w:pPr>
        <w:pStyle w:val="Heading1"/>
        <w:spacing w:line="480" w:lineRule="auto"/>
        <w:rPr>
          <w:rFonts w:ascii="Times New Roman" w:eastAsiaTheme="minorHAnsi" w:hAnsi="Times New Roman" w:cs="Times New Roman"/>
          <w:color w:val="000000" w:themeColor="text1"/>
          <w:sz w:val="24"/>
          <w:szCs w:val="24"/>
        </w:rPr>
      </w:pPr>
      <w:r w:rsidRPr="00611BE2">
        <w:rPr>
          <w:rFonts w:ascii="Times New Roman" w:eastAsiaTheme="minorHAnsi" w:hAnsi="Times New Roman" w:cs="Times New Roman"/>
          <w:color w:val="000000" w:themeColor="text1"/>
          <w:sz w:val="24"/>
          <w:szCs w:val="24"/>
        </w:rPr>
        <w:t xml:space="preserve">Evaluation of the current literature review and case evidence in the hospitality industry demonstrates that Human Resource Management (HRM) practices are a decisive factor in determining the level of employee engagement. One of the most potent HRM practices is training and development. Results prove that the employees in hospitality who undergo continuous training are more confident, service oriented and committed emotionally to their organizations. Training does not only increase technical and interpersonal </w:t>
      </w:r>
      <w:proofErr w:type="gramStart"/>
      <w:r w:rsidRPr="00611BE2">
        <w:rPr>
          <w:rFonts w:ascii="Times New Roman" w:eastAsiaTheme="minorHAnsi" w:hAnsi="Times New Roman" w:cs="Times New Roman"/>
          <w:color w:val="000000" w:themeColor="text1"/>
          <w:sz w:val="24"/>
          <w:szCs w:val="24"/>
        </w:rPr>
        <w:t>skills, but</w:t>
      </w:r>
      <w:proofErr w:type="gramEnd"/>
      <w:r w:rsidRPr="00611BE2">
        <w:rPr>
          <w:rFonts w:ascii="Times New Roman" w:eastAsiaTheme="minorHAnsi" w:hAnsi="Times New Roman" w:cs="Times New Roman"/>
          <w:color w:val="000000" w:themeColor="text1"/>
          <w:sz w:val="24"/>
          <w:szCs w:val="24"/>
        </w:rPr>
        <w:t xml:space="preserve"> is also an indicator that an organization invests in employees, which strengthens the perception of value and belonging. Consequently, employees will tend to engage in more discretionary effort and proactive service </w:t>
      </w:r>
      <w:proofErr w:type="spellStart"/>
      <w:r w:rsidRPr="00611BE2">
        <w:rPr>
          <w:rFonts w:ascii="Times New Roman" w:eastAsiaTheme="minorHAnsi" w:hAnsi="Times New Roman" w:cs="Times New Roman"/>
          <w:color w:val="000000" w:themeColor="text1"/>
          <w:sz w:val="24"/>
          <w:szCs w:val="24"/>
        </w:rPr>
        <w:t>behaviors</w:t>
      </w:r>
      <w:proofErr w:type="spellEnd"/>
      <w:r w:rsidRPr="00611BE2">
        <w:rPr>
          <w:rFonts w:ascii="Times New Roman" w:eastAsiaTheme="minorHAnsi" w:hAnsi="Times New Roman" w:cs="Times New Roman"/>
          <w:color w:val="000000" w:themeColor="text1"/>
          <w:sz w:val="24"/>
          <w:szCs w:val="24"/>
        </w:rPr>
        <w:t>.</w:t>
      </w:r>
    </w:p>
    <w:p w14:paraId="70817DAA" w14:textId="77777777" w:rsidR="00C538B8" w:rsidRPr="00611BE2" w:rsidRDefault="00C538B8" w:rsidP="00611BE2">
      <w:pPr>
        <w:pStyle w:val="Heading1"/>
        <w:spacing w:line="480" w:lineRule="auto"/>
        <w:rPr>
          <w:rFonts w:ascii="Times New Roman" w:eastAsiaTheme="minorHAnsi" w:hAnsi="Times New Roman" w:cs="Times New Roman"/>
          <w:color w:val="000000" w:themeColor="text1"/>
          <w:sz w:val="24"/>
          <w:szCs w:val="24"/>
        </w:rPr>
      </w:pPr>
      <w:r w:rsidRPr="00611BE2">
        <w:rPr>
          <w:rFonts w:ascii="Times New Roman" w:eastAsiaTheme="minorHAnsi" w:hAnsi="Times New Roman" w:cs="Times New Roman"/>
          <w:color w:val="000000" w:themeColor="text1"/>
          <w:sz w:val="24"/>
          <w:szCs w:val="24"/>
        </w:rPr>
        <w:t xml:space="preserve">Engagement outcomes are also affected by performance management systems significantly. Clear appraisal systems based on developmental feedback and not punitive evaluation promote trust and motivation. The results indicate that employees in the hospitality sector are better engaged and committed to align their work towards organizational goals when their performance expectations are clear and when they get constructive </w:t>
      </w:r>
      <w:proofErr w:type="gramStart"/>
      <w:r w:rsidRPr="00611BE2">
        <w:rPr>
          <w:rFonts w:ascii="Times New Roman" w:eastAsiaTheme="minorHAnsi" w:hAnsi="Times New Roman" w:cs="Times New Roman"/>
          <w:color w:val="000000" w:themeColor="text1"/>
          <w:sz w:val="24"/>
          <w:szCs w:val="24"/>
        </w:rPr>
        <w:t>feedbacks</w:t>
      </w:r>
      <w:proofErr w:type="gramEnd"/>
      <w:r w:rsidRPr="00611BE2">
        <w:rPr>
          <w:rFonts w:ascii="Times New Roman" w:eastAsiaTheme="minorHAnsi" w:hAnsi="Times New Roman" w:cs="Times New Roman"/>
          <w:color w:val="000000" w:themeColor="text1"/>
          <w:sz w:val="24"/>
          <w:szCs w:val="24"/>
        </w:rPr>
        <w:t>. On the other hand, ineffective or inconsistent appraisal systems will lead towards perceptions of unfairness, disengagement and dissatisfaction.</w:t>
      </w:r>
    </w:p>
    <w:p w14:paraId="32BECDC2" w14:textId="77777777" w:rsidR="00C538B8" w:rsidRPr="00611BE2" w:rsidRDefault="00C538B8" w:rsidP="00611BE2">
      <w:pPr>
        <w:pStyle w:val="Heading1"/>
        <w:spacing w:line="480" w:lineRule="auto"/>
        <w:rPr>
          <w:rFonts w:ascii="Times New Roman" w:eastAsiaTheme="minorHAnsi" w:hAnsi="Times New Roman" w:cs="Times New Roman"/>
          <w:color w:val="000000" w:themeColor="text1"/>
          <w:sz w:val="24"/>
          <w:szCs w:val="24"/>
        </w:rPr>
      </w:pPr>
    </w:p>
    <w:p w14:paraId="5CE84DA3" w14:textId="77777777" w:rsidR="00C538B8" w:rsidRPr="00611BE2" w:rsidRDefault="00C538B8" w:rsidP="00611BE2">
      <w:pPr>
        <w:pStyle w:val="Heading1"/>
        <w:spacing w:line="480" w:lineRule="auto"/>
        <w:rPr>
          <w:rFonts w:ascii="Times New Roman" w:eastAsiaTheme="minorHAnsi" w:hAnsi="Times New Roman" w:cs="Times New Roman"/>
          <w:color w:val="000000" w:themeColor="text1"/>
          <w:sz w:val="24"/>
          <w:szCs w:val="24"/>
        </w:rPr>
      </w:pPr>
      <w:r w:rsidRPr="00611BE2">
        <w:rPr>
          <w:rFonts w:ascii="Times New Roman" w:eastAsiaTheme="minorHAnsi" w:hAnsi="Times New Roman" w:cs="Times New Roman"/>
          <w:color w:val="000000" w:themeColor="text1"/>
          <w:sz w:val="24"/>
          <w:szCs w:val="24"/>
        </w:rPr>
        <w:lastRenderedPageBreak/>
        <w:t>The employment opportunities associated with career development also enhance the engagement of the employees as long-term motivational needs are addressed. The discussion indicates that hospitality organizations that provide effective promotion opportunities, mentoring schemes, and in-house mobility are at a lesser risk of losing employees due to turnover intentions. Workers who feel they have career development opportunities will show more organizational commitment and long-term engagement and minimize the high turnover rates that are the hallmark of the hospitality industry.</w:t>
      </w:r>
    </w:p>
    <w:p w14:paraId="56F74EF7" w14:textId="77777777" w:rsidR="00C538B8" w:rsidRPr="00611BE2" w:rsidRDefault="00C538B8" w:rsidP="00611BE2">
      <w:pPr>
        <w:pStyle w:val="Heading1"/>
        <w:spacing w:line="480" w:lineRule="auto"/>
        <w:rPr>
          <w:rFonts w:ascii="Times New Roman" w:eastAsiaTheme="minorHAnsi" w:hAnsi="Times New Roman" w:cs="Times New Roman"/>
          <w:color w:val="000000" w:themeColor="text1"/>
          <w:sz w:val="24"/>
          <w:szCs w:val="24"/>
        </w:rPr>
      </w:pPr>
    </w:p>
    <w:p w14:paraId="716E7E1B" w14:textId="69C58F99" w:rsidR="00C538B8" w:rsidRPr="00611BE2" w:rsidRDefault="00C538B8" w:rsidP="00611BE2">
      <w:pPr>
        <w:pStyle w:val="Heading1"/>
        <w:spacing w:line="480" w:lineRule="auto"/>
        <w:rPr>
          <w:rFonts w:ascii="Times New Roman" w:eastAsiaTheme="minorHAnsi" w:hAnsi="Times New Roman" w:cs="Times New Roman"/>
          <w:color w:val="000000" w:themeColor="text1"/>
          <w:sz w:val="24"/>
          <w:szCs w:val="24"/>
        </w:rPr>
      </w:pPr>
      <w:r w:rsidRPr="00611BE2">
        <w:rPr>
          <w:rFonts w:ascii="Times New Roman" w:eastAsiaTheme="minorHAnsi" w:hAnsi="Times New Roman" w:cs="Times New Roman"/>
          <w:color w:val="000000" w:themeColor="text1"/>
          <w:sz w:val="24"/>
          <w:szCs w:val="24"/>
        </w:rPr>
        <w:t>2. Types of Leadership and their role in engagement.</w:t>
      </w:r>
    </w:p>
    <w:p w14:paraId="36E8C43A" w14:textId="77777777" w:rsidR="00C538B8" w:rsidRPr="00611BE2" w:rsidRDefault="00C538B8" w:rsidP="00611BE2">
      <w:pPr>
        <w:pStyle w:val="Heading1"/>
        <w:spacing w:line="480" w:lineRule="auto"/>
        <w:rPr>
          <w:rFonts w:ascii="Times New Roman" w:eastAsiaTheme="minorHAnsi" w:hAnsi="Times New Roman" w:cs="Times New Roman"/>
          <w:color w:val="000000" w:themeColor="text1"/>
          <w:sz w:val="24"/>
          <w:szCs w:val="24"/>
        </w:rPr>
      </w:pPr>
      <w:r w:rsidRPr="00611BE2">
        <w:rPr>
          <w:rFonts w:ascii="Times New Roman" w:eastAsiaTheme="minorHAnsi" w:hAnsi="Times New Roman" w:cs="Times New Roman"/>
          <w:color w:val="000000" w:themeColor="text1"/>
          <w:sz w:val="24"/>
          <w:szCs w:val="24"/>
        </w:rPr>
        <w:t>Leadership style has been recognized as an important contextual variable determining the success of HRM practices. The results repeatedly reveal that transformational leadership style as well as supportive leadership style have a positive impact on employee engagement within the hospitality environment. A leader with a clear vision, individualized support, and encouragement to participate support employees build psychologically safe environments that promote trust and involvement.</w:t>
      </w:r>
    </w:p>
    <w:p w14:paraId="1ABCA6A3" w14:textId="77777777" w:rsidR="00C538B8" w:rsidRPr="00611BE2" w:rsidRDefault="00C538B8" w:rsidP="00611BE2">
      <w:pPr>
        <w:pStyle w:val="Heading1"/>
        <w:spacing w:line="480" w:lineRule="auto"/>
        <w:rPr>
          <w:rFonts w:ascii="Times New Roman" w:eastAsiaTheme="minorHAnsi" w:hAnsi="Times New Roman" w:cs="Times New Roman"/>
          <w:color w:val="000000" w:themeColor="text1"/>
          <w:sz w:val="24"/>
          <w:szCs w:val="24"/>
        </w:rPr>
      </w:pPr>
    </w:p>
    <w:p w14:paraId="18B1723E" w14:textId="3FE3512E" w:rsidR="00C538B8" w:rsidRPr="00611BE2" w:rsidRDefault="00C538B8" w:rsidP="00611BE2">
      <w:pPr>
        <w:pStyle w:val="Heading1"/>
        <w:spacing w:line="480" w:lineRule="auto"/>
        <w:rPr>
          <w:rFonts w:ascii="Times New Roman" w:eastAsiaTheme="minorHAnsi" w:hAnsi="Times New Roman" w:cs="Times New Roman"/>
          <w:color w:val="000000" w:themeColor="text1"/>
          <w:sz w:val="24"/>
          <w:szCs w:val="24"/>
        </w:rPr>
      </w:pPr>
      <w:r w:rsidRPr="00611BE2">
        <w:rPr>
          <w:rFonts w:ascii="Times New Roman" w:eastAsiaTheme="minorHAnsi" w:hAnsi="Times New Roman" w:cs="Times New Roman"/>
          <w:color w:val="000000" w:themeColor="text1"/>
          <w:sz w:val="24"/>
          <w:szCs w:val="24"/>
        </w:rPr>
        <w:lastRenderedPageBreak/>
        <w:t xml:space="preserve">On the contrary, authoritarian and overly transactional leadership styles are linked to increased rates of emotional exhaustion and disengagement. Employees of hospitality under strict supervisory systems tend to have less autonomy and more stress, and it influences both the service quality and the morale adversely. It is indicated that leadership </w:t>
      </w:r>
      <w:proofErr w:type="spellStart"/>
      <w:r w:rsidRPr="00611BE2">
        <w:rPr>
          <w:rFonts w:ascii="Times New Roman" w:eastAsiaTheme="minorHAnsi" w:hAnsi="Times New Roman" w:cs="Times New Roman"/>
          <w:color w:val="000000" w:themeColor="text1"/>
          <w:sz w:val="24"/>
          <w:szCs w:val="24"/>
        </w:rPr>
        <w:t>behavior</w:t>
      </w:r>
      <w:proofErr w:type="spellEnd"/>
      <w:r w:rsidRPr="00611BE2">
        <w:rPr>
          <w:rFonts w:ascii="Times New Roman" w:eastAsiaTheme="minorHAnsi" w:hAnsi="Times New Roman" w:cs="Times New Roman"/>
          <w:color w:val="000000" w:themeColor="text1"/>
          <w:sz w:val="24"/>
          <w:szCs w:val="24"/>
        </w:rPr>
        <w:t xml:space="preserve"> may either enhance or diminish the effects of HRM practices, and this analysis reveals the necessity of leadership development as a part of engagement-oriented HR practices.</w:t>
      </w:r>
    </w:p>
    <w:p w14:paraId="6A787C74" w14:textId="77777777" w:rsidR="00C538B8" w:rsidRPr="00611BE2" w:rsidRDefault="00C538B8" w:rsidP="00611BE2">
      <w:pPr>
        <w:pStyle w:val="Heading1"/>
        <w:spacing w:line="480" w:lineRule="auto"/>
        <w:rPr>
          <w:rFonts w:ascii="Times New Roman" w:eastAsiaTheme="minorHAnsi" w:hAnsi="Times New Roman" w:cs="Times New Roman"/>
          <w:color w:val="000000" w:themeColor="text1"/>
          <w:sz w:val="24"/>
          <w:szCs w:val="24"/>
        </w:rPr>
      </w:pPr>
      <w:r w:rsidRPr="00611BE2">
        <w:rPr>
          <w:rFonts w:ascii="Times New Roman" w:eastAsiaTheme="minorHAnsi" w:hAnsi="Times New Roman" w:cs="Times New Roman"/>
          <w:color w:val="000000" w:themeColor="text1"/>
          <w:sz w:val="24"/>
          <w:szCs w:val="24"/>
        </w:rPr>
        <w:t xml:space="preserve">Hospitality organizations also stand out as one of the areas where a leadership style such as servant leadership is especially effective. Focusing on the welfare of staff members and their ethical </w:t>
      </w:r>
      <w:proofErr w:type="spellStart"/>
      <w:r w:rsidRPr="00611BE2">
        <w:rPr>
          <w:rFonts w:ascii="Times New Roman" w:eastAsiaTheme="minorHAnsi" w:hAnsi="Times New Roman" w:cs="Times New Roman"/>
          <w:color w:val="000000" w:themeColor="text1"/>
          <w:sz w:val="24"/>
          <w:szCs w:val="24"/>
        </w:rPr>
        <w:t>behavior</w:t>
      </w:r>
      <w:proofErr w:type="spellEnd"/>
      <w:r w:rsidRPr="00611BE2">
        <w:rPr>
          <w:rFonts w:ascii="Times New Roman" w:eastAsiaTheme="minorHAnsi" w:hAnsi="Times New Roman" w:cs="Times New Roman"/>
          <w:color w:val="000000" w:themeColor="text1"/>
          <w:sz w:val="24"/>
          <w:szCs w:val="24"/>
        </w:rPr>
        <w:t xml:space="preserve">, servant leaders reinforce relations and increase the sense of purpose among employees. This type of leadership is particularly applicable </w:t>
      </w:r>
      <w:proofErr w:type="gramStart"/>
      <w:r w:rsidRPr="00611BE2">
        <w:rPr>
          <w:rFonts w:ascii="Times New Roman" w:eastAsiaTheme="minorHAnsi" w:hAnsi="Times New Roman" w:cs="Times New Roman"/>
          <w:color w:val="000000" w:themeColor="text1"/>
          <w:sz w:val="24"/>
          <w:szCs w:val="24"/>
        </w:rPr>
        <w:t>in service</w:t>
      </w:r>
      <w:proofErr w:type="gramEnd"/>
      <w:r w:rsidRPr="00611BE2">
        <w:rPr>
          <w:rFonts w:ascii="Times New Roman" w:eastAsiaTheme="minorHAnsi" w:hAnsi="Times New Roman" w:cs="Times New Roman"/>
          <w:color w:val="000000" w:themeColor="text1"/>
          <w:sz w:val="24"/>
          <w:szCs w:val="24"/>
        </w:rPr>
        <w:t xml:space="preserve"> settings where emotional </w:t>
      </w:r>
      <w:proofErr w:type="spellStart"/>
      <w:r w:rsidRPr="00611BE2">
        <w:rPr>
          <w:rFonts w:ascii="Times New Roman" w:eastAsiaTheme="minorHAnsi" w:hAnsi="Times New Roman" w:cs="Times New Roman"/>
          <w:color w:val="000000" w:themeColor="text1"/>
          <w:sz w:val="24"/>
          <w:szCs w:val="24"/>
        </w:rPr>
        <w:t>labor</w:t>
      </w:r>
      <w:proofErr w:type="spellEnd"/>
      <w:r w:rsidRPr="00611BE2">
        <w:rPr>
          <w:rFonts w:ascii="Times New Roman" w:eastAsiaTheme="minorHAnsi" w:hAnsi="Times New Roman" w:cs="Times New Roman"/>
          <w:color w:val="000000" w:themeColor="text1"/>
          <w:sz w:val="24"/>
          <w:szCs w:val="24"/>
        </w:rPr>
        <w:t xml:space="preserve"> and interpersonal relations are the key determinants of performance.</w:t>
      </w:r>
    </w:p>
    <w:p w14:paraId="2B4B565E" w14:textId="77777777" w:rsidR="00C538B8" w:rsidRPr="00611BE2" w:rsidRDefault="00C538B8" w:rsidP="00611BE2">
      <w:pPr>
        <w:pStyle w:val="Heading1"/>
        <w:spacing w:line="480" w:lineRule="auto"/>
        <w:rPr>
          <w:rFonts w:ascii="Times New Roman" w:eastAsiaTheme="minorHAnsi" w:hAnsi="Times New Roman" w:cs="Times New Roman"/>
          <w:color w:val="000000" w:themeColor="text1"/>
          <w:sz w:val="24"/>
          <w:szCs w:val="24"/>
        </w:rPr>
      </w:pPr>
    </w:p>
    <w:p w14:paraId="3828CAF5" w14:textId="0EAE3478" w:rsidR="00C538B8" w:rsidRPr="00611BE2" w:rsidRDefault="00C538B8" w:rsidP="00611BE2">
      <w:pPr>
        <w:pStyle w:val="Heading1"/>
        <w:spacing w:line="480" w:lineRule="auto"/>
        <w:rPr>
          <w:rFonts w:ascii="Times New Roman" w:eastAsiaTheme="minorHAnsi" w:hAnsi="Times New Roman" w:cs="Times New Roman"/>
          <w:color w:val="000000" w:themeColor="text1"/>
          <w:sz w:val="24"/>
          <w:szCs w:val="24"/>
        </w:rPr>
      </w:pPr>
      <w:r w:rsidRPr="00611BE2">
        <w:rPr>
          <w:rFonts w:ascii="Times New Roman" w:eastAsiaTheme="minorHAnsi" w:hAnsi="Times New Roman" w:cs="Times New Roman"/>
          <w:color w:val="000000" w:themeColor="text1"/>
          <w:sz w:val="24"/>
          <w:szCs w:val="24"/>
        </w:rPr>
        <w:t>3. Employee Well-Being and Engagement Results.</w:t>
      </w:r>
    </w:p>
    <w:p w14:paraId="0FFEE270" w14:textId="77777777" w:rsidR="00C538B8" w:rsidRPr="00611BE2" w:rsidRDefault="00C538B8" w:rsidP="00611BE2">
      <w:pPr>
        <w:pStyle w:val="Heading1"/>
        <w:spacing w:line="480" w:lineRule="auto"/>
        <w:rPr>
          <w:rFonts w:ascii="Times New Roman" w:eastAsiaTheme="minorHAnsi" w:hAnsi="Times New Roman" w:cs="Times New Roman"/>
          <w:color w:val="000000" w:themeColor="text1"/>
          <w:sz w:val="24"/>
          <w:szCs w:val="24"/>
        </w:rPr>
      </w:pPr>
      <w:r w:rsidRPr="00611BE2">
        <w:rPr>
          <w:rFonts w:ascii="Times New Roman" w:eastAsiaTheme="minorHAnsi" w:hAnsi="Times New Roman" w:cs="Times New Roman"/>
          <w:color w:val="000000" w:themeColor="text1"/>
          <w:sz w:val="24"/>
          <w:szCs w:val="24"/>
        </w:rPr>
        <w:t xml:space="preserve">The well-being of employees is defined as one of the main factors that define engagement in hospitality organizations. According to the findings, excessive job demands including long working hours, irregular working shifts, and emotional </w:t>
      </w:r>
      <w:proofErr w:type="spellStart"/>
      <w:r w:rsidRPr="00611BE2">
        <w:rPr>
          <w:rFonts w:ascii="Times New Roman" w:eastAsiaTheme="minorHAnsi" w:hAnsi="Times New Roman" w:cs="Times New Roman"/>
          <w:color w:val="000000" w:themeColor="text1"/>
          <w:sz w:val="24"/>
          <w:szCs w:val="24"/>
        </w:rPr>
        <w:t>labor</w:t>
      </w:r>
      <w:proofErr w:type="spellEnd"/>
      <w:r w:rsidRPr="00611BE2">
        <w:rPr>
          <w:rFonts w:ascii="Times New Roman" w:eastAsiaTheme="minorHAnsi" w:hAnsi="Times New Roman" w:cs="Times New Roman"/>
          <w:color w:val="000000" w:themeColor="text1"/>
          <w:sz w:val="24"/>
          <w:szCs w:val="24"/>
        </w:rPr>
        <w:t xml:space="preserve"> are of great threat to employee well-being and engagement. </w:t>
      </w:r>
      <w:proofErr w:type="gramStart"/>
      <w:r w:rsidRPr="00611BE2">
        <w:rPr>
          <w:rFonts w:ascii="Times New Roman" w:eastAsiaTheme="minorHAnsi" w:hAnsi="Times New Roman" w:cs="Times New Roman"/>
          <w:color w:val="000000" w:themeColor="text1"/>
          <w:sz w:val="24"/>
          <w:szCs w:val="24"/>
        </w:rPr>
        <w:t>In the event that</w:t>
      </w:r>
      <w:proofErr w:type="gramEnd"/>
      <w:r w:rsidRPr="00611BE2">
        <w:rPr>
          <w:rFonts w:ascii="Times New Roman" w:eastAsiaTheme="minorHAnsi" w:hAnsi="Times New Roman" w:cs="Times New Roman"/>
          <w:color w:val="000000" w:themeColor="text1"/>
          <w:sz w:val="24"/>
          <w:szCs w:val="24"/>
        </w:rPr>
        <w:t xml:space="preserve"> such demands are not effectively addressed, employees become more vulnerable to burnout, absenteeism, and disengagement.</w:t>
      </w:r>
    </w:p>
    <w:p w14:paraId="40419677" w14:textId="77777777" w:rsidR="00C538B8" w:rsidRPr="00611BE2" w:rsidRDefault="00C538B8" w:rsidP="00611BE2">
      <w:pPr>
        <w:pStyle w:val="Heading1"/>
        <w:spacing w:line="480" w:lineRule="auto"/>
        <w:rPr>
          <w:rFonts w:ascii="Times New Roman" w:eastAsiaTheme="minorHAnsi" w:hAnsi="Times New Roman" w:cs="Times New Roman"/>
          <w:color w:val="000000" w:themeColor="text1"/>
          <w:sz w:val="24"/>
          <w:szCs w:val="24"/>
        </w:rPr>
      </w:pPr>
    </w:p>
    <w:p w14:paraId="49A01D6A" w14:textId="4C1FA281" w:rsidR="00C538B8" w:rsidRPr="00611BE2" w:rsidRDefault="00C538B8" w:rsidP="00611BE2">
      <w:pPr>
        <w:pStyle w:val="Heading1"/>
        <w:spacing w:line="480" w:lineRule="auto"/>
        <w:rPr>
          <w:rFonts w:ascii="Times New Roman" w:eastAsiaTheme="minorHAnsi" w:hAnsi="Times New Roman" w:cs="Times New Roman"/>
          <w:color w:val="000000" w:themeColor="text1"/>
          <w:sz w:val="24"/>
          <w:szCs w:val="24"/>
        </w:rPr>
      </w:pPr>
      <w:r w:rsidRPr="00611BE2">
        <w:rPr>
          <w:rFonts w:ascii="Times New Roman" w:eastAsiaTheme="minorHAnsi" w:hAnsi="Times New Roman" w:cs="Times New Roman"/>
          <w:color w:val="000000" w:themeColor="text1"/>
          <w:sz w:val="24"/>
          <w:szCs w:val="24"/>
        </w:rPr>
        <w:lastRenderedPageBreak/>
        <w:t>Nevertheless, hospitality organizations with well-being-oriented HRM practices have much higher engagement rates. Programs like flexible work hours, mental health care, work schedule and workplace-inclusive policies can help enhance psychological and emotional health. It can be seen through the analysis that employees who feel that the organization cares about their well-being are more resilient, motivated, and devoted to providing high-quality service.</w:t>
      </w:r>
    </w:p>
    <w:p w14:paraId="1E953B3C" w14:textId="77777777" w:rsidR="00C538B8" w:rsidRPr="00611BE2" w:rsidRDefault="00C538B8" w:rsidP="00611BE2">
      <w:pPr>
        <w:pStyle w:val="Heading1"/>
        <w:spacing w:line="480" w:lineRule="auto"/>
        <w:rPr>
          <w:rFonts w:ascii="Times New Roman" w:eastAsiaTheme="minorHAnsi" w:hAnsi="Times New Roman" w:cs="Times New Roman"/>
          <w:color w:val="000000" w:themeColor="text1"/>
          <w:sz w:val="24"/>
          <w:szCs w:val="24"/>
        </w:rPr>
      </w:pPr>
      <w:r w:rsidRPr="00611BE2">
        <w:rPr>
          <w:rFonts w:ascii="Times New Roman" w:eastAsiaTheme="minorHAnsi" w:hAnsi="Times New Roman" w:cs="Times New Roman"/>
          <w:color w:val="000000" w:themeColor="text1"/>
          <w:sz w:val="24"/>
          <w:szCs w:val="24"/>
        </w:rPr>
        <w:t>Moreover, work-life balance policies are discovered to be especially effective in mitigating stress and increasing engagement. Since the working hours in the hospitality position are not standard, flexible working arrangements aid employees to manage personal commitments and at the same time, they are able to perform their professional roles. This stability leads to long-term engagement and decreases turnover intentions.</w:t>
      </w:r>
    </w:p>
    <w:p w14:paraId="5E0E2A76" w14:textId="77777777" w:rsidR="00C538B8" w:rsidRPr="00611BE2" w:rsidRDefault="00C538B8" w:rsidP="00611BE2">
      <w:pPr>
        <w:pStyle w:val="Heading1"/>
        <w:spacing w:line="480" w:lineRule="auto"/>
        <w:rPr>
          <w:rFonts w:ascii="Times New Roman" w:eastAsiaTheme="minorHAnsi" w:hAnsi="Times New Roman" w:cs="Times New Roman"/>
          <w:color w:val="000000" w:themeColor="text1"/>
          <w:sz w:val="24"/>
          <w:szCs w:val="24"/>
        </w:rPr>
      </w:pPr>
    </w:p>
    <w:p w14:paraId="2461D2F8" w14:textId="74AA1091" w:rsidR="00C538B8" w:rsidRPr="00611BE2" w:rsidRDefault="00C538B8" w:rsidP="00611BE2">
      <w:pPr>
        <w:pStyle w:val="Heading1"/>
        <w:spacing w:line="480" w:lineRule="auto"/>
        <w:rPr>
          <w:rFonts w:ascii="Times New Roman" w:eastAsiaTheme="minorHAnsi" w:hAnsi="Times New Roman" w:cs="Times New Roman"/>
          <w:color w:val="000000" w:themeColor="text1"/>
          <w:sz w:val="24"/>
          <w:szCs w:val="24"/>
        </w:rPr>
      </w:pPr>
      <w:r w:rsidRPr="00611BE2">
        <w:rPr>
          <w:rFonts w:ascii="Times New Roman" w:eastAsiaTheme="minorHAnsi" w:hAnsi="Times New Roman" w:cs="Times New Roman"/>
          <w:color w:val="000000" w:themeColor="text1"/>
          <w:sz w:val="24"/>
          <w:szCs w:val="24"/>
        </w:rPr>
        <w:t>4. Employee Engagement Effect on Organizational Performance.</w:t>
      </w:r>
    </w:p>
    <w:p w14:paraId="57E7288B" w14:textId="77777777" w:rsidR="00C538B8" w:rsidRPr="00611BE2" w:rsidRDefault="00C538B8" w:rsidP="00611BE2">
      <w:pPr>
        <w:pStyle w:val="Heading1"/>
        <w:spacing w:line="480" w:lineRule="auto"/>
        <w:rPr>
          <w:rFonts w:ascii="Times New Roman" w:eastAsiaTheme="minorHAnsi" w:hAnsi="Times New Roman" w:cs="Times New Roman"/>
          <w:color w:val="000000" w:themeColor="text1"/>
          <w:sz w:val="24"/>
          <w:szCs w:val="24"/>
        </w:rPr>
      </w:pPr>
      <w:r w:rsidRPr="00611BE2">
        <w:rPr>
          <w:rFonts w:ascii="Times New Roman" w:eastAsiaTheme="minorHAnsi" w:hAnsi="Times New Roman" w:cs="Times New Roman"/>
          <w:color w:val="000000" w:themeColor="text1"/>
          <w:sz w:val="24"/>
          <w:szCs w:val="24"/>
        </w:rPr>
        <w:t>The results indicate positive relationship between employee engagement and important organizational results in the hospitality sector with strong support. The involvement also results in better customer orientation among engaged employees, which translates into customer satisfaction and loyalty. Employee positive attitudes lead to a more personalized service, quicker service recovery and improved guest experiences.</w:t>
      </w:r>
    </w:p>
    <w:p w14:paraId="5A0B3C07" w14:textId="77777777" w:rsidR="00C538B8" w:rsidRPr="00611BE2" w:rsidRDefault="00C538B8" w:rsidP="00611BE2">
      <w:pPr>
        <w:pStyle w:val="Heading1"/>
        <w:spacing w:line="480" w:lineRule="auto"/>
        <w:rPr>
          <w:rFonts w:ascii="Times New Roman" w:eastAsiaTheme="minorHAnsi" w:hAnsi="Times New Roman" w:cs="Times New Roman"/>
          <w:color w:val="000000" w:themeColor="text1"/>
          <w:sz w:val="24"/>
          <w:szCs w:val="24"/>
        </w:rPr>
      </w:pPr>
    </w:p>
    <w:p w14:paraId="44D12416" w14:textId="269B68AD" w:rsidR="00C538B8" w:rsidRPr="00611BE2" w:rsidRDefault="00C538B8" w:rsidP="00611BE2">
      <w:pPr>
        <w:pStyle w:val="Heading1"/>
        <w:spacing w:line="480" w:lineRule="auto"/>
        <w:rPr>
          <w:rFonts w:ascii="Times New Roman" w:eastAsiaTheme="minorHAnsi" w:hAnsi="Times New Roman" w:cs="Times New Roman"/>
          <w:color w:val="000000" w:themeColor="text1"/>
          <w:sz w:val="24"/>
          <w:szCs w:val="24"/>
        </w:rPr>
      </w:pPr>
      <w:r w:rsidRPr="00611BE2">
        <w:rPr>
          <w:rFonts w:ascii="Times New Roman" w:eastAsiaTheme="minorHAnsi" w:hAnsi="Times New Roman" w:cs="Times New Roman"/>
          <w:color w:val="000000" w:themeColor="text1"/>
          <w:sz w:val="24"/>
          <w:szCs w:val="24"/>
        </w:rPr>
        <w:lastRenderedPageBreak/>
        <w:t>Employee engagement also has a positive impact on operational efficiency. When employees are engaged, they are more attentive, collaborative, and proactive with the identification of improvements in services and reduction of errors. This helps in facilitating smoother operations, low service failures and enhanced organizational reputation. The discussion also suggests that employee engagement is an intervening variable between HRM practices and organizational performance, which also supports the strategic importance of engagement-oriented HRM systems.</w:t>
      </w:r>
    </w:p>
    <w:p w14:paraId="23DB14D3" w14:textId="30769990" w:rsidR="00C538B8" w:rsidRPr="00611BE2" w:rsidRDefault="00C538B8" w:rsidP="00611BE2">
      <w:pPr>
        <w:pStyle w:val="Heading1"/>
        <w:spacing w:line="480" w:lineRule="auto"/>
        <w:rPr>
          <w:rFonts w:ascii="Times New Roman" w:eastAsiaTheme="minorHAnsi" w:hAnsi="Times New Roman" w:cs="Times New Roman"/>
          <w:color w:val="000000" w:themeColor="text1"/>
          <w:sz w:val="24"/>
          <w:szCs w:val="24"/>
        </w:rPr>
      </w:pPr>
      <w:r w:rsidRPr="00611BE2">
        <w:rPr>
          <w:rFonts w:ascii="Times New Roman" w:eastAsiaTheme="minorHAnsi" w:hAnsi="Times New Roman" w:cs="Times New Roman"/>
          <w:color w:val="000000" w:themeColor="text1"/>
          <w:sz w:val="24"/>
          <w:szCs w:val="24"/>
        </w:rPr>
        <w:t>Moreover, engagement and employee retention are especially acute. There is also decreased voluntary turnover and reduced recruitment and training expenses as hospitality organizations with higher engagement levels have lower turnover. Such stability facilitates the organizations to retain service consistency and institutional knowledge which is essential to success in the long term in competitive hospitality markets.</w:t>
      </w:r>
    </w:p>
    <w:p w14:paraId="63349295" w14:textId="3B4A857C" w:rsidR="00C538B8" w:rsidRPr="00611BE2" w:rsidRDefault="00C538B8" w:rsidP="00611BE2">
      <w:pPr>
        <w:pStyle w:val="Heading1"/>
        <w:spacing w:line="480" w:lineRule="auto"/>
        <w:rPr>
          <w:rFonts w:ascii="Times New Roman" w:eastAsiaTheme="minorHAnsi" w:hAnsi="Times New Roman" w:cs="Times New Roman"/>
          <w:color w:val="000000" w:themeColor="text1"/>
          <w:sz w:val="24"/>
          <w:szCs w:val="24"/>
        </w:rPr>
      </w:pPr>
      <w:r w:rsidRPr="00611BE2">
        <w:rPr>
          <w:rFonts w:ascii="Times New Roman" w:eastAsiaTheme="minorHAnsi" w:hAnsi="Times New Roman" w:cs="Times New Roman"/>
          <w:color w:val="000000" w:themeColor="text1"/>
          <w:sz w:val="24"/>
          <w:szCs w:val="24"/>
        </w:rPr>
        <w:t>5. Congruency between HRM Strategies and the Goals of a Hospitality Industry.</w:t>
      </w:r>
    </w:p>
    <w:p w14:paraId="56D0FC0D" w14:textId="19D58C5D" w:rsidR="00C538B8" w:rsidRPr="00611BE2" w:rsidRDefault="00C538B8" w:rsidP="00611BE2">
      <w:pPr>
        <w:pStyle w:val="Heading1"/>
        <w:spacing w:line="480" w:lineRule="auto"/>
        <w:rPr>
          <w:rFonts w:ascii="Times New Roman" w:eastAsiaTheme="minorHAnsi" w:hAnsi="Times New Roman" w:cs="Times New Roman"/>
          <w:color w:val="000000" w:themeColor="text1"/>
          <w:sz w:val="24"/>
          <w:szCs w:val="24"/>
        </w:rPr>
      </w:pPr>
      <w:r w:rsidRPr="00611BE2">
        <w:rPr>
          <w:rFonts w:ascii="Times New Roman" w:eastAsiaTheme="minorHAnsi" w:hAnsi="Times New Roman" w:cs="Times New Roman"/>
          <w:color w:val="000000" w:themeColor="text1"/>
          <w:sz w:val="24"/>
          <w:szCs w:val="24"/>
        </w:rPr>
        <w:t>The analysis has shown that successful HRM practices should be highly balanced with the core goals of the hospitality industry, such as service excellence, guest satisfaction, and operational efficiency. These are supported through engagement-oriented practices of HRM that would help cultivate a workforce that is motivated and service oriented. Companies that align HRM strategy with business strategies have a higher chance of attaining sustainable competitive advantage.</w:t>
      </w:r>
    </w:p>
    <w:p w14:paraId="73528057" w14:textId="77777777" w:rsidR="00C538B8" w:rsidRPr="00611BE2" w:rsidRDefault="00C538B8" w:rsidP="00611BE2">
      <w:pPr>
        <w:pStyle w:val="Heading1"/>
        <w:spacing w:line="480" w:lineRule="auto"/>
        <w:rPr>
          <w:rFonts w:ascii="Times New Roman" w:eastAsiaTheme="minorHAnsi" w:hAnsi="Times New Roman" w:cs="Times New Roman"/>
          <w:color w:val="000000" w:themeColor="text1"/>
          <w:sz w:val="24"/>
          <w:szCs w:val="24"/>
        </w:rPr>
      </w:pPr>
      <w:r w:rsidRPr="00611BE2">
        <w:rPr>
          <w:rFonts w:ascii="Times New Roman" w:eastAsiaTheme="minorHAnsi" w:hAnsi="Times New Roman" w:cs="Times New Roman"/>
          <w:color w:val="000000" w:themeColor="text1"/>
          <w:sz w:val="24"/>
          <w:szCs w:val="24"/>
        </w:rPr>
        <w:lastRenderedPageBreak/>
        <w:t>The results highlight the significance of considering employee engagement as a long-term investment instead of a temporary HR program. Hospitality organizations that incorporate engagement in organizational culture and leadership philosophy yield better performance results than hospitals that use cost-driven or compliance-based HR practices.</w:t>
      </w:r>
    </w:p>
    <w:p w14:paraId="033480A2" w14:textId="77777777" w:rsidR="00611BE2" w:rsidRPr="00611BE2" w:rsidRDefault="00611BE2" w:rsidP="00611BE2">
      <w:pPr>
        <w:spacing w:line="480" w:lineRule="auto"/>
        <w:rPr>
          <w:rFonts w:ascii="Times New Roman" w:hAnsi="Times New Roman" w:cs="Times New Roman"/>
        </w:rPr>
      </w:pPr>
    </w:p>
    <w:p w14:paraId="357F3FE3" w14:textId="2673EF0E" w:rsidR="00611BE2" w:rsidRPr="00611BE2" w:rsidRDefault="00611BE2" w:rsidP="00611BE2">
      <w:pPr>
        <w:spacing w:line="480" w:lineRule="auto"/>
        <w:rPr>
          <w:rFonts w:ascii="Times New Roman" w:hAnsi="Times New Roman" w:cs="Times New Roman"/>
        </w:rPr>
      </w:pPr>
      <w:r w:rsidRPr="00611BE2">
        <w:rPr>
          <w:rFonts w:ascii="Times New Roman" w:hAnsi="Times New Roman" w:cs="Times New Roman"/>
        </w:rPr>
        <w:t xml:space="preserve">Case Studies: Engagement in Leading Hospitality Organizations. </w:t>
      </w:r>
    </w:p>
    <w:p w14:paraId="0B10A4E6" w14:textId="77777777" w:rsidR="00611BE2" w:rsidRPr="00611BE2" w:rsidRDefault="00611BE2" w:rsidP="00611BE2">
      <w:pPr>
        <w:spacing w:line="480" w:lineRule="auto"/>
        <w:rPr>
          <w:rFonts w:ascii="Times New Roman" w:hAnsi="Times New Roman" w:cs="Times New Roman"/>
        </w:rPr>
      </w:pPr>
      <w:r w:rsidRPr="00611BE2">
        <w:rPr>
          <w:rFonts w:ascii="Times New Roman" w:hAnsi="Times New Roman" w:cs="Times New Roman"/>
        </w:rPr>
        <w:t>Four Seasons Hotels and Resorts.</w:t>
      </w:r>
    </w:p>
    <w:p w14:paraId="1892B96A" w14:textId="77777777" w:rsidR="00611BE2" w:rsidRPr="00611BE2" w:rsidRDefault="00611BE2" w:rsidP="00611BE2">
      <w:pPr>
        <w:spacing w:line="480" w:lineRule="auto"/>
        <w:rPr>
          <w:rFonts w:ascii="Times New Roman" w:hAnsi="Times New Roman" w:cs="Times New Roman"/>
        </w:rPr>
      </w:pPr>
      <w:r w:rsidRPr="00611BE2">
        <w:rPr>
          <w:rFonts w:ascii="Times New Roman" w:hAnsi="Times New Roman" w:cs="Times New Roman"/>
        </w:rPr>
        <w:t>The people-oriented nature of the organizational culture and high focus on employee engagement as a core to service excellence are well known facts of Four Seasons Hotels and Resorts. The HRM philosophy of the company is founded on the fact that only engaged and motivated employees can provide exceptional guest experiences. The continuous training and employee empowerment is one of the most unique characteristics of the HRM strategy of Four Seasons. Employees undergo in-depth onboarding and service training, which is not only technical but also emotional intelligence, communication, and personalized interaction with guests.</w:t>
      </w:r>
    </w:p>
    <w:p w14:paraId="4FDFD147" w14:textId="77777777" w:rsidR="00611BE2" w:rsidRPr="00611BE2" w:rsidRDefault="00611BE2" w:rsidP="00611BE2">
      <w:pPr>
        <w:spacing w:line="480" w:lineRule="auto"/>
        <w:rPr>
          <w:rFonts w:ascii="Times New Roman" w:hAnsi="Times New Roman" w:cs="Times New Roman"/>
        </w:rPr>
      </w:pPr>
      <w:r w:rsidRPr="00611BE2">
        <w:rPr>
          <w:rFonts w:ascii="Times New Roman" w:hAnsi="Times New Roman" w:cs="Times New Roman"/>
        </w:rPr>
        <w:t xml:space="preserve">The performance management system of the organization focuses on developmental feedback and not strict evaluation. Employees are also encouraged to think about their service behaviours and engage in performance discussions, and this will help to </w:t>
      </w:r>
      <w:proofErr w:type="spellStart"/>
      <w:r w:rsidRPr="00611BE2">
        <w:rPr>
          <w:rFonts w:ascii="Times New Roman" w:hAnsi="Times New Roman" w:cs="Times New Roman"/>
        </w:rPr>
        <w:t>instill</w:t>
      </w:r>
      <w:proofErr w:type="spellEnd"/>
      <w:r w:rsidRPr="00611BE2">
        <w:rPr>
          <w:rFonts w:ascii="Times New Roman" w:hAnsi="Times New Roman" w:cs="Times New Roman"/>
        </w:rPr>
        <w:t xml:space="preserve"> a feeling of ownership and responsibility. This practice concurs with engagement theories that indicate that intrinsic motivation is promoted by autonomy and meaningful feedback. Moreover, Four Seasons encourages internal career mobility, which provides its employees with a chance to advance within the properties and positions, enhancing long-term engagement and minimizing turnover.</w:t>
      </w:r>
    </w:p>
    <w:p w14:paraId="586C6C5B" w14:textId="77777777" w:rsidR="00611BE2" w:rsidRPr="00611BE2" w:rsidRDefault="00611BE2" w:rsidP="00611BE2">
      <w:pPr>
        <w:spacing w:line="480" w:lineRule="auto"/>
        <w:rPr>
          <w:rFonts w:ascii="Times New Roman" w:hAnsi="Times New Roman" w:cs="Times New Roman"/>
        </w:rPr>
      </w:pPr>
      <w:r w:rsidRPr="00611BE2">
        <w:rPr>
          <w:rFonts w:ascii="Times New Roman" w:hAnsi="Times New Roman" w:cs="Times New Roman"/>
        </w:rPr>
        <w:lastRenderedPageBreak/>
        <w:t xml:space="preserve">Four Seasons Leadership is an important aspect of strengthening engagement. Managers are also trained to embrace supportive and transformational leaders with focus on employee welfare and reputation. Frequent employee feedback systems, like employee engagement surveys and open communication forums allow the management to act proactively on employee issues. Consequently, Four Seasons has continuously registered high employee satisfaction and employee loyalty, which directly converts into high quality services and customer satisfaction. The case supports the idea that alignment of HRM practices, leadership </w:t>
      </w:r>
      <w:proofErr w:type="spellStart"/>
      <w:r w:rsidRPr="00611BE2">
        <w:rPr>
          <w:rFonts w:ascii="Times New Roman" w:hAnsi="Times New Roman" w:cs="Times New Roman"/>
        </w:rPr>
        <w:t>behavior</w:t>
      </w:r>
      <w:proofErr w:type="spellEnd"/>
      <w:r w:rsidRPr="00611BE2">
        <w:rPr>
          <w:rFonts w:ascii="Times New Roman" w:hAnsi="Times New Roman" w:cs="Times New Roman"/>
        </w:rPr>
        <w:t>, and organizational values can result in a sustainable culture of engagement in hospitality.</w:t>
      </w:r>
    </w:p>
    <w:p w14:paraId="5285B78C" w14:textId="77777777" w:rsidR="00611BE2" w:rsidRPr="00611BE2" w:rsidRDefault="00611BE2" w:rsidP="00611BE2">
      <w:pPr>
        <w:spacing w:line="480" w:lineRule="auto"/>
        <w:rPr>
          <w:rFonts w:ascii="Times New Roman" w:hAnsi="Times New Roman" w:cs="Times New Roman"/>
        </w:rPr>
      </w:pPr>
    </w:p>
    <w:p w14:paraId="6EDF638D" w14:textId="77777777" w:rsidR="00611BE2" w:rsidRPr="00611BE2" w:rsidRDefault="00611BE2" w:rsidP="00611BE2">
      <w:pPr>
        <w:spacing w:line="480" w:lineRule="auto"/>
        <w:rPr>
          <w:rFonts w:ascii="Times New Roman" w:hAnsi="Times New Roman" w:cs="Times New Roman"/>
        </w:rPr>
      </w:pPr>
      <w:r w:rsidRPr="00611BE2">
        <w:rPr>
          <w:rFonts w:ascii="Times New Roman" w:hAnsi="Times New Roman" w:cs="Times New Roman"/>
        </w:rPr>
        <w:t>Ritz-Carlton Hotel Company</w:t>
      </w:r>
    </w:p>
    <w:p w14:paraId="0AFB156E" w14:textId="77777777" w:rsidR="00611BE2" w:rsidRPr="00611BE2" w:rsidRDefault="00611BE2" w:rsidP="00611BE2">
      <w:pPr>
        <w:spacing w:line="480" w:lineRule="auto"/>
        <w:rPr>
          <w:rFonts w:ascii="Times New Roman" w:hAnsi="Times New Roman" w:cs="Times New Roman"/>
        </w:rPr>
      </w:pPr>
      <w:r w:rsidRPr="00611BE2">
        <w:rPr>
          <w:rFonts w:ascii="Times New Roman" w:hAnsi="Times New Roman" w:cs="Times New Roman"/>
        </w:rPr>
        <w:t>The Ritz-Carlton Hotel Company has a solid culture of service that is internationally renowned and highly integrated into its HRM and employee engagement practices. The key premise of Ritz-Carlton is that engaged employees become the main source of outstanding service delivery. The HRM system of the organization has focused on stringent selection procedures to achieve cultural fit and then thorough training programs to inculcate service principles of excellence.</w:t>
      </w:r>
    </w:p>
    <w:p w14:paraId="5D71E484" w14:textId="77777777" w:rsidR="00611BE2" w:rsidRPr="00611BE2" w:rsidRDefault="00611BE2" w:rsidP="00611BE2">
      <w:pPr>
        <w:spacing w:line="480" w:lineRule="auto"/>
        <w:rPr>
          <w:rFonts w:ascii="Times New Roman" w:hAnsi="Times New Roman" w:cs="Times New Roman"/>
        </w:rPr>
      </w:pPr>
      <w:r w:rsidRPr="00611BE2">
        <w:rPr>
          <w:rFonts w:ascii="Times New Roman" w:hAnsi="Times New Roman" w:cs="Times New Roman"/>
        </w:rPr>
        <w:t xml:space="preserve">Among the most unique engagement practices at Ritz-Carlton is its policy on empowerment, wherein frontline employees are given the mandate to sort out guest problems within a given limit. This degree of trust increases the sense of responsibility and psychological ownership of employees, which are principal elements of engagement. </w:t>
      </w:r>
      <w:proofErr w:type="gramStart"/>
      <w:r w:rsidRPr="00611BE2">
        <w:rPr>
          <w:rFonts w:ascii="Times New Roman" w:hAnsi="Times New Roman" w:cs="Times New Roman"/>
        </w:rPr>
        <w:t>Employee</w:t>
      </w:r>
      <w:proofErr w:type="gramEnd"/>
      <w:r w:rsidRPr="00611BE2">
        <w:rPr>
          <w:rFonts w:ascii="Times New Roman" w:hAnsi="Times New Roman" w:cs="Times New Roman"/>
        </w:rPr>
        <w:t xml:space="preserve"> feel respected and assured with the job they do, and this has a positive impact on their commitment and service </w:t>
      </w:r>
      <w:proofErr w:type="spellStart"/>
      <w:r w:rsidRPr="00611BE2">
        <w:rPr>
          <w:rFonts w:ascii="Times New Roman" w:hAnsi="Times New Roman" w:cs="Times New Roman"/>
        </w:rPr>
        <w:t>behaviors</w:t>
      </w:r>
      <w:proofErr w:type="spellEnd"/>
      <w:r w:rsidRPr="00611BE2">
        <w:rPr>
          <w:rFonts w:ascii="Times New Roman" w:hAnsi="Times New Roman" w:cs="Times New Roman"/>
        </w:rPr>
        <w:t>.</w:t>
      </w:r>
    </w:p>
    <w:p w14:paraId="755887B2" w14:textId="77777777" w:rsidR="00611BE2" w:rsidRPr="00611BE2" w:rsidRDefault="00611BE2" w:rsidP="00611BE2">
      <w:pPr>
        <w:spacing w:line="480" w:lineRule="auto"/>
        <w:rPr>
          <w:rFonts w:ascii="Times New Roman" w:hAnsi="Times New Roman" w:cs="Times New Roman"/>
        </w:rPr>
      </w:pPr>
      <w:r w:rsidRPr="00611BE2">
        <w:rPr>
          <w:rFonts w:ascii="Times New Roman" w:hAnsi="Times New Roman" w:cs="Times New Roman"/>
        </w:rPr>
        <w:t xml:space="preserve">Ritz-Carlton also lays much emphasis on recognition and rewards. The introduction of daily team briefings (so-called line-ups) supports organizational values and praises employee efforts. </w:t>
      </w:r>
      <w:r w:rsidRPr="00611BE2">
        <w:rPr>
          <w:rFonts w:ascii="Times New Roman" w:hAnsi="Times New Roman" w:cs="Times New Roman"/>
        </w:rPr>
        <w:lastRenderedPageBreak/>
        <w:t xml:space="preserve">These </w:t>
      </w:r>
      <w:proofErr w:type="spellStart"/>
      <w:r w:rsidRPr="00611BE2">
        <w:rPr>
          <w:rFonts w:ascii="Times New Roman" w:hAnsi="Times New Roman" w:cs="Times New Roman"/>
        </w:rPr>
        <w:t>behaviors</w:t>
      </w:r>
      <w:proofErr w:type="spellEnd"/>
      <w:r w:rsidRPr="00611BE2">
        <w:rPr>
          <w:rFonts w:ascii="Times New Roman" w:hAnsi="Times New Roman" w:cs="Times New Roman"/>
        </w:rPr>
        <w:t xml:space="preserve"> create a sense of belonging and purpose among the employees. The Ritz-Carlton performance management systems are highly coordinated with service quality standards making sure that the efforts made by employees are directly associated with the organizational goals.</w:t>
      </w:r>
    </w:p>
    <w:p w14:paraId="605ABF82" w14:textId="77777777" w:rsidR="00611BE2" w:rsidRPr="00611BE2" w:rsidRDefault="00611BE2" w:rsidP="00611BE2">
      <w:pPr>
        <w:spacing w:line="480" w:lineRule="auto"/>
        <w:rPr>
          <w:rFonts w:ascii="Times New Roman" w:hAnsi="Times New Roman" w:cs="Times New Roman"/>
        </w:rPr>
      </w:pPr>
      <w:r w:rsidRPr="00611BE2">
        <w:rPr>
          <w:rFonts w:ascii="Times New Roman" w:hAnsi="Times New Roman" w:cs="Times New Roman"/>
        </w:rPr>
        <w:t>Another building-block of HRM strategy in Ritz-Carlton is leadership development. Managers are also trained to be role models, and these actions contribute to engagement by coaching, supporting, and leading ethically. Employee welfare is also a key concern of the organization, which is encouraged through work-life balance programs and amicable working relations. Consequently, Ritz-Carlton has been recording good scores on employee engagement in terms of high guest satisfaction scores and brand presence. The case also points out the potential of HRM practices based on empowerment to maintain engagement in high-pressure hospitality settings.</w:t>
      </w:r>
    </w:p>
    <w:p w14:paraId="1471C435" w14:textId="77777777" w:rsidR="00611BE2" w:rsidRPr="00611BE2" w:rsidRDefault="00611BE2" w:rsidP="00611BE2">
      <w:pPr>
        <w:spacing w:line="480" w:lineRule="auto"/>
        <w:rPr>
          <w:rFonts w:ascii="Times New Roman" w:hAnsi="Times New Roman" w:cs="Times New Roman"/>
        </w:rPr>
      </w:pPr>
    </w:p>
    <w:p w14:paraId="6B80E0E5" w14:textId="77777777" w:rsidR="00611BE2" w:rsidRPr="00611BE2" w:rsidRDefault="00611BE2" w:rsidP="00611BE2">
      <w:pPr>
        <w:spacing w:line="480" w:lineRule="auto"/>
        <w:rPr>
          <w:rFonts w:ascii="Times New Roman" w:hAnsi="Times New Roman" w:cs="Times New Roman"/>
        </w:rPr>
      </w:pPr>
      <w:r w:rsidRPr="00611BE2">
        <w:rPr>
          <w:rFonts w:ascii="Times New Roman" w:hAnsi="Times New Roman" w:cs="Times New Roman"/>
        </w:rPr>
        <w:t>Marriott International</w:t>
      </w:r>
    </w:p>
    <w:p w14:paraId="4A40A182" w14:textId="77777777" w:rsidR="00611BE2" w:rsidRPr="00611BE2" w:rsidRDefault="00611BE2" w:rsidP="00611BE2">
      <w:pPr>
        <w:spacing w:line="480" w:lineRule="auto"/>
        <w:rPr>
          <w:rFonts w:ascii="Times New Roman" w:hAnsi="Times New Roman" w:cs="Times New Roman"/>
        </w:rPr>
      </w:pPr>
      <w:r w:rsidRPr="00611BE2">
        <w:rPr>
          <w:rFonts w:ascii="Times New Roman" w:hAnsi="Times New Roman" w:cs="Times New Roman"/>
        </w:rPr>
        <w:t xml:space="preserve">Marriott International is one of the most holistic examples of strategic integration of HRM in the global hospitality sector. The belief in the importance of employee engagement as the key to operational excellence and guest satisfaction is supported by the long-term philosophy of associates first adopted by the company. The HRM practices at Marriott are </w:t>
      </w:r>
      <w:proofErr w:type="spellStart"/>
      <w:r w:rsidRPr="00611BE2">
        <w:rPr>
          <w:rFonts w:ascii="Times New Roman" w:hAnsi="Times New Roman" w:cs="Times New Roman"/>
        </w:rPr>
        <w:t>molded</w:t>
      </w:r>
      <w:proofErr w:type="spellEnd"/>
      <w:r w:rsidRPr="00611BE2">
        <w:rPr>
          <w:rFonts w:ascii="Times New Roman" w:hAnsi="Times New Roman" w:cs="Times New Roman"/>
        </w:rPr>
        <w:t xml:space="preserve"> to ensure engagement of a diverse and global workforce.</w:t>
      </w:r>
    </w:p>
    <w:p w14:paraId="2C80DCDB" w14:textId="77777777" w:rsidR="00611BE2" w:rsidRPr="00611BE2" w:rsidRDefault="00611BE2" w:rsidP="00611BE2">
      <w:pPr>
        <w:spacing w:line="480" w:lineRule="auto"/>
        <w:rPr>
          <w:rFonts w:ascii="Times New Roman" w:hAnsi="Times New Roman" w:cs="Times New Roman"/>
        </w:rPr>
      </w:pPr>
      <w:r w:rsidRPr="00611BE2">
        <w:rPr>
          <w:rFonts w:ascii="Times New Roman" w:hAnsi="Times New Roman" w:cs="Times New Roman"/>
        </w:rPr>
        <w:t xml:space="preserve">The engagement strategy of Marriott is built on training and development. The organization provides organized learning courses, leadership programs, and online learning tools that facilitate ongoing skill improvement. Such programs do not only enhance the competence of employees but also indicate long term investment in the careers of employees. The Marriott career </w:t>
      </w:r>
      <w:r w:rsidRPr="00611BE2">
        <w:rPr>
          <w:rFonts w:ascii="Times New Roman" w:hAnsi="Times New Roman" w:cs="Times New Roman"/>
        </w:rPr>
        <w:lastRenderedPageBreak/>
        <w:t>development model allows internal brand and geographical mobility, which plays a crucial role in retention and involvement.</w:t>
      </w:r>
    </w:p>
    <w:p w14:paraId="66A59539" w14:textId="77777777" w:rsidR="00611BE2" w:rsidRPr="00611BE2" w:rsidRDefault="00611BE2" w:rsidP="00611BE2">
      <w:pPr>
        <w:spacing w:line="480" w:lineRule="auto"/>
        <w:rPr>
          <w:rFonts w:ascii="Times New Roman" w:hAnsi="Times New Roman" w:cs="Times New Roman"/>
        </w:rPr>
      </w:pPr>
      <w:r w:rsidRPr="00611BE2">
        <w:rPr>
          <w:rFonts w:ascii="Times New Roman" w:hAnsi="Times New Roman" w:cs="Times New Roman"/>
        </w:rPr>
        <w:t xml:space="preserve">Marriott performance management is typified by clear goal setting, frequent </w:t>
      </w:r>
      <w:proofErr w:type="gramStart"/>
      <w:r w:rsidRPr="00611BE2">
        <w:rPr>
          <w:rFonts w:ascii="Times New Roman" w:hAnsi="Times New Roman" w:cs="Times New Roman"/>
        </w:rPr>
        <w:t>feedbacks</w:t>
      </w:r>
      <w:proofErr w:type="gramEnd"/>
      <w:r w:rsidRPr="00611BE2">
        <w:rPr>
          <w:rFonts w:ascii="Times New Roman" w:hAnsi="Times New Roman" w:cs="Times New Roman"/>
        </w:rPr>
        <w:t>, and performance recognition programs that compensate individual and team performance. The workers are taught to give suggestions to improve services, which encourages participation and innovation. This participative style enhances the emotional attachment of employees to the company.</w:t>
      </w:r>
    </w:p>
    <w:p w14:paraId="795A9979" w14:textId="77777777" w:rsidR="00611BE2" w:rsidRPr="00611BE2" w:rsidRDefault="00611BE2" w:rsidP="00611BE2">
      <w:pPr>
        <w:spacing w:line="480" w:lineRule="auto"/>
        <w:rPr>
          <w:rFonts w:ascii="Times New Roman" w:hAnsi="Times New Roman" w:cs="Times New Roman"/>
        </w:rPr>
      </w:pPr>
      <w:r w:rsidRPr="00611BE2">
        <w:rPr>
          <w:rFonts w:ascii="Times New Roman" w:hAnsi="Times New Roman" w:cs="Times New Roman"/>
        </w:rPr>
        <w:t>The HRM strategy of Marriott is also focused on employee well-being. The company has introduced wellness programs, diversity and inclusion programs and flexible work arrangements to support the multicultural needs of employees. These programs contribute to burnout reduction and facilitating psychological safety, which are important in maintaining participation in challenging positions in the hospitality industry.</w:t>
      </w:r>
    </w:p>
    <w:p w14:paraId="23BEBB22" w14:textId="77777777" w:rsidR="00611BE2" w:rsidRPr="00611BE2" w:rsidRDefault="00611BE2" w:rsidP="00611BE2">
      <w:pPr>
        <w:spacing w:line="480" w:lineRule="auto"/>
        <w:rPr>
          <w:rFonts w:ascii="Times New Roman" w:hAnsi="Times New Roman" w:cs="Times New Roman"/>
        </w:rPr>
      </w:pPr>
      <w:r w:rsidRPr="00611BE2">
        <w:rPr>
          <w:rFonts w:ascii="Times New Roman" w:hAnsi="Times New Roman" w:cs="Times New Roman"/>
        </w:rPr>
        <w:t>There is a powerful focus on leadership development and managers are trained to take an inclusive and supportive leadership style. The leaders of Marriott are supposed to be the champions of engagement by providing a positive working environment and proactive resolutions to the concerns of the employees. These HRM strategies have proven successful as evidenced by Marriott having a strong employer brand, high scores in engagement, and uniform service quality in its global portfolio. The case also shows how the unity of large-scale hospitality organizations can be sustained by integrated and values-based HRM systems.</w:t>
      </w:r>
    </w:p>
    <w:p w14:paraId="671DCAB6" w14:textId="77777777" w:rsidR="00611BE2" w:rsidRDefault="00611BE2" w:rsidP="00611BE2">
      <w:pPr>
        <w:spacing w:line="480" w:lineRule="auto"/>
        <w:rPr>
          <w:rFonts w:ascii="Times New Roman" w:hAnsi="Times New Roman" w:cs="Times New Roman"/>
        </w:rPr>
      </w:pPr>
    </w:p>
    <w:p w14:paraId="3DAE2D2E" w14:textId="77777777" w:rsidR="00611BE2" w:rsidRDefault="00611BE2" w:rsidP="00611BE2">
      <w:pPr>
        <w:spacing w:line="480" w:lineRule="auto"/>
        <w:rPr>
          <w:rFonts w:ascii="Times New Roman" w:hAnsi="Times New Roman" w:cs="Times New Roman"/>
        </w:rPr>
      </w:pPr>
    </w:p>
    <w:p w14:paraId="76DE3501" w14:textId="77777777" w:rsidR="00611BE2" w:rsidRPr="00611BE2" w:rsidRDefault="00611BE2" w:rsidP="00611BE2">
      <w:pPr>
        <w:spacing w:line="480" w:lineRule="auto"/>
        <w:rPr>
          <w:rFonts w:ascii="Times New Roman" w:hAnsi="Times New Roman" w:cs="Times New Roman"/>
        </w:rPr>
      </w:pPr>
    </w:p>
    <w:p w14:paraId="7CF68D44" w14:textId="77777777" w:rsidR="00611BE2" w:rsidRPr="00611BE2" w:rsidRDefault="00611BE2" w:rsidP="00611BE2">
      <w:pPr>
        <w:spacing w:line="480" w:lineRule="auto"/>
        <w:rPr>
          <w:rFonts w:ascii="Times New Roman" w:hAnsi="Times New Roman" w:cs="Times New Roman"/>
        </w:rPr>
      </w:pPr>
      <w:r w:rsidRPr="00611BE2">
        <w:rPr>
          <w:rFonts w:ascii="Times New Roman" w:hAnsi="Times New Roman" w:cs="Times New Roman"/>
        </w:rPr>
        <w:lastRenderedPageBreak/>
        <w:t>The Case Study Comparative Insights.</w:t>
      </w:r>
    </w:p>
    <w:p w14:paraId="3AC4610B" w14:textId="19967226" w:rsidR="00611BE2" w:rsidRPr="00611BE2" w:rsidRDefault="00611BE2" w:rsidP="00611BE2">
      <w:pPr>
        <w:spacing w:line="480" w:lineRule="auto"/>
        <w:rPr>
          <w:rFonts w:ascii="Times New Roman" w:hAnsi="Times New Roman" w:cs="Times New Roman"/>
        </w:rPr>
      </w:pPr>
      <w:r w:rsidRPr="00611BE2">
        <w:rPr>
          <w:rFonts w:ascii="Times New Roman" w:hAnsi="Times New Roman" w:cs="Times New Roman"/>
        </w:rPr>
        <w:t>In the three case studies, there are some recurring themes. People-focused HRM practices, enabling leadership, and staff empowerment are the building blocks of engagement in all organizations. Training, recognition, and career development always seem to be major motivating and retaining factors of employees. Furthermore, HRM strategies can be aligned with organizational values and service objectives, which can allow these hospitality leaders to convert employee engagement into better guest experiences and sustainable competitive advantage.</w:t>
      </w:r>
    </w:p>
    <w:p w14:paraId="53921F21" w14:textId="77777777" w:rsidR="00611BE2" w:rsidRPr="00611BE2" w:rsidRDefault="00611BE2" w:rsidP="00611BE2">
      <w:pPr>
        <w:spacing w:line="480" w:lineRule="auto"/>
      </w:pPr>
    </w:p>
    <w:p w14:paraId="18096459" w14:textId="3F12883C" w:rsidR="00432F7A" w:rsidRPr="00611BE2" w:rsidRDefault="00432F7A" w:rsidP="00611BE2">
      <w:pPr>
        <w:pStyle w:val="Heading1"/>
        <w:spacing w:line="480" w:lineRule="auto"/>
        <w:rPr>
          <w:rFonts w:ascii="Times New Roman" w:hAnsi="Times New Roman" w:cs="Times New Roman"/>
          <w:b/>
          <w:bCs/>
          <w:sz w:val="24"/>
          <w:szCs w:val="24"/>
        </w:rPr>
      </w:pPr>
      <w:r w:rsidRPr="00611BE2">
        <w:rPr>
          <w:rFonts w:ascii="Times New Roman" w:hAnsi="Times New Roman" w:cs="Times New Roman"/>
          <w:b/>
          <w:bCs/>
          <w:sz w:val="24"/>
          <w:szCs w:val="24"/>
        </w:rPr>
        <w:lastRenderedPageBreak/>
        <w:t>Discussion</w:t>
      </w:r>
      <w:bookmarkEnd w:id="5"/>
      <w:r w:rsidRPr="00611BE2">
        <w:rPr>
          <w:rFonts w:ascii="Times New Roman" w:hAnsi="Times New Roman" w:cs="Times New Roman"/>
          <w:b/>
          <w:bCs/>
          <w:sz w:val="24"/>
          <w:szCs w:val="24"/>
        </w:rPr>
        <w:t xml:space="preserve"> </w:t>
      </w:r>
    </w:p>
    <w:p w14:paraId="1450C6F7" w14:textId="77777777" w:rsidR="005709AF" w:rsidRPr="005709AF" w:rsidRDefault="005709AF" w:rsidP="005709AF">
      <w:pPr>
        <w:pStyle w:val="Heading1"/>
        <w:spacing w:line="480" w:lineRule="auto"/>
        <w:rPr>
          <w:rFonts w:ascii="Times New Roman" w:eastAsiaTheme="minorHAnsi" w:hAnsi="Times New Roman" w:cs="Times New Roman"/>
          <w:color w:val="000000" w:themeColor="text1"/>
          <w:sz w:val="24"/>
          <w:szCs w:val="24"/>
        </w:rPr>
      </w:pPr>
      <w:bookmarkStart w:id="6" w:name="_Toc220957856"/>
      <w:r w:rsidRPr="005709AF">
        <w:rPr>
          <w:rFonts w:ascii="Times New Roman" w:eastAsiaTheme="minorHAnsi" w:hAnsi="Times New Roman" w:cs="Times New Roman"/>
          <w:color w:val="000000" w:themeColor="text1"/>
          <w:sz w:val="24"/>
          <w:szCs w:val="24"/>
        </w:rPr>
        <w:t>This discussion is aimed at critically considering the results of this study against the literature and the objectives of the research. The discussion reveals that Human Resource Management (HRM) practices are central and strategic in the development of employee engagement in the hospitality industry. In line with previous studies, the results demonstrate that employee engagement is not a one-state psychological phenomenon but a ground product of well-developed HRM systems, supportive leaders, and people-focused organizational cultures.</w:t>
      </w:r>
    </w:p>
    <w:p w14:paraId="79EDB9E2" w14:textId="77777777" w:rsidR="005709AF" w:rsidRPr="005709AF" w:rsidRDefault="005709AF" w:rsidP="005709AF">
      <w:pPr>
        <w:pStyle w:val="Heading1"/>
        <w:spacing w:line="480" w:lineRule="auto"/>
        <w:rPr>
          <w:rFonts w:ascii="Times New Roman" w:eastAsiaTheme="minorHAnsi" w:hAnsi="Times New Roman" w:cs="Times New Roman"/>
          <w:color w:val="000000" w:themeColor="text1"/>
          <w:sz w:val="24"/>
          <w:szCs w:val="24"/>
        </w:rPr>
      </w:pPr>
    </w:p>
    <w:p w14:paraId="3001103C" w14:textId="77777777" w:rsidR="005709AF" w:rsidRPr="005709AF" w:rsidRDefault="005709AF" w:rsidP="005709AF">
      <w:pPr>
        <w:pStyle w:val="Heading1"/>
        <w:spacing w:line="480" w:lineRule="auto"/>
        <w:rPr>
          <w:rFonts w:ascii="Times New Roman" w:eastAsiaTheme="minorHAnsi" w:hAnsi="Times New Roman" w:cs="Times New Roman"/>
          <w:color w:val="000000" w:themeColor="text1"/>
          <w:sz w:val="24"/>
          <w:szCs w:val="24"/>
        </w:rPr>
      </w:pPr>
      <w:r w:rsidRPr="005709AF">
        <w:rPr>
          <w:rFonts w:ascii="Times New Roman" w:eastAsiaTheme="minorHAnsi" w:hAnsi="Times New Roman" w:cs="Times New Roman"/>
          <w:color w:val="000000" w:themeColor="text1"/>
          <w:sz w:val="24"/>
          <w:szCs w:val="24"/>
        </w:rPr>
        <w:t xml:space="preserve">Among the most substantial conclusions that may be drawn based on the results is the high impact of training and development on employee engagement. The literature review has highlighted that continuous learning improves the skills, confidence, and competence of hospitality workers, specifically customer-facing workers within hospitality. The results support this argument by showing that hospitality organizations that invest in formal training programs encounter greater staff commitment and discretionary work. Theoretically, this is an affirmation of the Ability aspect of the AMO framework, in which the development of skills directly leads to an increase in the ability of employees to interact meaningfully with their work. In addition, training is a social exchange process, which sends an organizational support signal and initiates employee positive </w:t>
      </w:r>
      <w:proofErr w:type="spellStart"/>
      <w:r w:rsidRPr="005709AF">
        <w:rPr>
          <w:rFonts w:ascii="Times New Roman" w:eastAsiaTheme="minorHAnsi" w:hAnsi="Times New Roman" w:cs="Times New Roman"/>
          <w:color w:val="000000" w:themeColor="text1"/>
          <w:sz w:val="24"/>
          <w:szCs w:val="24"/>
        </w:rPr>
        <w:t>behaviors</w:t>
      </w:r>
      <w:proofErr w:type="spellEnd"/>
      <w:r w:rsidRPr="005709AF">
        <w:rPr>
          <w:rFonts w:ascii="Times New Roman" w:eastAsiaTheme="minorHAnsi" w:hAnsi="Times New Roman" w:cs="Times New Roman"/>
          <w:color w:val="000000" w:themeColor="text1"/>
          <w:sz w:val="24"/>
          <w:szCs w:val="24"/>
        </w:rPr>
        <w:t>.</w:t>
      </w:r>
    </w:p>
    <w:p w14:paraId="33D88E76" w14:textId="77777777" w:rsidR="005709AF" w:rsidRPr="005709AF" w:rsidRDefault="005709AF" w:rsidP="005709AF">
      <w:pPr>
        <w:pStyle w:val="Heading1"/>
        <w:spacing w:line="480" w:lineRule="auto"/>
        <w:rPr>
          <w:rFonts w:ascii="Times New Roman" w:eastAsiaTheme="minorHAnsi" w:hAnsi="Times New Roman" w:cs="Times New Roman"/>
          <w:color w:val="000000" w:themeColor="text1"/>
          <w:sz w:val="24"/>
          <w:szCs w:val="24"/>
        </w:rPr>
      </w:pPr>
    </w:p>
    <w:p w14:paraId="15DE1558" w14:textId="77777777" w:rsidR="005709AF" w:rsidRPr="005709AF" w:rsidRDefault="005709AF" w:rsidP="005709AF">
      <w:pPr>
        <w:pStyle w:val="Heading1"/>
        <w:spacing w:line="480" w:lineRule="auto"/>
        <w:rPr>
          <w:rFonts w:ascii="Times New Roman" w:eastAsiaTheme="minorHAnsi" w:hAnsi="Times New Roman" w:cs="Times New Roman"/>
          <w:color w:val="000000" w:themeColor="text1"/>
          <w:sz w:val="24"/>
          <w:szCs w:val="24"/>
        </w:rPr>
      </w:pPr>
      <w:r w:rsidRPr="005709AF">
        <w:rPr>
          <w:rFonts w:ascii="Times New Roman" w:eastAsiaTheme="minorHAnsi" w:hAnsi="Times New Roman" w:cs="Times New Roman"/>
          <w:color w:val="000000" w:themeColor="text1"/>
          <w:sz w:val="24"/>
          <w:szCs w:val="24"/>
        </w:rPr>
        <w:lastRenderedPageBreak/>
        <w:t>Performance management systems also come up as a decisive factor of engagement. The results show that transparent and developmental performance appraisal systems promote trust, motivation, and organizational goal congruence. This is in line with the Social Exchange Theory, which indicates that the more employees feel fairness and recognition in organizational practices, the more they would be engaged. In hospitality settings, where performance is directly related to service quality, fair appraisal systems increase role clarity and decrease role ambiguity, which increases engagement. On the other hand, weakly executed appraisal systems may kill trust and reduce motivation, which supports the significance of uniformity and openness during HRM development.</w:t>
      </w:r>
    </w:p>
    <w:p w14:paraId="03E58798" w14:textId="77777777" w:rsidR="005709AF" w:rsidRPr="005709AF" w:rsidRDefault="005709AF" w:rsidP="005709AF">
      <w:pPr>
        <w:pStyle w:val="Heading1"/>
        <w:spacing w:line="480" w:lineRule="auto"/>
        <w:rPr>
          <w:rFonts w:ascii="Times New Roman" w:eastAsiaTheme="minorHAnsi" w:hAnsi="Times New Roman" w:cs="Times New Roman"/>
          <w:color w:val="000000" w:themeColor="text1"/>
          <w:sz w:val="24"/>
          <w:szCs w:val="24"/>
        </w:rPr>
      </w:pPr>
    </w:p>
    <w:p w14:paraId="178F95A8" w14:textId="77777777" w:rsidR="005709AF" w:rsidRPr="005709AF" w:rsidRDefault="005709AF" w:rsidP="005709AF">
      <w:pPr>
        <w:pStyle w:val="Heading1"/>
        <w:spacing w:line="480" w:lineRule="auto"/>
        <w:rPr>
          <w:rFonts w:ascii="Times New Roman" w:eastAsiaTheme="minorHAnsi" w:hAnsi="Times New Roman" w:cs="Times New Roman"/>
          <w:color w:val="000000" w:themeColor="text1"/>
          <w:sz w:val="24"/>
          <w:szCs w:val="24"/>
        </w:rPr>
      </w:pPr>
      <w:r w:rsidRPr="005709AF">
        <w:rPr>
          <w:rFonts w:ascii="Times New Roman" w:eastAsiaTheme="minorHAnsi" w:hAnsi="Times New Roman" w:cs="Times New Roman"/>
          <w:color w:val="000000" w:themeColor="text1"/>
          <w:sz w:val="24"/>
          <w:szCs w:val="24"/>
        </w:rPr>
        <w:t>Another major theme within the discussion is career development opportunities. High employee turnover has been a long-standing issue in the hospitality industry due to a lack of career advancement. The results indicate that engagement and retention are higher in institutions that provide clear career paths, mobility within their organizations and growth in leadership opportunities among employees. This observation is corroborated by the current literature that recognizes career development as a lifelong involvement factor and not a short-term motivational instrument. When employees feel that they have future growth opportunities in the organization, they are more willing to commit their emotional and thinking resources to their positions, which increases organizational commitment and lowers turnover intentions.</w:t>
      </w:r>
    </w:p>
    <w:p w14:paraId="7A6D13C9" w14:textId="77777777" w:rsidR="005709AF" w:rsidRPr="005709AF" w:rsidRDefault="005709AF" w:rsidP="005709AF">
      <w:pPr>
        <w:pStyle w:val="Heading1"/>
        <w:spacing w:line="480" w:lineRule="auto"/>
        <w:rPr>
          <w:rFonts w:ascii="Times New Roman" w:eastAsiaTheme="minorHAnsi" w:hAnsi="Times New Roman" w:cs="Times New Roman"/>
          <w:color w:val="000000" w:themeColor="text1"/>
          <w:sz w:val="24"/>
          <w:szCs w:val="24"/>
        </w:rPr>
      </w:pPr>
    </w:p>
    <w:p w14:paraId="459D0A58" w14:textId="77777777" w:rsidR="005709AF" w:rsidRPr="005709AF" w:rsidRDefault="005709AF" w:rsidP="005709AF">
      <w:pPr>
        <w:pStyle w:val="Heading1"/>
        <w:spacing w:line="480" w:lineRule="auto"/>
        <w:rPr>
          <w:rFonts w:ascii="Times New Roman" w:eastAsiaTheme="minorHAnsi" w:hAnsi="Times New Roman" w:cs="Times New Roman"/>
          <w:color w:val="000000" w:themeColor="text1"/>
          <w:sz w:val="24"/>
          <w:szCs w:val="24"/>
        </w:rPr>
      </w:pPr>
      <w:r w:rsidRPr="005709AF">
        <w:rPr>
          <w:rFonts w:ascii="Times New Roman" w:eastAsiaTheme="minorHAnsi" w:hAnsi="Times New Roman" w:cs="Times New Roman"/>
          <w:color w:val="000000" w:themeColor="text1"/>
          <w:sz w:val="24"/>
          <w:szCs w:val="24"/>
        </w:rPr>
        <w:lastRenderedPageBreak/>
        <w:t xml:space="preserve">The style of leadership becomes a strong situational aspect that influences the success of HRM practices. The results are consistently that transformational, servant, and supportive leadership styles are more effective in promoting employee engagement by building trust, empowerment, and psychological safety. This aligns with the previous hospitality studies that underscored that leadership </w:t>
      </w:r>
      <w:proofErr w:type="spellStart"/>
      <w:r w:rsidRPr="005709AF">
        <w:rPr>
          <w:rFonts w:ascii="Times New Roman" w:eastAsiaTheme="minorHAnsi" w:hAnsi="Times New Roman" w:cs="Times New Roman"/>
          <w:color w:val="000000" w:themeColor="text1"/>
          <w:sz w:val="24"/>
          <w:szCs w:val="24"/>
        </w:rPr>
        <w:t>behavior</w:t>
      </w:r>
      <w:proofErr w:type="spellEnd"/>
      <w:r w:rsidRPr="005709AF">
        <w:rPr>
          <w:rFonts w:ascii="Times New Roman" w:eastAsiaTheme="minorHAnsi" w:hAnsi="Times New Roman" w:cs="Times New Roman"/>
          <w:color w:val="000000" w:themeColor="text1"/>
          <w:sz w:val="24"/>
          <w:szCs w:val="24"/>
        </w:rPr>
        <w:t xml:space="preserve"> has the capacity to either enhance or diminish the contribution of HRM systems. Empathic leaders who support individuals individually and engage in participation establish a condition in which employees feel valuable and motivated. Contrastingly, authoritarian leadership styles are linked to emotional exhaustion and disengagement especially in high-stress hospitality environments. These results demonstrate that leadership development should be incorporated into HRM practices and not regarded as an independent organizational activity.</w:t>
      </w:r>
    </w:p>
    <w:p w14:paraId="34A2A36B" w14:textId="77777777" w:rsidR="005709AF" w:rsidRPr="005709AF" w:rsidRDefault="005709AF" w:rsidP="005709AF">
      <w:pPr>
        <w:pStyle w:val="Heading1"/>
        <w:spacing w:line="480" w:lineRule="auto"/>
        <w:rPr>
          <w:rFonts w:ascii="Times New Roman" w:eastAsiaTheme="minorHAnsi" w:hAnsi="Times New Roman" w:cs="Times New Roman"/>
          <w:color w:val="000000" w:themeColor="text1"/>
          <w:sz w:val="24"/>
          <w:szCs w:val="24"/>
        </w:rPr>
      </w:pPr>
    </w:p>
    <w:p w14:paraId="5E64045B" w14:textId="77777777" w:rsidR="005709AF" w:rsidRPr="005709AF" w:rsidRDefault="005709AF" w:rsidP="005709AF">
      <w:pPr>
        <w:pStyle w:val="Heading1"/>
        <w:spacing w:line="480" w:lineRule="auto"/>
        <w:rPr>
          <w:rFonts w:ascii="Times New Roman" w:eastAsiaTheme="minorHAnsi" w:hAnsi="Times New Roman" w:cs="Times New Roman"/>
          <w:color w:val="000000" w:themeColor="text1"/>
          <w:sz w:val="24"/>
          <w:szCs w:val="24"/>
        </w:rPr>
      </w:pPr>
      <w:r w:rsidRPr="005709AF">
        <w:rPr>
          <w:rFonts w:ascii="Times New Roman" w:eastAsiaTheme="minorHAnsi" w:hAnsi="Times New Roman" w:cs="Times New Roman"/>
          <w:color w:val="000000" w:themeColor="text1"/>
          <w:sz w:val="24"/>
          <w:szCs w:val="24"/>
        </w:rPr>
        <w:t>Another important dimension discussed in the discussion is that of employee well-being. The results prove that the job demands that hospitality employees do encounter are significant, such as long working hours, emotional labour, and irregular shifts. These demands have a negative impact on well-being and engagement without proper HRM interventions. Nevertheless, employee well-being that is supported by feasible work arrangements, mental health, and inclusive workplace cultures has been shown to increase employee engagement. In the Job Demands Resources model, these well-being programs serve as job resources that mitigate the adverse impact of job demands. It reinforces the point that employee well-being is not a welfare issue but a strategic matter determining engagement and service quality.</w:t>
      </w:r>
    </w:p>
    <w:p w14:paraId="3E07F1A6" w14:textId="77777777" w:rsidR="005709AF" w:rsidRPr="005709AF" w:rsidRDefault="005709AF" w:rsidP="005709AF">
      <w:pPr>
        <w:pStyle w:val="Heading1"/>
        <w:spacing w:line="480" w:lineRule="auto"/>
        <w:rPr>
          <w:rFonts w:ascii="Times New Roman" w:eastAsiaTheme="minorHAnsi" w:hAnsi="Times New Roman" w:cs="Times New Roman"/>
          <w:color w:val="000000" w:themeColor="text1"/>
          <w:sz w:val="24"/>
          <w:szCs w:val="24"/>
        </w:rPr>
      </w:pPr>
    </w:p>
    <w:p w14:paraId="51CE37EF" w14:textId="77777777" w:rsidR="005709AF" w:rsidRPr="005709AF" w:rsidRDefault="005709AF" w:rsidP="005709AF">
      <w:pPr>
        <w:pStyle w:val="Heading1"/>
        <w:spacing w:line="480" w:lineRule="auto"/>
        <w:rPr>
          <w:rFonts w:ascii="Times New Roman" w:eastAsiaTheme="minorHAnsi" w:hAnsi="Times New Roman" w:cs="Times New Roman"/>
          <w:color w:val="000000" w:themeColor="text1"/>
          <w:sz w:val="24"/>
          <w:szCs w:val="24"/>
        </w:rPr>
      </w:pPr>
      <w:r w:rsidRPr="005709AF">
        <w:rPr>
          <w:rFonts w:ascii="Times New Roman" w:eastAsiaTheme="minorHAnsi" w:hAnsi="Times New Roman" w:cs="Times New Roman"/>
          <w:color w:val="000000" w:themeColor="text1"/>
          <w:sz w:val="24"/>
          <w:szCs w:val="24"/>
        </w:rPr>
        <w:lastRenderedPageBreak/>
        <w:t>The case studies also reinforce the discussion by demonstrating the application of the theoretical concepts in practical hospitality organizations. Four Seasons, Ritz-Carlton, and Marriott show that the engagement-oriented HRM practices can be sustainable and scalable when it is consistent with the organizational values and leadership philosophy. The important lesson in these cases is that employee engagement is not a set of HR activities but a part of organizational culture. The presence of such practices as empowerment, recognition, and employee voice is observed throughout the case organizations, which supports the premise that engagement flourishes in the conditions where employees are trusted and respected.</w:t>
      </w:r>
    </w:p>
    <w:p w14:paraId="6F44A25D" w14:textId="77777777" w:rsidR="005709AF" w:rsidRPr="005709AF" w:rsidRDefault="005709AF" w:rsidP="005709AF">
      <w:pPr>
        <w:pStyle w:val="Heading1"/>
        <w:spacing w:line="480" w:lineRule="auto"/>
        <w:rPr>
          <w:rFonts w:ascii="Times New Roman" w:eastAsiaTheme="minorHAnsi" w:hAnsi="Times New Roman" w:cs="Times New Roman"/>
          <w:color w:val="000000" w:themeColor="text1"/>
          <w:sz w:val="24"/>
          <w:szCs w:val="24"/>
        </w:rPr>
      </w:pPr>
    </w:p>
    <w:p w14:paraId="3715C21F" w14:textId="77777777" w:rsidR="005709AF" w:rsidRPr="005709AF" w:rsidRDefault="005709AF" w:rsidP="005709AF">
      <w:pPr>
        <w:pStyle w:val="Heading1"/>
        <w:spacing w:line="480" w:lineRule="auto"/>
        <w:rPr>
          <w:rFonts w:ascii="Times New Roman" w:eastAsiaTheme="minorHAnsi" w:hAnsi="Times New Roman" w:cs="Times New Roman"/>
          <w:color w:val="000000" w:themeColor="text1"/>
          <w:sz w:val="24"/>
          <w:szCs w:val="24"/>
        </w:rPr>
      </w:pPr>
      <w:r w:rsidRPr="005709AF">
        <w:rPr>
          <w:rFonts w:ascii="Times New Roman" w:eastAsiaTheme="minorHAnsi" w:hAnsi="Times New Roman" w:cs="Times New Roman"/>
          <w:color w:val="000000" w:themeColor="text1"/>
          <w:sz w:val="24"/>
          <w:szCs w:val="24"/>
        </w:rPr>
        <w:t>Notably, the discussion indicates that employee engagement is an intervening variable between HRM practices and organizational performance. The involvement of employees leads to high service quality, increased guest satisfaction, and better brand loyalty. This observation underlines the strategic importance of HRM in the hospitality industry making employee engagement a competitive advantage generator. With service differentiation playing a vital role in an industry, organizations that focus on engagement-based HRM systems will be in a better position to attain sustainable performance results.</w:t>
      </w:r>
    </w:p>
    <w:p w14:paraId="58C4EE4F" w14:textId="77777777" w:rsidR="005709AF" w:rsidRPr="005709AF" w:rsidRDefault="005709AF" w:rsidP="005709AF">
      <w:pPr>
        <w:pStyle w:val="Heading1"/>
        <w:spacing w:line="480" w:lineRule="auto"/>
        <w:rPr>
          <w:rFonts w:ascii="Times New Roman" w:eastAsiaTheme="minorHAnsi" w:hAnsi="Times New Roman" w:cs="Times New Roman"/>
          <w:color w:val="000000" w:themeColor="text1"/>
          <w:sz w:val="24"/>
          <w:szCs w:val="24"/>
        </w:rPr>
      </w:pPr>
    </w:p>
    <w:p w14:paraId="202E61EA" w14:textId="77777777" w:rsidR="005709AF" w:rsidRDefault="005709AF" w:rsidP="005709AF">
      <w:pPr>
        <w:pStyle w:val="Heading1"/>
        <w:spacing w:line="480" w:lineRule="auto"/>
        <w:rPr>
          <w:rFonts w:ascii="Times New Roman" w:eastAsiaTheme="minorHAnsi" w:hAnsi="Times New Roman" w:cs="Times New Roman"/>
          <w:color w:val="000000" w:themeColor="text1"/>
          <w:sz w:val="24"/>
          <w:szCs w:val="24"/>
        </w:rPr>
      </w:pPr>
      <w:r w:rsidRPr="005709AF">
        <w:rPr>
          <w:rFonts w:ascii="Times New Roman" w:eastAsiaTheme="minorHAnsi" w:hAnsi="Times New Roman" w:cs="Times New Roman"/>
          <w:color w:val="000000" w:themeColor="text1"/>
          <w:sz w:val="24"/>
          <w:szCs w:val="24"/>
        </w:rPr>
        <w:lastRenderedPageBreak/>
        <w:t xml:space="preserve">Irrespective of these strengths, limitations to the current body of research are also recognized in the discussion. </w:t>
      </w:r>
      <w:proofErr w:type="gramStart"/>
      <w:r w:rsidRPr="005709AF">
        <w:rPr>
          <w:rFonts w:ascii="Times New Roman" w:eastAsiaTheme="minorHAnsi" w:hAnsi="Times New Roman" w:cs="Times New Roman"/>
          <w:color w:val="000000" w:themeColor="text1"/>
          <w:sz w:val="24"/>
          <w:szCs w:val="24"/>
        </w:rPr>
        <w:t>The majority of</w:t>
      </w:r>
      <w:proofErr w:type="gramEnd"/>
      <w:r w:rsidRPr="005709AF">
        <w:rPr>
          <w:rFonts w:ascii="Times New Roman" w:eastAsiaTheme="minorHAnsi" w:hAnsi="Times New Roman" w:cs="Times New Roman"/>
          <w:color w:val="000000" w:themeColor="text1"/>
          <w:sz w:val="24"/>
          <w:szCs w:val="24"/>
        </w:rPr>
        <w:t xml:space="preserve"> the literature on hospitality engagement is cross-sectional in nature, which restricts causal inference. There is also a lack of discussion of the changing face of work, such as digital HRM systems and post-pandemic workforce expectations. These gaps indicate that future studies can explore how technology innovation and evolving values of employees can impact engagement dynamics in hospitality settings.</w:t>
      </w:r>
    </w:p>
    <w:p w14:paraId="322F7A49" w14:textId="7FE21AE3" w:rsidR="00432F7A" w:rsidRPr="00611BE2" w:rsidRDefault="00432F7A" w:rsidP="005709AF">
      <w:pPr>
        <w:pStyle w:val="Heading1"/>
        <w:spacing w:line="480" w:lineRule="auto"/>
        <w:rPr>
          <w:rFonts w:ascii="Times New Roman" w:hAnsi="Times New Roman" w:cs="Times New Roman"/>
          <w:b/>
          <w:bCs/>
          <w:sz w:val="24"/>
          <w:szCs w:val="24"/>
        </w:rPr>
      </w:pPr>
      <w:r w:rsidRPr="00611BE2">
        <w:rPr>
          <w:rFonts w:ascii="Times New Roman" w:hAnsi="Times New Roman" w:cs="Times New Roman"/>
          <w:b/>
          <w:bCs/>
          <w:sz w:val="24"/>
          <w:szCs w:val="24"/>
        </w:rPr>
        <w:t>Conclusion</w:t>
      </w:r>
      <w:bookmarkEnd w:id="6"/>
      <w:r w:rsidRPr="00611BE2">
        <w:rPr>
          <w:rFonts w:ascii="Times New Roman" w:hAnsi="Times New Roman" w:cs="Times New Roman"/>
          <w:b/>
          <w:bCs/>
          <w:sz w:val="24"/>
          <w:szCs w:val="24"/>
        </w:rPr>
        <w:t xml:space="preserve"> </w:t>
      </w:r>
    </w:p>
    <w:p w14:paraId="692CE5AD" w14:textId="77777777" w:rsidR="00A44773" w:rsidRPr="00A44773" w:rsidRDefault="00A44773" w:rsidP="00A44773">
      <w:pPr>
        <w:spacing w:line="480" w:lineRule="auto"/>
        <w:rPr>
          <w:rFonts w:ascii="Times New Roman" w:hAnsi="Times New Roman" w:cs="Times New Roman"/>
          <w:color w:val="000000" w:themeColor="text1"/>
          <w:szCs w:val="24"/>
        </w:rPr>
      </w:pPr>
      <w:r w:rsidRPr="00A44773">
        <w:rPr>
          <w:rFonts w:ascii="Times New Roman" w:hAnsi="Times New Roman" w:cs="Times New Roman"/>
          <w:color w:val="000000" w:themeColor="text1"/>
          <w:szCs w:val="24"/>
        </w:rPr>
        <w:t>This study has examined the role of Human Resource Management in fostering employee engagement within the hospitality industry. Drawing on established theoretical frameworks, empirical literature, and real-world case studies, the assignment demonstrates that employee engagement is a strategic outcome shaped by integrated HRM practices, supportive leadership, and a strong focus on employee well-being. In service-intensive hospitality environments, where employee attitudes directly influence guest experiences, engagement emerges as a critical driver of organizational success.</w:t>
      </w:r>
    </w:p>
    <w:p w14:paraId="7A74065F" w14:textId="77777777" w:rsidR="00A44773" w:rsidRPr="00A44773" w:rsidRDefault="00A44773" w:rsidP="00A44773">
      <w:pPr>
        <w:spacing w:line="480" w:lineRule="auto"/>
        <w:rPr>
          <w:rFonts w:ascii="Times New Roman" w:hAnsi="Times New Roman" w:cs="Times New Roman"/>
          <w:color w:val="000000" w:themeColor="text1"/>
          <w:szCs w:val="24"/>
        </w:rPr>
      </w:pPr>
      <w:r w:rsidRPr="00A44773">
        <w:rPr>
          <w:rFonts w:ascii="Times New Roman" w:hAnsi="Times New Roman" w:cs="Times New Roman"/>
          <w:color w:val="000000" w:themeColor="text1"/>
          <w:szCs w:val="24"/>
        </w:rPr>
        <w:t>The findings confirm that HRM practices such as training and development, performance management, rewards, and career progression play a vital role in enhancing employee engagement. These practices not only improve employee skills and motivation but also signal organizational support, strengthening the psychological contract between employees and employers. Leadership style further moderates this relationship, with transformational and servant leadership approaches proving particularly effective in sustaining engagement. Additionally, employee well-being initiatives are shown to mitigate burnout and enhance long-term commitment in demanding hospitality roles.</w:t>
      </w:r>
    </w:p>
    <w:p w14:paraId="50255343" w14:textId="77777777" w:rsidR="00A44773" w:rsidRPr="00A44773" w:rsidRDefault="00A44773" w:rsidP="00A44773">
      <w:pPr>
        <w:spacing w:line="480" w:lineRule="auto"/>
        <w:rPr>
          <w:rFonts w:ascii="Times New Roman" w:hAnsi="Times New Roman" w:cs="Times New Roman"/>
          <w:color w:val="000000" w:themeColor="text1"/>
          <w:szCs w:val="24"/>
        </w:rPr>
      </w:pPr>
      <w:r w:rsidRPr="00A44773">
        <w:rPr>
          <w:rFonts w:ascii="Times New Roman" w:hAnsi="Times New Roman" w:cs="Times New Roman"/>
          <w:color w:val="000000" w:themeColor="text1"/>
          <w:szCs w:val="24"/>
        </w:rPr>
        <w:lastRenderedPageBreak/>
        <w:t>The case studies of leading hospitality organizations illustrate that engagement-focused HRM strategies can be successfully implemented across diverse operational contexts. Organizations that embed engagement into their culture and leadership philosophy achieve superior service quality, higher employee retention, and stronger competitive positioning. Collectively, these insights highlight that employee engagement should be viewed as a long-term strategic investment rather than a short-term HR initiative.</w:t>
      </w:r>
    </w:p>
    <w:p w14:paraId="42F808C8" w14:textId="77777777" w:rsidR="00A44773" w:rsidRPr="00A44773" w:rsidRDefault="00A44773" w:rsidP="00A44773">
      <w:pPr>
        <w:spacing w:line="480" w:lineRule="auto"/>
        <w:rPr>
          <w:rFonts w:ascii="Times New Roman" w:hAnsi="Times New Roman" w:cs="Times New Roman"/>
          <w:color w:val="000000" w:themeColor="text1"/>
          <w:szCs w:val="24"/>
        </w:rPr>
      </w:pPr>
      <w:r w:rsidRPr="00A44773">
        <w:rPr>
          <w:rFonts w:ascii="Times New Roman" w:hAnsi="Times New Roman" w:cs="Times New Roman"/>
          <w:color w:val="000000" w:themeColor="text1"/>
          <w:szCs w:val="24"/>
        </w:rPr>
        <w:t>In conclusion, effective HRM is fundamental to sustaining employee engagement and organizational performance in the hospitality industry. By prioritizing people-centric practices, supportive leadership, and employee well-being, hospitality organizations can create resilient, motivated, and service-oriented workforces capable of delivering consistent value to both customers and stakeholders.</w:t>
      </w:r>
    </w:p>
    <w:p w14:paraId="0086B0E3" w14:textId="77777777" w:rsidR="00432F7A" w:rsidRDefault="00432F7A" w:rsidP="00611BE2">
      <w:pPr>
        <w:spacing w:line="480" w:lineRule="auto"/>
        <w:rPr>
          <w:rFonts w:ascii="Times New Roman" w:hAnsi="Times New Roman" w:cs="Times New Roman"/>
          <w:b/>
          <w:bCs/>
          <w:color w:val="000000" w:themeColor="text1"/>
          <w:szCs w:val="24"/>
        </w:rPr>
      </w:pPr>
    </w:p>
    <w:p w14:paraId="3ED9E2D3" w14:textId="77777777" w:rsidR="00A44773" w:rsidRDefault="00A44773" w:rsidP="00611BE2">
      <w:pPr>
        <w:spacing w:line="480" w:lineRule="auto"/>
        <w:rPr>
          <w:rFonts w:ascii="Times New Roman" w:hAnsi="Times New Roman" w:cs="Times New Roman"/>
          <w:b/>
          <w:bCs/>
          <w:color w:val="000000" w:themeColor="text1"/>
          <w:szCs w:val="24"/>
        </w:rPr>
      </w:pPr>
    </w:p>
    <w:p w14:paraId="65E44A60" w14:textId="77777777" w:rsidR="00A44773" w:rsidRDefault="00A44773" w:rsidP="00611BE2">
      <w:pPr>
        <w:spacing w:line="480" w:lineRule="auto"/>
        <w:rPr>
          <w:rFonts w:ascii="Times New Roman" w:hAnsi="Times New Roman" w:cs="Times New Roman"/>
          <w:b/>
          <w:bCs/>
          <w:color w:val="000000" w:themeColor="text1"/>
          <w:szCs w:val="24"/>
        </w:rPr>
      </w:pPr>
    </w:p>
    <w:p w14:paraId="440833C9" w14:textId="77777777" w:rsidR="00A44773" w:rsidRDefault="00A44773" w:rsidP="00611BE2">
      <w:pPr>
        <w:spacing w:line="480" w:lineRule="auto"/>
        <w:rPr>
          <w:rFonts w:ascii="Times New Roman" w:hAnsi="Times New Roman" w:cs="Times New Roman"/>
          <w:b/>
          <w:bCs/>
          <w:color w:val="000000" w:themeColor="text1"/>
          <w:szCs w:val="24"/>
        </w:rPr>
      </w:pPr>
    </w:p>
    <w:p w14:paraId="5E9D1003" w14:textId="77777777" w:rsidR="00A44773" w:rsidRDefault="00A44773" w:rsidP="00611BE2">
      <w:pPr>
        <w:spacing w:line="480" w:lineRule="auto"/>
        <w:rPr>
          <w:rFonts w:ascii="Times New Roman" w:hAnsi="Times New Roman" w:cs="Times New Roman"/>
          <w:b/>
          <w:bCs/>
          <w:color w:val="000000" w:themeColor="text1"/>
          <w:szCs w:val="24"/>
        </w:rPr>
      </w:pPr>
    </w:p>
    <w:p w14:paraId="16CD83DE" w14:textId="77777777" w:rsidR="00A44773" w:rsidRPr="00611BE2" w:rsidRDefault="00A44773" w:rsidP="00611BE2">
      <w:pPr>
        <w:spacing w:line="480" w:lineRule="auto"/>
        <w:rPr>
          <w:rFonts w:ascii="Times New Roman" w:hAnsi="Times New Roman" w:cs="Times New Roman"/>
          <w:b/>
          <w:bCs/>
          <w:color w:val="000000" w:themeColor="text1"/>
          <w:szCs w:val="24"/>
        </w:rPr>
      </w:pPr>
    </w:p>
    <w:p w14:paraId="4A3CADDC" w14:textId="77777777" w:rsidR="00432F7A" w:rsidRPr="00611BE2" w:rsidRDefault="00432F7A" w:rsidP="00611BE2">
      <w:pPr>
        <w:spacing w:line="480" w:lineRule="auto"/>
        <w:rPr>
          <w:rFonts w:ascii="Times New Roman" w:hAnsi="Times New Roman" w:cs="Times New Roman"/>
          <w:b/>
          <w:bCs/>
          <w:color w:val="000000" w:themeColor="text1"/>
          <w:szCs w:val="24"/>
        </w:rPr>
      </w:pPr>
    </w:p>
    <w:p w14:paraId="14E6B003" w14:textId="77777777" w:rsidR="00432F7A" w:rsidRPr="00611BE2" w:rsidRDefault="00432F7A" w:rsidP="00611BE2">
      <w:pPr>
        <w:pStyle w:val="Heading1"/>
        <w:spacing w:line="480" w:lineRule="auto"/>
        <w:rPr>
          <w:rFonts w:ascii="Times New Roman" w:hAnsi="Times New Roman" w:cs="Times New Roman"/>
          <w:b/>
          <w:bCs/>
          <w:sz w:val="24"/>
          <w:szCs w:val="24"/>
        </w:rPr>
      </w:pPr>
      <w:bookmarkStart w:id="7" w:name="_Toc220957857"/>
      <w:r w:rsidRPr="00611BE2">
        <w:rPr>
          <w:rFonts w:ascii="Times New Roman" w:hAnsi="Times New Roman" w:cs="Times New Roman"/>
          <w:b/>
          <w:bCs/>
          <w:sz w:val="24"/>
          <w:szCs w:val="24"/>
        </w:rPr>
        <w:lastRenderedPageBreak/>
        <w:t>References</w:t>
      </w:r>
      <w:bookmarkEnd w:id="7"/>
      <w:r w:rsidRPr="00611BE2">
        <w:rPr>
          <w:rFonts w:ascii="Times New Roman" w:hAnsi="Times New Roman" w:cs="Times New Roman"/>
          <w:b/>
          <w:bCs/>
          <w:sz w:val="24"/>
          <w:szCs w:val="24"/>
        </w:rPr>
        <w:t xml:space="preserve"> </w:t>
      </w:r>
    </w:p>
    <w:p w14:paraId="3385647E" w14:textId="77777777" w:rsidR="00A44773" w:rsidRPr="00A44773" w:rsidRDefault="00A44773" w:rsidP="00A44773">
      <w:pPr>
        <w:spacing w:line="480" w:lineRule="auto"/>
        <w:rPr>
          <w:rFonts w:ascii="Times New Roman" w:hAnsi="Times New Roman" w:cs="Times New Roman"/>
          <w:color w:val="000000" w:themeColor="text1"/>
          <w:szCs w:val="24"/>
        </w:rPr>
      </w:pPr>
      <w:r w:rsidRPr="00A44773">
        <w:rPr>
          <w:rFonts w:ascii="Times New Roman" w:hAnsi="Times New Roman" w:cs="Times New Roman"/>
          <w:color w:val="000000" w:themeColor="text1"/>
          <w:szCs w:val="24"/>
        </w:rPr>
        <w:t xml:space="preserve">Albrecht, S. L., Bakker, A. B., Gruman, J. A., Macey, W. H., &amp; Saks, A. M. (2015). Employee engagement, human resource management practices and competitive advantage. </w:t>
      </w:r>
      <w:r w:rsidRPr="00A44773">
        <w:rPr>
          <w:rFonts w:ascii="Times New Roman" w:hAnsi="Times New Roman" w:cs="Times New Roman"/>
          <w:i/>
          <w:iCs/>
          <w:color w:val="000000" w:themeColor="text1"/>
          <w:szCs w:val="24"/>
        </w:rPr>
        <w:t>Journal of Organizational Effectiveness: People and Performance, 2</w:t>
      </w:r>
      <w:r w:rsidRPr="00A44773">
        <w:rPr>
          <w:rFonts w:ascii="Times New Roman" w:hAnsi="Times New Roman" w:cs="Times New Roman"/>
          <w:color w:val="000000" w:themeColor="text1"/>
          <w:szCs w:val="24"/>
        </w:rPr>
        <w:t>(1), 7–35. https://doi.org/10.1108/JOEPP-08-2014-0042</w:t>
      </w:r>
    </w:p>
    <w:p w14:paraId="1F6D1383" w14:textId="77777777" w:rsidR="00A44773" w:rsidRPr="00A44773" w:rsidRDefault="00A44773" w:rsidP="00A44773">
      <w:pPr>
        <w:spacing w:line="480" w:lineRule="auto"/>
        <w:rPr>
          <w:rFonts w:ascii="Times New Roman" w:hAnsi="Times New Roman" w:cs="Times New Roman"/>
          <w:color w:val="000000" w:themeColor="text1"/>
          <w:szCs w:val="24"/>
        </w:rPr>
      </w:pPr>
      <w:r w:rsidRPr="00A44773">
        <w:rPr>
          <w:rFonts w:ascii="Times New Roman" w:hAnsi="Times New Roman" w:cs="Times New Roman"/>
          <w:color w:val="000000" w:themeColor="text1"/>
          <w:szCs w:val="24"/>
        </w:rPr>
        <w:t xml:space="preserve">Bakker, A. B., &amp; Demerouti, E. (2007). The Job Demands–Resources model: State of the art. </w:t>
      </w:r>
      <w:r w:rsidRPr="00A44773">
        <w:rPr>
          <w:rFonts w:ascii="Times New Roman" w:hAnsi="Times New Roman" w:cs="Times New Roman"/>
          <w:i/>
          <w:iCs/>
          <w:color w:val="000000" w:themeColor="text1"/>
          <w:szCs w:val="24"/>
        </w:rPr>
        <w:t>Journal of Managerial Psychology, 22</w:t>
      </w:r>
      <w:r w:rsidRPr="00A44773">
        <w:rPr>
          <w:rFonts w:ascii="Times New Roman" w:hAnsi="Times New Roman" w:cs="Times New Roman"/>
          <w:color w:val="000000" w:themeColor="text1"/>
          <w:szCs w:val="24"/>
        </w:rPr>
        <w:t xml:space="preserve">(3), 309–328. </w:t>
      </w:r>
      <w:hyperlink r:id="rId6" w:tgtFrame="_new" w:history="1">
        <w:r w:rsidRPr="00A44773">
          <w:rPr>
            <w:rStyle w:val="Hyperlink"/>
            <w:rFonts w:ascii="Times New Roman" w:hAnsi="Times New Roman" w:cs="Times New Roman"/>
            <w:szCs w:val="24"/>
          </w:rPr>
          <w:t>https://doi.org/10.1108/02683940710733115</w:t>
        </w:r>
      </w:hyperlink>
    </w:p>
    <w:p w14:paraId="369244FC" w14:textId="77777777" w:rsidR="00A44773" w:rsidRPr="00A44773" w:rsidRDefault="00A44773" w:rsidP="00A44773">
      <w:pPr>
        <w:spacing w:line="480" w:lineRule="auto"/>
        <w:rPr>
          <w:rFonts w:ascii="Times New Roman" w:hAnsi="Times New Roman" w:cs="Times New Roman"/>
          <w:color w:val="000000" w:themeColor="text1"/>
          <w:szCs w:val="24"/>
        </w:rPr>
      </w:pPr>
      <w:r w:rsidRPr="00A44773">
        <w:rPr>
          <w:rFonts w:ascii="Times New Roman" w:hAnsi="Times New Roman" w:cs="Times New Roman"/>
          <w:color w:val="000000" w:themeColor="text1"/>
          <w:szCs w:val="24"/>
        </w:rPr>
        <w:t xml:space="preserve">Blau, P. M. (1964). </w:t>
      </w:r>
      <w:r w:rsidRPr="00A44773">
        <w:rPr>
          <w:rFonts w:ascii="Times New Roman" w:hAnsi="Times New Roman" w:cs="Times New Roman"/>
          <w:i/>
          <w:iCs/>
          <w:color w:val="000000" w:themeColor="text1"/>
          <w:szCs w:val="24"/>
        </w:rPr>
        <w:t>Exchange and power in social life</w:t>
      </w:r>
      <w:r w:rsidRPr="00A44773">
        <w:rPr>
          <w:rFonts w:ascii="Times New Roman" w:hAnsi="Times New Roman" w:cs="Times New Roman"/>
          <w:color w:val="000000" w:themeColor="text1"/>
          <w:szCs w:val="24"/>
        </w:rPr>
        <w:t>. New York, NY: Wiley.</w:t>
      </w:r>
    </w:p>
    <w:p w14:paraId="246D3A76" w14:textId="77777777" w:rsidR="00A44773" w:rsidRPr="00A44773" w:rsidRDefault="00A44773" w:rsidP="00A44773">
      <w:pPr>
        <w:spacing w:line="480" w:lineRule="auto"/>
        <w:rPr>
          <w:rFonts w:ascii="Times New Roman" w:hAnsi="Times New Roman" w:cs="Times New Roman"/>
          <w:color w:val="000000" w:themeColor="text1"/>
          <w:szCs w:val="24"/>
        </w:rPr>
      </w:pPr>
      <w:r w:rsidRPr="00A44773">
        <w:rPr>
          <w:rFonts w:ascii="Times New Roman" w:hAnsi="Times New Roman" w:cs="Times New Roman"/>
          <w:color w:val="000000" w:themeColor="text1"/>
          <w:szCs w:val="24"/>
        </w:rPr>
        <w:t xml:space="preserve">Boselie, P., Dietz, G., &amp; Boon, C. (2005). Commonalities and contradictions in HRM and performance research. </w:t>
      </w:r>
      <w:r w:rsidRPr="00A44773">
        <w:rPr>
          <w:rFonts w:ascii="Times New Roman" w:hAnsi="Times New Roman" w:cs="Times New Roman"/>
          <w:i/>
          <w:iCs/>
          <w:color w:val="000000" w:themeColor="text1"/>
          <w:szCs w:val="24"/>
        </w:rPr>
        <w:t>Human Resource Management Journal, 15</w:t>
      </w:r>
      <w:r w:rsidRPr="00A44773">
        <w:rPr>
          <w:rFonts w:ascii="Times New Roman" w:hAnsi="Times New Roman" w:cs="Times New Roman"/>
          <w:color w:val="000000" w:themeColor="text1"/>
          <w:szCs w:val="24"/>
        </w:rPr>
        <w:t xml:space="preserve">(3), 67–94. </w:t>
      </w:r>
      <w:hyperlink r:id="rId7" w:tgtFrame="_new" w:history="1">
        <w:r w:rsidRPr="00A44773">
          <w:rPr>
            <w:rStyle w:val="Hyperlink"/>
            <w:rFonts w:ascii="Times New Roman" w:hAnsi="Times New Roman" w:cs="Times New Roman"/>
            <w:szCs w:val="24"/>
          </w:rPr>
          <w:t>https://doi.org/10.1111/j.1748-8583.2005.tb00154.x</w:t>
        </w:r>
      </w:hyperlink>
    </w:p>
    <w:p w14:paraId="0D687C37" w14:textId="77777777" w:rsidR="00A44773" w:rsidRPr="00A44773" w:rsidRDefault="00A44773" w:rsidP="00A44773">
      <w:pPr>
        <w:spacing w:line="480" w:lineRule="auto"/>
        <w:rPr>
          <w:rFonts w:ascii="Times New Roman" w:hAnsi="Times New Roman" w:cs="Times New Roman"/>
          <w:color w:val="000000" w:themeColor="text1"/>
          <w:szCs w:val="24"/>
        </w:rPr>
      </w:pPr>
      <w:proofErr w:type="spellStart"/>
      <w:r w:rsidRPr="00A44773">
        <w:rPr>
          <w:rFonts w:ascii="Times New Roman" w:hAnsi="Times New Roman" w:cs="Times New Roman"/>
          <w:color w:val="000000" w:themeColor="text1"/>
          <w:szCs w:val="24"/>
        </w:rPr>
        <w:t>Breevaart</w:t>
      </w:r>
      <w:proofErr w:type="spellEnd"/>
      <w:r w:rsidRPr="00A44773">
        <w:rPr>
          <w:rFonts w:ascii="Times New Roman" w:hAnsi="Times New Roman" w:cs="Times New Roman"/>
          <w:color w:val="000000" w:themeColor="text1"/>
          <w:szCs w:val="24"/>
        </w:rPr>
        <w:t xml:space="preserve">, K., Bakker, A. B., Demerouti, E., &amp; Van den Heuvel, M. (2014). Leader–member exchange, work engagement, and job performance. </w:t>
      </w:r>
      <w:r w:rsidRPr="00A44773">
        <w:rPr>
          <w:rFonts w:ascii="Times New Roman" w:hAnsi="Times New Roman" w:cs="Times New Roman"/>
          <w:i/>
          <w:iCs/>
          <w:color w:val="000000" w:themeColor="text1"/>
          <w:szCs w:val="24"/>
        </w:rPr>
        <w:t>Journal of Managerial Psychology, 30</w:t>
      </w:r>
      <w:r w:rsidRPr="00A44773">
        <w:rPr>
          <w:rFonts w:ascii="Times New Roman" w:hAnsi="Times New Roman" w:cs="Times New Roman"/>
          <w:color w:val="000000" w:themeColor="text1"/>
          <w:szCs w:val="24"/>
        </w:rPr>
        <w:t>(7), 754–770. https://doi.org/10.1108/JMP-03-2013-0088</w:t>
      </w:r>
    </w:p>
    <w:p w14:paraId="7C71F80F" w14:textId="77777777" w:rsidR="00A44773" w:rsidRPr="00A44773" w:rsidRDefault="00A44773" w:rsidP="00A44773">
      <w:pPr>
        <w:spacing w:line="480" w:lineRule="auto"/>
        <w:rPr>
          <w:rFonts w:ascii="Times New Roman" w:hAnsi="Times New Roman" w:cs="Times New Roman"/>
          <w:color w:val="000000" w:themeColor="text1"/>
          <w:szCs w:val="24"/>
        </w:rPr>
      </w:pPr>
      <w:r w:rsidRPr="00A44773">
        <w:rPr>
          <w:rFonts w:ascii="Times New Roman" w:hAnsi="Times New Roman" w:cs="Times New Roman"/>
          <w:color w:val="000000" w:themeColor="text1"/>
          <w:szCs w:val="24"/>
        </w:rPr>
        <w:t xml:space="preserve">Chiang, C. F., Han, T. S., &amp; Chuang, J. S. (2011). The relationship between HRM practices and service performance. </w:t>
      </w:r>
      <w:r w:rsidRPr="00A44773">
        <w:rPr>
          <w:rFonts w:ascii="Times New Roman" w:hAnsi="Times New Roman" w:cs="Times New Roman"/>
          <w:i/>
          <w:iCs/>
          <w:color w:val="000000" w:themeColor="text1"/>
          <w:szCs w:val="24"/>
        </w:rPr>
        <w:t>International Journal of Hospitality Management, 30</w:t>
      </w:r>
      <w:r w:rsidRPr="00A44773">
        <w:rPr>
          <w:rFonts w:ascii="Times New Roman" w:hAnsi="Times New Roman" w:cs="Times New Roman"/>
          <w:color w:val="000000" w:themeColor="text1"/>
          <w:szCs w:val="24"/>
        </w:rPr>
        <w:t>(4), 834–844. https://doi.org/10.1016/j.ijhm.2011.01.008</w:t>
      </w:r>
    </w:p>
    <w:p w14:paraId="3B464C7D" w14:textId="77777777" w:rsidR="00A44773" w:rsidRPr="00A44773" w:rsidRDefault="00A44773" w:rsidP="00A44773">
      <w:pPr>
        <w:spacing w:line="480" w:lineRule="auto"/>
        <w:rPr>
          <w:rFonts w:ascii="Times New Roman" w:hAnsi="Times New Roman" w:cs="Times New Roman"/>
          <w:color w:val="000000" w:themeColor="text1"/>
          <w:szCs w:val="24"/>
        </w:rPr>
      </w:pPr>
      <w:r w:rsidRPr="00A44773">
        <w:rPr>
          <w:rFonts w:ascii="Times New Roman" w:hAnsi="Times New Roman" w:cs="Times New Roman"/>
          <w:color w:val="000000" w:themeColor="text1"/>
          <w:szCs w:val="24"/>
        </w:rPr>
        <w:t xml:space="preserve">Eva, N., Robin, M., </w:t>
      </w:r>
      <w:proofErr w:type="spellStart"/>
      <w:r w:rsidRPr="00A44773">
        <w:rPr>
          <w:rFonts w:ascii="Times New Roman" w:hAnsi="Times New Roman" w:cs="Times New Roman"/>
          <w:color w:val="000000" w:themeColor="text1"/>
          <w:szCs w:val="24"/>
        </w:rPr>
        <w:t>Sendjaya</w:t>
      </w:r>
      <w:proofErr w:type="spellEnd"/>
      <w:r w:rsidRPr="00A44773">
        <w:rPr>
          <w:rFonts w:ascii="Times New Roman" w:hAnsi="Times New Roman" w:cs="Times New Roman"/>
          <w:color w:val="000000" w:themeColor="text1"/>
          <w:szCs w:val="24"/>
        </w:rPr>
        <w:t xml:space="preserve">, S., Van Dierendonck, D., &amp; Liden, R. C. (2019). Servant leadership: A systematic review and call for future research. </w:t>
      </w:r>
      <w:r w:rsidRPr="00A44773">
        <w:rPr>
          <w:rFonts w:ascii="Times New Roman" w:hAnsi="Times New Roman" w:cs="Times New Roman"/>
          <w:i/>
          <w:iCs/>
          <w:color w:val="000000" w:themeColor="text1"/>
          <w:szCs w:val="24"/>
        </w:rPr>
        <w:t>The Leadership Quarterly, 30</w:t>
      </w:r>
      <w:r w:rsidRPr="00A44773">
        <w:rPr>
          <w:rFonts w:ascii="Times New Roman" w:hAnsi="Times New Roman" w:cs="Times New Roman"/>
          <w:color w:val="000000" w:themeColor="text1"/>
          <w:szCs w:val="24"/>
        </w:rPr>
        <w:t xml:space="preserve">(1), 111–132. </w:t>
      </w:r>
      <w:hyperlink r:id="rId8" w:tgtFrame="_new" w:history="1">
        <w:r w:rsidRPr="00A44773">
          <w:rPr>
            <w:rStyle w:val="Hyperlink"/>
            <w:rFonts w:ascii="Times New Roman" w:hAnsi="Times New Roman" w:cs="Times New Roman"/>
            <w:szCs w:val="24"/>
          </w:rPr>
          <w:t>https://doi.org/10.1016/j.leaqua.2018.07.004</w:t>
        </w:r>
      </w:hyperlink>
    </w:p>
    <w:p w14:paraId="12F126C3" w14:textId="77777777" w:rsidR="00A44773" w:rsidRPr="00A44773" w:rsidRDefault="00A44773" w:rsidP="00A44773">
      <w:pPr>
        <w:spacing w:line="480" w:lineRule="auto"/>
        <w:rPr>
          <w:rFonts w:ascii="Times New Roman" w:hAnsi="Times New Roman" w:cs="Times New Roman"/>
          <w:color w:val="000000" w:themeColor="text1"/>
          <w:szCs w:val="24"/>
        </w:rPr>
      </w:pPr>
      <w:proofErr w:type="spellStart"/>
      <w:r w:rsidRPr="00A44773">
        <w:rPr>
          <w:rFonts w:ascii="Times New Roman" w:hAnsi="Times New Roman" w:cs="Times New Roman"/>
          <w:color w:val="000000" w:themeColor="text1"/>
          <w:szCs w:val="24"/>
        </w:rPr>
        <w:lastRenderedPageBreak/>
        <w:t>Grawitch</w:t>
      </w:r>
      <w:proofErr w:type="spellEnd"/>
      <w:r w:rsidRPr="00A44773">
        <w:rPr>
          <w:rFonts w:ascii="Times New Roman" w:hAnsi="Times New Roman" w:cs="Times New Roman"/>
          <w:color w:val="000000" w:themeColor="text1"/>
          <w:szCs w:val="24"/>
        </w:rPr>
        <w:t xml:space="preserve">, M. J., Gottschalk, M., &amp; Munz, D. C. (2006). The path to a healthy workplace. </w:t>
      </w:r>
      <w:r w:rsidRPr="00A44773">
        <w:rPr>
          <w:rFonts w:ascii="Times New Roman" w:hAnsi="Times New Roman" w:cs="Times New Roman"/>
          <w:i/>
          <w:iCs/>
          <w:color w:val="000000" w:themeColor="text1"/>
          <w:szCs w:val="24"/>
        </w:rPr>
        <w:t>Consulting Psychology Journal: Practice and Research, 58</w:t>
      </w:r>
      <w:r w:rsidRPr="00A44773">
        <w:rPr>
          <w:rFonts w:ascii="Times New Roman" w:hAnsi="Times New Roman" w:cs="Times New Roman"/>
          <w:color w:val="000000" w:themeColor="text1"/>
          <w:szCs w:val="24"/>
        </w:rPr>
        <w:t xml:space="preserve">(3), 129–147. </w:t>
      </w:r>
      <w:hyperlink r:id="rId9" w:tgtFrame="_new" w:history="1">
        <w:r w:rsidRPr="00A44773">
          <w:rPr>
            <w:rStyle w:val="Hyperlink"/>
            <w:rFonts w:ascii="Times New Roman" w:hAnsi="Times New Roman" w:cs="Times New Roman"/>
            <w:szCs w:val="24"/>
          </w:rPr>
          <w:t>https://doi.org/10.1037/1065-9293.58.3.129</w:t>
        </w:r>
      </w:hyperlink>
    </w:p>
    <w:p w14:paraId="4868C807" w14:textId="77777777" w:rsidR="00A44773" w:rsidRPr="00A44773" w:rsidRDefault="00A44773" w:rsidP="00A44773">
      <w:pPr>
        <w:spacing w:line="480" w:lineRule="auto"/>
        <w:rPr>
          <w:rFonts w:ascii="Times New Roman" w:hAnsi="Times New Roman" w:cs="Times New Roman"/>
          <w:color w:val="000000" w:themeColor="text1"/>
          <w:szCs w:val="24"/>
        </w:rPr>
      </w:pPr>
      <w:r w:rsidRPr="00A44773">
        <w:rPr>
          <w:rFonts w:ascii="Times New Roman" w:hAnsi="Times New Roman" w:cs="Times New Roman"/>
          <w:color w:val="000000" w:themeColor="text1"/>
          <w:szCs w:val="24"/>
        </w:rPr>
        <w:t xml:space="preserve">Harter, J. K., Schmidt, F. L., &amp; Hayes, T. L. (2002). Business-unit-level relationship between employee satisfaction, engagement, and performance. </w:t>
      </w:r>
      <w:r w:rsidRPr="00A44773">
        <w:rPr>
          <w:rFonts w:ascii="Times New Roman" w:hAnsi="Times New Roman" w:cs="Times New Roman"/>
          <w:i/>
          <w:iCs/>
          <w:color w:val="000000" w:themeColor="text1"/>
          <w:szCs w:val="24"/>
        </w:rPr>
        <w:t>Journal of Applied Psychology, 87</w:t>
      </w:r>
      <w:r w:rsidRPr="00A44773">
        <w:rPr>
          <w:rFonts w:ascii="Times New Roman" w:hAnsi="Times New Roman" w:cs="Times New Roman"/>
          <w:color w:val="000000" w:themeColor="text1"/>
          <w:szCs w:val="24"/>
        </w:rPr>
        <w:t xml:space="preserve">(2), 268–279. </w:t>
      </w:r>
      <w:hyperlink r:id="rId10" w:tgtFrame="_new" w:history="1">
        <w:r w:rsidRPr="00A44773">
          <w:rPr>
            <w:rStyle w:val="Hyperlink"/>
            <w:rFonts w:ascii="Times New Roman" w:hAnsi="Times New Roman" w:cs="Times New Roman"/>
            <w:szCs w:val="24"/>
          </w:rPr>
          <w:t>https://doi.org/10.1037/0021-9010.87.2.268</w:t>
        </w:r>
      </w:hyperlink>
    </w:p>
    <w:p w14:paraId="76CE8F6E" w14:textId="77777777" w:rsidR="00A44773" w:rsidRPr="00A44773" w:rsidRDefault="00A44773" w:rsidP="00A44773">
      <w:pPr>
        <w:spacing w:line="480" w:lineRule="auto"/>
        <w:rPr>
          <w:rFonts w:ascii="Times New Roman" w:hAnsi="Times New Roman" w:cs="Times New Roman"/>
          <w:color w:val="000000" w:themeColor="text1"/>
          <w:szCs w:val="24"/>
        </w:rPr>
      </w:pPr>
      <w:r w:rsidRPr="00A44773">
        <w:rPr>
          <w:rFonts w:ascii="Times New Roman" w:hAnsi="Times New Roman" w:cs="Times New Roman"/>
          <w:color w:val="000000" w:themeColor="text1"/>
          <w:szCs w:val="24"/>
        </w:rPr>
        <w:t xml:space="preserve">Hom, P. W., Lee, T. W., Shaw, J. D., &amp; Hausknecht, J. P. (2017). One hundred years of employee turnover theory and research. </w:t>
      </w:r>
      <w:r w:rsidRPr="00A44773">
        <w:rPr>
          <w:rFonts w:ascii="Times New Roman" w:hAnsi="Times New Roman" w:cs="Times New Roman"/>
          <w:i/>
          <w:iCs/>
          <w:color w:val="000000" w:themeColor="text1"/>
          <w:szCs w:val="24"/>
        </w:rPr>
        <w:t>Journal of Applied Psychology, 102</w:t>
      </w:r>
      <w:r w:rsidRPr="00A44773">
        <w:rPr>
          <w:rFonts w:ascii="Times New Roman" w:hAnsi="Times New Roman" w:cs="Times New Roman"/>
          <w:color w:val="000000" w:themeColor="text1"/>
          <w:szCs w:val="24"/>
        </w:rPr>
        <w:t xml:space="preserve">(3), 530–545. </w:t>
      </w:r>
      <w:hyperlink r:id="rId11" w:tgtFrame="_new" w:history="1">
        <w:r w:rsidRPr="00A44773">
          <w:rPr>
            <w:rStyle w:val="Hyperlink"/>
            <w:rFonts w:ascii="Times New Roman" w:hAnsi="Times New Roman" w:cs="Times New Roman"/>
            <w:szCs w:val="24"/>
          </w:rPr>
          <w:t>https://doi.org/10.1037/apl0000103</w:t>
        </w:r>
      </w:hyperlink>
    </w:p>
    <w:p w14:paraId="6D615576" w14:textId="77777777" w:rsidR="00A44773" w:rsidRPr="00A44773" w:rsidRDefault="00A44773" w:rsidP="00A44773">
      <w:pPr>
        <w:spacing w:line="480" w:lineRule="auto"/>
        <w:rPr>
          <w:rFonts w:ascii="Times New Roman" w:hAnsi="Times New Roman" w:cs="Times New Roman"/>
          <w:color w:val="000000" w:themeColor="text1"/>
          <w:szCs w:val="24"/>
        </w:rPr>
      </w:pPr>
      <w:r w:rsidRPr="00A44773">
        <w:rPr>
          <w:rFonts w:ascii="Times New Roman" w:hAnsi="Times New Roman" w:cs="Times New Roman"/>
          <w:color w:val="000000" w:themeColor="text1"/>
          <w:szCs w:val="24"/>
        </w:rPr>
        <w:t xml:space="preserve">Jung, H. S., &amp; Yoon, H. H. (2015). The impact of employees’ positive psychological capital on job satisfaction and organizational citizenship </w:t>
      </w:r>
      <w:proofErr w:type="spellStart"/>
      <w:r w:rsidRPr="00A44773">
        <w:rPr>
          <w:rFonts w:ascii="Times New Roman" w:hAnsi="Times New Roman" w:cs="Times New Roman"/>
          <w:color w:val="000000" w:themeColor="text1"/>
          <w:szCs w:val="24"/>
        </w:rPr>
        <w:t>behaviors</w:t>
      </w:r>
      <w:proofErr w:type="spellEnd"/>
      <w:r w:rsidRPr="00A44773">
        <w:rPr>
          <w:rFonts w:ascii="Times New Roman" w:hAnsi="Times New Roman" w:cs="Times New Roman"/>
          <w:color w:val="000000" w:themeColor="text1"/>
          <w:szCs w:val="24"/>
        </w:rPr>
        <w:t xml:space="preserve">. </w:t>
      </w:r>
      <w:r w:rsidRPr="00A44773">
        <w:rPr>
          <w:rFonts w:ascii="Times New Roman" w:hAnsi="Times New Roman" w:cs="Times New Roman"/>
          <w:i/>
          <w:iCs/>
          <w:color w:val="000000" w:themeColor="text1"/>
          <w:szCs w:val="24"/>
        </w:rPr>
        <w:t>International Journal of Contemporary Hospitality Management, 27</w:t>
      </w:r>
      <w:r w:rsidRPr="00A44773">
        <w:rPr>
          <w:rFonts w:ascii="Times New Roman" w:hAnsi="Times New Roman" w:cs="Times New Roman"/>
          <w:color w:val="000000" w:themeColor="text1"/>
          <w:szCs w:val="24"/>
        </w:rPr>
        <w:t>(6), 1135–1156. https://doi.org/10.1108/IJCHM-01-2014-0019</w:t>
      </w:r>
    </w:p>
    <w:p w14:paraId="4A187C4A" w14:textId="77777777" w:rsidR="00A44773" w:rsidRPr="00A44773" w:rsidRDefault="00A44773" w:rsidP="00A44773">
      <w:pPr>
        <w:spacing w:line="480" w:lineRule="auto"/>
        <w:rPr>
          <w:rFonts w:ascii="Times New Roman" w:hAnsi="Times New Roman" w:cs="Times New Roman"/>
          <w:color w:val="000000" w:themeColor="text1"/>
          <w:szCs w:val="24"/>
        </w:rPr>
      </w:pPr>
      <w:r w:rsidRPr="00A44773">
        <w:rPr>
          <w:rFonts w:ascii="Times New Roman" w:hAnsi="Times New Roman" w:cs="Times New Roman"/>
          <w:color w:val="000000" w:themeColor="text1"/>
          <w:szCs w:val="24"/>
        </w:rPr>
        <w:t xml:space="preserve">Karatepe, O. M. (2012). The effects of coworker and perceived organizational support on hotel employee outcomes. </w:t>
      </w:r>
      <w:r w:rsidRPr="00A44773">
        <w:rPr>
          <w:rFonts w:ascii="Times New Roman" w:hAnsi="Times New Roman" w:cs="Times New Roman"/>
          <w:i/>
          <w:iCs/>
          <w:color w:val="000000" w:themeColor="text1"/>
          <w:szCs w:val="24"/>
        </w:rPr>
        <w:t>International Journal of Contemporary Hospitality Management, 24</w:t>
      </w:r>
      <w:r w:rsidRPr="00A44773">
        <w:rPr>
          <w:rFonts w:ascii="Times New Roman" w:hAnsi="Times New Roman" w:cs="Times New Roman"/>
          <w:color w:val="000000" w:themeColor="text1"/>
          <w:szCs w:val="24"/>
        </w:rPr>
        <w:t>(5), 735–752. https://doi.org/10.1108/09596111211237273</w:t>
      </w:r>
    </w:p>
    <w:p w14:paraId="2864F66E" w14:textId="77777777" w:rsidR="00A44773" w:rsidRPr="00A44773" w:rsidRDefault="00A44773" w:rsidP="00A44773">
      <w:pPr>
        <w:spacing w:line="480" w:lineRule="auto"/>
        <w:rPr>
          <w:rFonts w:ascii="Times New Roman" w:hAnsi="Times New Roman" w:cs="Times New Roman"/>
          <w:color w:val="000000" w:themeColor="text1"/>
          <w:szCs w:val="24"/>
        </w:rPr>
      </w:pPr>
      <w:r w:rsidRPr="00A44773">
        <w:rPr>
          <w:rFonts w:ascii="Times New Roman" w:hAnsi="Times New Roman" w:cs="Times New Roman"/>
          <w:color w:val="000000" w:themeColor="text1"/>
          <w:szCs w:val="24"/>
        </w:rPr>
        <w:t xml:space="preserve">Karatepe, O. M. (2013). High-performance work practices and hotel employee performance. </w:t>
      </w:r>
      <w:r w:rsidRPr="00A44773">
        <w:rPr>
          <w:rFonts w:ascii="Times New Roman" w:hAnsi="Times New Roman" w:cs="Times New Roman"/>
          <w:i/>
          <w:iCs/>
          <w:color w:val="000000" w:themeColor="text1"/>
          <w:szCs w:val="24"/>
        </w:rPr>
        <w:t>International Journal of Contemporary Hospitality Management, 25</w:t>
      </w:r>
      <w:r w:rsidRPr="00A44773">
        <w:rPr>
          <w:rFonts w:ascii="Times New Roman" w:hAnsi="Times New Roman" w:cs="Times New Roman"/>
          <w:color w:val="000000" w:themeColor="text1"/>
          <w:szCs w:val="24"/>
        </w:rPr>
        <w:t>(4), 512–532. https://doi.org/10.1108/09596111311322921</w:t>
      </w:r>
    </w:p>
    <w:p w14:paraId="444EA1BE" w14:textId="77777777" w:rsidR="00A44773" w:rsidRPr="00A44773" w:rsidRDefault="00A44773" w:rsidP="00A44773">
      <w:pPr>
        <w:spacing w:line="480" w:lineRule="auto"/>
        <w:rPr>
          <w:rFonts w:ascii="Times New Roman" w:hAnsi="Times New Roman" w:cs="Times New Roman"/>
          <w:color w:val="000000" w:themeColor="text1"/>
          <w:szCs w:val="24"/>
        </w:rPr>
      </w:pPr>
      <w:r w:rsidRPr="00A44773">
        <w:rPr>
          <w:rFonts w:ascii="Times New Roman" w:hAnsi="Times New Roman" w:cs="Times New Roman"/>
          <w:color w:val="000000" w:themeColor="text1"/>
          <w:szCs w:val="24"/>
        </w:rPr>
        <w:t xml:space="preserve">Karatepe, O. M., &amp; </w:t>
      </w:r>
      <w:proofErr w:type="spellStart"/>
      <w:r w:rsidRPr="00A44773">
        <w:rPr>
          <w:rFonts w:ascii="Times New Roman" w:hAnsi="Times New Roman" w:cs="Times New Roman"/>
          <w:color w:val="000000" w:themeColor="text1"/>
          <w:szCs w:val="24"/>
        </w:rPr>
        <w:t>Olugbade</w:t>
      </w:r>
      <w:proofErr w:type="spellEnd"/>
      <w:r w:rsidRPr="00A44773">
        <w:rPr>
          <w:rFonts w:ascii="Times New Roman" w:hAnsi="Times New Roman" w:cs="Times New Roman"/>
          <w:color w:val="000000" w:themeColor="text1"/>
          <w:szCs w:val="24"/>
        </w:rPr>
        <w:t xml:space="preserve">, O. A. (2009). The effects of job and personal resources on work engagement. </w:t>
      </w:r>
      <w:r w:rsidRPr="00A44773">
        <w:rPr>
          <w:rFonts w:ascii="Times New Roman" w:hAnsi="Times New Roman" w:cs="Times New Roman"/>
          <w:i/>
          <w:iCs/>
          <w:color w:val="000000" w:themeColor="text1"/>
          <w:szCs w:val="24"/>
        </w:rPr>
        <w:t>International Journal of Hospitality Management, 28</w:t>
      </w:r>
      <w:r w:rsidRPr="00A44773">
        <w:rPr>
          <w:rFonts w:ascii="Times New Roman" w:hAnsi="Times New Roman" w:cs="Times New Roman"/>
          <w:color w:val="000000" w:themeColor="text1"/>
          <w:szCs w:val="24"/>
        </w:rPr>
        <w:t>(4), 504–512. https://doi.org/10.1016/j.ijhm.2009.02.003</w:t>
      </w:r>
    </w:p>
    <w:p w14:paraId="179FD051" w14:textId="77777777" w:rsidR="00A44773" w:rsidRPr="00A44773" w:rsidRDefault="00A44773" w:rsidP="00A44773">
      <w:pPr>
        <w:spacing w:line="480" w:lineRule="auto"/>
        <w:rPr>
          <w:rFonts w:ascii="Times New Roman" w:hAnsi="Times New Roman" w:cs="Times New Roman"/>
          <w:color w:val="000000" w:themeColor="text1"/>
          <w:szCs w:val="24"/>
        </w:rPr>
      </w:pPr>
      <w:r w:rsidRPr="00A44773">
        <w:rPr>
          <w:rFonts w:ascii="Times New Roman" w:hAnsi="Times New Roman" w:cs="Times New Roman"/>
          <w:color w:val="000000" w:themeColor="text1"/>
          <w:szCs w:val="24"/>
        </w:rPr>
        <w:lastRenderedPageBreak/>
        <w:t xml:space="preserve">Karatepe, O. M., &amp; </w:t>
      </w:r>
      <w:proofErr w:type="spellStart"/>
      <w:r w:rsidRPr="00A44773">
        <w:rPr>
          <w:rFonts w:ascii="Times New Roman" w:hAnsi="Times New Roman" w:cs="Times New Roman"/>
          <w:color w:val="000000" w:themeColor="text1"/>
          <w:szCs w:val="24"/>
        </w:rPr>
        <w:t>Uludag</w:t>
      </w:r>
      <w:proofErr w:type="spellEnd"/>
      <w:r w:rsidRPr="00A44773">
        <w:rPr>
          <w:rFonts w:ascii="Times New Roman" w:hAnsi="Times New Roman" w:cs="Times New Roman"/>
          <w:color w:val="000000" w:themeColor="text1"/>
          <w:szCs w:val="24"/>
        </w:rPr>
        <w:t xml:space="preserve">, O. (2007). Conflict, exhaustion, and motivation. </w:t>
      </w:r>
      <w:r w:rsidRPr="00A44773">
        <w:rPr>
          <w:rFonts w:ascii="Times New Roman" w:hAnsi="Times New Roman" w:cs="Times New Roman"/>
          <w:i/>
          <w:iCs/>
          <w:color w:val="000000" w:themeColor="text1"/>
          <w:szCs w:val="24"/>
        </w:rPr>
        <w:t>International Journal of Hospitality Management, 26</w:t>
      </w:r>
      <w:r w:rsidRPr="00A44773">
        <w:rPr>
          <w:rFonts w:ascii="Times New Roman" w:hAnsi="Times New Roman" w:cs="Times New Roman"/>
          <w:color w:val="000000" w:themeColor="text1"/>
          <w:szCs w:val="24"/>
        </w:rPr>
        <w:t>(3), 645–665. https://doi.org/10.1016/j.ijhm.2006.05.006</w:t>
      </w:r>
    </w:p>
    <w:p w14:paraId="6907622E" w14:textId="77777777" w:rsidR="00A44773" w:rsidRPr="00A44773" w:rsidRDefault="00A44773" w:rsidP="00A44773">
      <w:pPr>
        <w:spacing w:line="480" w:lineRule="auto"/>
        <w:rPr>
          <w:rFonts w:ascii="Times New Roman" w:hAnsi="Times New Roman" w:cs="Times New Roman"/>
          <w:color w:val="000000" w:themeColor="text1"/>
          <w:szCs w:val="24"/>
        </w:rPr>
      </w:pPr>
      <w:r w:rsidRPr="00A44773">
        <w:rPr>
          <w:rFonts w:ascii="Times New Roman" w:hAnsi="Times New Roman" w:cs="Times New Roman"/>
          <w:color w:val="000000" w:themeColor="text1"/>
          <w:szCs w:val="24"/>
        </w:rPr>
        <w:t xml:space="preserve">Karatepe, O. M., &amp; </w:t>
      </w:r>
      <w:proofErr w:type="spellStart"/>
      <w:r w:rsidRPr="00A44773">
        <w:rPr>
          <w:rFonts w:ascii="Times New Roman" w:hAnsi="Times New Roman" w:cs="Times New Roman"/>
          <w:color w:val="000000" w:themeColor="text1"/>
          <w:szCs w:val="24"/>
        </w:rPr>
        <w:t>Vatankhah</w:t>
      </w:r>
      <w:proofErr w:type="spellEnd"/>
      <w:r w:rsidRPr="00A44773">
        <w:rPr>
          <w:rFonts w:ascii="Times New Roman" w:hAnsi="Times New Roman" w:cs="Times New Roman"/>
          <w:color w:val="000000" w:themeColor="text1"/>
          <w:szCs w:val="24"/>
        </w:rPr>
        <w:t xml:space="preserve">, S. (2014). The effects of high-performance work practices on perceived organizational support. </w:t>
      </w:r>
      <w:r w:rsidRPr="00A44773">
        <w:rPr>
          <w:rFonts w:ascii="Times New Roman" w:hAnsi="Times New Roman" w:cs="Times New Roman"/>
          <w:i/>
          <w:iCs/>
          <w:color w:val="000000" w:themeColor="text1"/>
          <w:szCs w:val="24"/>
        </w:rPr>
        <w:t>International Journal of Contemporary Hospitality Management, 26</w:t>
      </w:r>
      <w:r w:rsidRPr="00A44773">
        <w:rPr>
          <w:rFonts w:ascii="Times New Roman" w:hAnsi="Times New Roman" w:cs="Times New Roman"/>
          <w:color w:val="000000" w:themeColor="text1"/>
          <w:szCs w:val="24"/>
        </w:rPr>
        <w:t>(2), 212–231. https://doi.org/10.1108/IJCHM-06-2012-0097</w:t>
      </w:r>
    </w:p>
    <w:p w14:paraId="5B4E65BC" w14:textId="77777777" w:rsidR="00A44773" w:rsidRPr="00A44773" w:rsidRDefault="00A44773" w:rsidP="00A44773">
      <w:pPr>
        <w:spacing w:line="480" w:lineRule="auto"/>
        <w:rPr>
          <w:rFonts w:ascii="Times New Roman" w:hAnsi="Times New Roman" w:cs="Times New Roman"/>
          <w:color w:val="000000" w:themeColor="text1"/>
          <w:szCs w:val="24"/>
        </w:rPr>
      </w:pPr>
      <w:r w:rsidRPr="00A44773">
        <w:rPr>
          <w:rFonts w:ascii="Times New Roman" w:hAnsi="Times New Roman" w:cs="Times New Roman"/>
          <w:color w:val="000000" w:themeColor="text1"/>
          <w:szCs w:val="24"/>
        </w:rPr>
        <w:t xml:space="preserve">Kim, H., </w:t>
      </w:r>
      <w:proofErr w:type="spellStart"/>
      <w:r w:rsidRPr="00A44773">
        <w:rPr>
          <w:rFonts w:ascii="Times New Roman" w:hAnsi="Times New Roman" w:cs="Times New Roman"/>
          <w:color w:val="000000" w:themeColor="text1"/>
          <w:szCs w:val="24"/>
        </w:rPr>
        <w:t>Im</w:t>
      </w:r>
      <w:proofErr w:type="spellEnd"/>
      <w:r w:rsidRPr="00A44773">
        <w:rPr>
          <w:rFonts w:ascii="Times New Roman" w:hAnsi="Times New Roman" w:cs="Times New Roman"/>
          <w:color w:val="000000" w:themeColor="text1"/>
          <w:szCs w:val="24"/>
        </w:rPr>
        <w:t xml:space="preserve">, J., &amp; Qu, H. (2018). Exploring antecedents and consequences of job crafting. </w:t>
      </w:r>
      <w:r w:rsidRPr="00A44773">
        <w:rPr>
          <w:rFonts w:ascii="Times New Roman" w:hAnsi="Times New Roman" w:cs="Times New Roman"/>
          <w:i/>
          <w:iCs/>
          <w:color w:val="000000" w:themeColor="text1"/>
          <w:szCs w:val="24"/>
        </w:rPr>
        <w:t>International Journal of Hospitality Management, 75</w:t>
      </w:r>
      <w:r w:rsidRPr="00A44773">
        <w:rPr>
          <w:rFonts w:ascii="Times New Roman" w:hAnsi="Times New Roman" w:cs="Times New Roman"/>
          <w:color w:val="000000" w:themeColor="text1"/>
          <w:szCs w:val="24"/>
        </w:rPr>
        <w:t>, 18–26. https://doi.org/10.1016/j.ijhm.2018.02.014</w:t>
      </w:r>
    </w:p>
    <w:p w14:paraId="69A1D422" w14:textId="77777777" w:rsidR="00A44773" w:rsidRPr="00A44773" w:rsidRDefault="00A44773" w:rsidP="00A44773">
      <w:pPr>
        <w:spacing w:line="480" w:lineRule="auto"/>
        <w:rPr>
          <w:rFonts w:ascii="Times New Roman" w:hAnsi="Times New Roman" w:cs="Times New Roman"/>
          <w:color w:val="000000" w:themeColor="text1"/>
          <w:szCs w:val="24"/>
        </w:rPr>
      </w:pPr>
      <w:r w:rsidRPr="00A44773">
        <w:rPr>
          <w:rFonts w:ascii="Times New Roman" w:hAnsi="Times New Roman" w:cs="Times New Roman"/>
          <w:color w:val="000000" w:themeColor="text1"/>
          <w:szCs w:val="24"/>
        </w:rPr>
        <w:t xml:space="preserve">Lee, J., &amp; Ok, C. (2012). Reducing burnout and enhancing job satisfaction. </w:t>
      </w:r>
      <w:r w:rsidRPr="00A44773">
        <w:rPr>
          <w:rFonts w:ascii="Times New Roman" w:hAnsi="Times New Roman" w:cs="Times New Roman"/>
          <w:i/>
          <w:iCs/>
          <w:color w:val="000000" w:themeColor="text1"/>
          <w:szCs w:val="24"/>
        </w:rPr>
        <w:t>International Journal of Hospitality Management, 31</w:t>
      </w:r>
      <w:r w:rsidRPr="00A44773">
        <w:rPr>
          <w:rFonts w:ascii="Times New Roman" w:hAnsi="Times New Roman" w:cs="Times New Roman"/>
          <w:color w:val="000000" w:themeColor="text1"/>
          <w:szCs w:val="24"/>
        </w:rPr>
        <w:t>(4), 1101–1111. https://doi.org/10.1016/j.ijhm.2012.01.003</w:t>
      </w:r>
    </w:p>
    <w:p w14:paraId="0053F957" w14:textId="77777777" w:rsidR="00A44773" w:rsidRPr="00A44773" w:rsidRDefault="00A44773" w:rsidP="00A44773">
      <w:pPr>
        <w:spacing w:line="480" w:lineRule="auto"/>
        <w:rPr>
          <w:rFonts w:ascii="Times New Roman" w:hAnsi="Times New Roman" w:cs="Times New Roman"/>
          <w:color w:val="000000" w:themeColor="text1"/>
          <w:szCs w:val="24"/>
        </w:rPr>
      </w:pPr>
      <w:r w:rsidRPr="00A44773">
        <w:rPr>
          <w:rFonts w:ascii="Times New Roman" w:hAnsi="Times New Roman" w:cs="Times New Roman"/>
          <w:color w:val="000000" w:themeColor="text1"/>
          <w:szCs w:val="24"/>
        </w:rPr>
        <w:t xml:space="preserve">Schaufeli, W. B., </w:t>
      </w:r>
      <w:proofErr w:type="spellStart"/>
      <w:r w:rsidRPr="00A44773">
        <w:rPr>
          <w:rFonts w:ascii="Times New Roman" w:hAnsi="Times New Roman" w:cs="Times New Roman"/>
          <w:color w:val="000000" w:themeColor="text1"/>
          <w:szCs w:val="24"/>
        </w:rPr>
        <w:t>Salanova</w:t>
      </w:r>
      <w:proofErr w:type="spellEnd"/>
      <w:r w:rsidRPr="00A44773">
        <w:rPr>
          <w:rFonts w:ascii="Times New Roman" w:hAnsi="Times New Roman" w:cs="Times New Roman"/>
          <w:color w:val="000000" w:themeColor="text1"/>
          <w:szCs w:val="24"/>
        </w:rPr>
        <w:t>, M., González-</w:t>
      </w:r>
      <w:proofErr w:type="spellStart"/>
      <w:r w:rsidRPr="00A44773">
        <w:rPr>
          <w:rFonts w:ascii="Times New Roman" w:hAnsi="Times New Roman" w:cs="Times New Roman"/>
          <w:color w:val="000000" w:themeColor="text1"/>
          <w:szCs w:val="24"/>
        </w:rPr>
        <w:t>Romá</w:t>
      </w:r>
      <w:proofErr w:type="spellEnd"/>
      <w:r w:rsidRPr="00A44773">
        <w:rPr>
          <w:rFonts w:ascii="Times New Roman" w:hAnsi="Times New Roman" w:cs="Times New Roman"/>
          <w:color w:val="000000" w:themeColor="text1"/>
          <w:szCs w:val="24"/>
        </w:rPr>
        <w:t xml:space="preserve">, V., &amp; Bakker, A. B. (2002). The measurement of engagement and burnout. </w:t>
      </w:r>
      <w:r w:rsidRPr="00A44773">
        <w:rPr>
          <w:rFonts w:ascii="Times New Roman" w:hAnsi="Times New Roman" w:cs="Times New Roman"/>
          <w:i/>
          <w:iCs/>
          <w:color w:val="000000" w:themeColor="text1"/>
          <w:szCs w:val="24"/>
        </w:rPr>
        <w:t>Journal of Happiness Studies, 3</w:t>
      </w:r>
      <w:r w:rsidRPr="00A44773">
        <w:rPr>
          <w:rFonts w:ascii="Times New Roman" w:hAnsi="Times New Roman" w:cs="Times New Roman"/>
          <w:color w:val="000000" w:themeColor="text1"/>
          <w:szCs w:val="24"/>
        </w:rPr>
        <w:t>(1), 71–92. https://doi.org/10.1023/A:1015630930326</w:t>
      </w:r>
    </w:p>
    <w:p w14:paraId="3091420B" w14:textId="77777777" w:rsidR="00A44773" w:rsidRPr="00A44773" w:rsidRDefault="00A44773" w:rsidP="00A44773">
      <w:pPr>
        <w:spacing w:line="480" w:lineRule="auto"/>
        <w:rPr>
          <w:rFonts w:ascii="Times New Roman" w:hAnsi="Times New Roman" w:cs="Times New Roman"/>
          <w:color w:val="000000" w:themeColor="text1"/>
          <w:szCs w:val="24"/>
        </w:rPr>
      </w:pPr>
      <w:r w:rsidRPr="00A44773">
        <w:rPr>
          <w:rFonts w:ascii="Times New Roman" w:hAnsi="Times New Roman" w:cs="Times New Roman"/>
          <w:color w:val="000000" w:themeColor="text1"/>
          <w:szCs w:val="24"/>
        </w:rPr>
        <w:t xml:space="preserve">Saks, A. M. (2006). Antecedents and consequences of employee engagement. </w:t>
      </w:r>
      <w:r w:rsidRPr="00A44773">
        <w:rPr>
          <w:rFonts w:ascii="Times New Roman" w:hAnsi="Times New Roman" w:cs="Times New Roman"/>
          <w:i/>
          <w:iCs/>
          <w:color w:val="000000" w:themeColor="text1"/>
          <w:szCs w:val="24"/>
        </w:rPr>
        <w:t>Journal of Managerial Psychology, 21</w:t>
      </w:r>
      <w:r w:rsidRPr="00A44773">
        <w:rPr>
          <w:rFonts w:ascii="Times New Roman" w:hAnsi="Times New Roman" w:cs="Times New Roman"/>
          <w:color w:val="000000" w:themeColor="text1"/>
          <w:szCs w:val="24"/>
        </w:rPr>
        <w:t xml:space="preserve">(7), 600–619. </w:t>
      </w:r>
      <w:hyperlink r:id="rId12" w:tgtFrame="_new" w:history="1">
        <w:r w:rsidRPr="00A44773">
          <w:rPr>
            <w:rStyle w:val="Hyperlink"/>
            <w:rFonts w:ascii="Times New Roman" w:hAnsi="Times New Roman" w:cs="Times New Roman"/>
            <w:szCs w:val="24"/>
          </w:rPr>
          <w:t>https://doi.org/10.1108/02683940610690169</w:t>
        </w:r>
      </w:hyperlink>
    </w:p>
    <w:p w14:paraId="1537F80B" w14:textId="77777777" w:rsidR="00432F7A" w:rsidRPr="00611BE2" w:rsidRDefault="00432F7A" w:rsidP="00611BE2">
      <w:pPr>
        <w:spacing w:line="480" w:lineRule="auto"/>
        <w:rPr>
          <w:rFonts w:ascii="Times New Roman" w:hAnsi="Times New Roman" w:cs="Times New Roman"/>
        </w:rPr>
      </w:pPr>
    </w:p>
    <w:sectPr w:rsidR="00432F7A" w:rsidRPr="00611BE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F7A"/>
    <w:rsid w:val="00394777"/>
    <w:rsid w:val="00432F7A"/>
    <w:rsid w:val="005709AF"/>
    <w:rsid w:val="00611BE2"/>
    <w:rsid w:val="006B5017"/>
    <w:rsid w:val="00910E5E"/>
    <w:rsid w:val="00954A1C"/>
    <w:rsid w:val="00A44773"/>
    <w:rsid w:val="00C538B8"/>
    <w:rsid w:val="00EC7D91"/>
    <w:rsid w:val="00F36D51"/>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D0588"/>
  <w15:chartTrackingRefBased/>
  <w15:docId w15:val="{2AA8CA91-F9DB-4CE2-B5AE-715F4EE11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2F7A"/>
  </w:style>
  <w:style w:type="paragraph" w:styleId="Heading1">
    <w:name w:val="heading 1"/>
    <w:basedOn w:val="Normal"/>
    <w:next w:val="Normal"/>
    <w:link w:val="Heading1Char"/>
    <w:uiPriority w:val="9"/>
    <w:qFormat/>
    <w:rsid w:val="00432F7A"/>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432F7A"/>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432F7A"/>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432F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2F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2F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2F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2F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2F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2F7A"/>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432F7A"/>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432F7A"/>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432F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2F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2F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2F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2F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2F7A"/>
    <w:rPr>
      <w:rFonts w:eastAsiaTheme="majorEastAsia" w:cstheme="majorBidi"/>
      <w:color w:val="272727" w:themeColor="text1" w:themeTint="D8"/>
    </w:rPr>
  </w:style>
  <w:style w:type="paragraph" w:styleId="Title">
    <w:name w:val="Title"/>
    <w:basedOn w:val="Normal"/>
    <w:next w:val="Normal"/>
    <w:link w:val="TitleChar"/>
    <w:uiPriority w:val="10"/>
    <w:qFormat/>
    <w:rsid w:val="00432F7A"/>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432F7A"/>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432F7A"/>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432F7A"/>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432F7A"/>
    <w:pPr>
      <w:spacing w:before="160"/>
      <w:jc w:val="center"/>
    </w:pPr>
    <w:rPr>
      <w:i/>
      <w:iCs/>
      <w:color w:val="404040" w:themeColor="text1" w:themeTint="BF"/>
    </w:rPr>
  </w:style>
  <w:style w:type="character" w:customStyle="1" w:styleId="QuoteChar">
    <w:name w:val="Quote Char"/>
    <w:basedOn w:val="DefaultParagraphFont"/>
    <w:link w:val="Quote"/>
    <w:uiPriority w:val="29"/>
    <w:rsid w:val="00432F7A"/>
    <w:rPr>
      <w:i/>
      <w:iCs/>
      <w:color w:val="404040" w:themeColor="text1" w:themeTint="BF"/>
    </w:rPr>
  </w:style>
  <w:style w:type="paragraph" w:styleId="ListParagraph">
    <w:name w:val="List Paragraph"/>
    <w:basedOn w:val="Normal"/>
    <w:uiPriority w:val="34"/>
    <w:qFormat/>
    <w:rsid w:val="00432F7A"/>
    <w:pPr>
      <w:ind w:left="720"/>
      <w:contextualSpacing/>
    </w:pPr>
  </w:style>
  <w:style w:type="character" w:styleId="IntenseEmphasis">
    <w:name w:val="Intense Emphasis"/>
    <w:basedOn w:val="DefaultParagraphFont"/>
    <w:uiPriority w:val="21"/>
    <w:qFormat/>
    <w:rsid w:val="00432F7A"/>
    <w:rPr>
      <w:i/>
      <w:iCs/>
      <w:color w:val="0F4761" w:themeColor="accent1" w:themeShade="BF"/>
    </w:rPr>
  </w:style>
  <w:style w:type="paragraph" w:styleId="IntenseQuote">
    <w:name w:val="Intense Quote"/>
    <w:basedOn w:val="Normal"/>
    <w:next w:val="Normal"/>
    <w:link w:val="IntenseQuoteChar"/>
    <w:uiPriority w:val="30"/>
    <w:qFormat/>
    <w:rsid w:val="00432F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2F7A"/>
    <w:rPr>
      <w:i/>
      <w:iCs/>
      <w:color w:val="0F4761" w:themeColor="accent1" w:themeShade="BF"/>
    </w:rPr>
  </w:style>
  <w:style w:type="character" w:styleId="IntenseReference">
    <w:name w:val="Intense Reference"/>
    <w:basedOn w:val="DefaultParagraphFont"/>
    <w:uiPriority w:val="32"/>
    <w:qFormat/>
    <w:rsid w:val="00432F7A"/>
    <w:rPr>
      <w:b/>
      <w:bCs/>
      <w:smallCaps/>
      <w:color w:val="0F4761" w:themeColor="accent1" w:themeShade="BF"/>
      <w:spacing w:val="5"/>
    </w:rPr>
  </w:style>
  <w:style w:type="paragraph" w:styleId="TOCHeading">
    <w:name w:val="TOC Heading"/>
    <w:basedOn w:val="Heading1"/>
    <w:next w:val="Normal"/>
    <w:uiPriority w:val="39"/>
    <w:unhideWhenUsed/>
    <w:qFormat/>
    <w:rsid w:val="00432F7A"/>
    <w:pPr>
      <w:spacing w:before="240" w:after="0" w:line="259" w:lineRule="auto"/>
      <w:outlineLvl w:val="9"/>
    </w:pPr>
    <w:rPr>
      <w:kern w:val="0"/>
      <w:sz w:val="32"/>
      <w:szCs w:val="32"/>
      <w:lang w:val="en-US" w:bidi="ar-SA"/>
      <w14:ligatures w14:val="none"/>
    </w:rPr>
  </w:style>
  <w:style w:type="paragraph" w:styleId="TOC1">
    <w:name w:val="toc 1"/>
    <w:basedOn w:val="Normal"/>
    <w:next w:val="Normal"/>
    <w:autoRedefine/>
    <w:uiPriority w:val="39"/>
    <w:unhideWhenUsed/>
    <w:rsid w:val="00432F7A"/>
    <w:pPr>
      <w:spacing w:after="100"/>
    </w:pPr>
  </w:style>
  <w:style w:type="character" w:styleId="Hyperlink">
    <w:name w:val="Hyperlink"/>
    <w:basedOn w:val="DefaultParagraphFont"/>
    <w:uiPriority w:val="99"/>
    <w:unhideWhenUsed/>
    <w:rsid w:val="00432F7A"/>
    <w:rPr>
      <w:color w:val="467886" w:themeColor="hyperlink"/>
      <w:u w:val="single"/>
    </w:rPr>
  </w:style>
  <w:style w:type="character" w:styleId="UnresolvedMention">
    <w:name w:val="Unresolved Mention"/>
    <w:basedOn w:val="DefaultParagraphFont"/>
    <w:uiPriority w:val="99"/>
    <w:semiHidden/>
    <w:unhideWhenUsed/>
    <w:rsid w:val="00A447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leaqua.2018.07.004"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i.org/10.1111/j.1748-8583.2005.tb00154.x" TargetMode="External"/><Relationship Id="rId12" Type="http://schemas.openxmlformats.org/officeDocument/2006/relationships/hyperlink" Target="https://doi.org/10.1108/02683940610690169"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108/02683940710733115" TargetMode="External"/><Relationship Id="rId11" Type="http://schemas.openxmlformats.org/officeDocument/2006/relationships/hyperlink" Target="https://doi.org/10.1037/apl0000103" TargetMode="External"/><Relationship Id="rId5" Type="http://schemas.openxmlformats.org/officeDocument/2006/relationships/image" Target="media/image2.png"/><Relationship Id="rId10" Type="http://schemas.openxmlformats.org/officeDocument/2006/relationships/hyperlink" Target="https://doi.org/10.1037/0021-9010.87.2.268" TargetMode="External"/><Relationship Id="rId4" Type="http://schemas.openxmlformats.org/officeDocument/2006/relationships/image" Target="media/image1.png"/><Relationship Id="rId9" Type="http://schemas.openxmlformats.org/officeDocument/2006/relationships/hyperlink" Target="https://doi.org/10.1037/1065-9293.58.3.129"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34</Pages>
  <Words>7114</Words>
  <Characters>40550</Characters>
  <Application>Microsoft Office Word</Application>
  <DocSecurity>0</DocSecurity>
  <Lines>337</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Vanshika (24134918)</dc:creator>
  <cp:keywords/>
  <dc:description/>
  <cp:lastModifiedBy>Vanshika (24134918)</cp:lastModifiedBy>
  <cp:revision>1</cp:revision>
  <dcterms:created xsi:type="dcterms:W3CDTF">2026-02-06T02:23:00Z</dcterms:created>
  <dcterms:modified xsi:type="dcterms:W3CDTF">2026-02-06T03:33:00Z</dcterms:modified>
</cp:coreProperties>
</file>