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ED6AE4">
      <w:pPr>
        <w:spacing w:line="480" w:lineRule="auto"/>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ED6AE4">
      <w:pPr>
        <w:spacing w:line="480" w:lineRule="auto"/>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28E298A8" w:rsidR="0019504D" w:rsidRPr="004D7D6F" w:rsidRDefault="00E53D54" w:rsidP="00ED6AE4">
      <w:pPr>
        <w:spacing w:line="480" w:lineRule="auto"/>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w:t>
      </w:r>
      <w:r w:rsidR="000E2D25" w:rsidRPr="000E2D25">
        <w:rPr>
          <w:rFonts w:asciiTheme="majorBidi" w:hAnsiTheme="majorBidi" w:cstheme="majorBidi"/>
          <w:lang w:val="de-DE"/>
        </w:rPr>
        <w:t>Nirmala Rani</w:t>
      </w:r>
    </w:p>
    <w:p w14:paraId="04D2B830" w14:textId="77777777" w:rsidR="0019504D" w:rsidRPr="004D7D6F" w:rsidRDefault="0019504D" w:rsidP="00ED6AE4">
      <w:pPr>
        <w:spacing w:line="480" w:lineRule="auto"/>
        <w:rPr>
          <w:rFonts w:asciiTheme="majorBidi" w:hAnsiTheme="majorBidi" w:cstheme="majorBidi"/>
        </w:rPr>
      </w:pPr>
    </w:p>
    <w:p w14:paraId="22F0CB4D" w14:textId="77777777" w:rsidR="0019504D" w:rsidRPr="004D7D6F" w:rsidRDefault="0019504D" w:rsidP="00ED6AE4">
      <w:pPr>
        <w:spacing w:line="480" w:lineRule="auto"/>
        <w:rPr>
          <w:rFonts w:asciiTheme="majorBidi" w:hAnsiTheme="majorBidi" w:cstheme="majorBidi"/>
        </w:rPr>
      </w:pPr>
    </w:p>
    <w:p w14:paraId="0AB415DA" w14:textId="77777777" w:rsidR="0019504D" w:rsidRPr="004D7D6F" w:rsidRDefault="0019504D" w:rsidP="00ED6AE4">
      <w:pPr>
        <w:spacing w:line="480" w:lineRule="auto"/>
        <w:rPr>
          <w:rFonts w:asciiTheme="majorBidi" w:hAnsiTheme="majorBidi" w:cstheme="majorBidi"/>
        </w:rPr>
      </w:pPr>
    </w:p>
    <w:p w14:paraId="39B70D9C" w14:textId="77777777" w:rsidR="0019504D" w:rsidRPr="004D7D6F" w:rsidRDefault="0019504D" w:rsidP="00ED6AE4">
      <w:pPr>
        <w:spacing w:line="480" w:lineRule="auto"/>
        <w:rPr>
          <w:rFonts w:asciiTheme="majorBidi" w:hAnsiTheme="majorBidi" w:cstheme="majorBidi"/>
        </w:rPr>
      </w:pPr>
    </w:p>
    <w:p w14:paraId="3E91E31A" w14:textId="77777777" w:rsidR="00CD620A" w:rsidRPr="004D7D6F" w:rsidRDefault="00CD620A" w:rsidP="00ED6AE4">
      <w:pPr>
        <w:spacing w:line="480" w:lineRule="auto"/>
        <w:rPr>
          <w:rFonts w:asciiTheme="majorBidi" w:hAnsiTheme="majorBidi" w:cstheme="majorBidi"/>
        </w:rPr>
      </w:pPr>
    </w:p>
    <w:p w14:paraId="7DC23695" w14:textId="77777777" w:rsidR="00CD620A" w:rsidRPr="004D7D6F" w:rsidRDefault="00CD620A" w:rsidP="00ED6AE4">
      <w:pPr>
        <w:spacing w:line="480" w:lineRule="auto"/>
        <w:rPr>
          <w:rFonts w:asciiTheme="majorBidi" w:hAnsiTheme="majorBidi" w:cstheme="majorBidi"/>
        </w:rPr>
      </w:pPr>
    </w:p>
    <w:p w14:paraId="1EB4DFAD" w14:textId="77777777" w:rsidR="00CD620A" w:rsidRPr="004D7D6F" w:rsidRDefault="00CD620A" w:rsidP="00ED6AE4">
      <w:pPr>
        <w:spacing w:line="480" w:lineRule="auto"/>
        <w:rPr>
          <w:rFonts w:asciiTheme="majorBidi" w:hAnsiTheme="majorBidi" w:cstheme="majorBidi"/>
        </w:rPr>
      </w:pPr>
    </w:p>
    <w:p w14:paraId="1BF5B8E8" w14:textId="77777777" w:rsidR="00CD620A" w:rsidRPr="004D7D6F" w:rsidRDefault="00CD620A" w:rsidP="00ED6AE4">
      <w:pPr>
        <w:spacing w:line="480" w:lineRule="auto"/>
        <w:rPr>
          <w:rFonts w:asciiTheme="majorBidi" w:hAnsiTheme="majorBidi" w:cstheme="majorBidi"/>
        </w:rPr>
      </w:pPr>
    </w:p>
    <w:p w14:paraId="3CC35394" w14:textId="77777777" w:rsidR="00CD620A" w:rsidRPr="004D7D6F" w:rsidRDefault="00CD620A" w:rsidP="00ED6AE4">
      <w:pPr>
        <w:spacing w:line="480" w:lineRule="auto"/>
        <w:rPr>
          <w:rFonts w:asciiTheme="majorBidi" w:hAnsiTheme="majorBidi" w:cstheme="majorBidi"/>
        </w:rPr>
      </w:pPr>
    </w:p>
    <w:p w14:paraId="2C6A308E" w14:textId="77777777" w:rsidR="00EA737F" w:rsidRPr="004D7D6F" w:rsidRDefault="00EA737F" w:rsidP="00ED6AE4">
      <w:pPr>
        <w:spacing w:line="480" w:lineRule="auto"/>
        <w:rPr>
          <w:rFonts w:asciiTheme="majorBidi" w:hAnsiTheme="majorBidi" w:cstheme="majorBidi"/>
        </w:rPr>
      </w:pPr>
    </w:p>
    <w:p w14:paraId="00D57E9F" w14:textId="77777777" w:rsidR="009942AA" w:rsidRPr="004D7D6F" w:rsidRDefault="009942AA" w:rsidP="00ED6AE4">
      <w:pPr>
        <w:spacing w:line="480" w:lineRule="auto"/>
        <w:rPr>
          <w:rFonts w:asciiTheme="majorBidi" w:hAnsiTheme="majorBidi" w:cstheme="majorBidi"/>
        </w:rPr>
      </w:pPr>
    </w:p>
    <w:p w14:paraId="196754BC" w14:textId="77777777" w:rsidR="009942AA" w:rsidRPr="004D7D6F" w:rsidRDefault="009942AA" w:rsidP="00ED6AE4">
      <w:pPr>
        <w:spacing w:line="480" w:lineRule="auto"/>
        <w:rPr>
          <w:rFonts w:asciiTheme="majorBidi" w:hAnsiTheme="majorBidi" w:cstheme="majorBidi"/>
        </w:rPr>
      </w:pPr>
    </w:p>
    <w:p w14:paraId="2C2A61E7" w14:textId="77777777" w:rsidR="0019504D" w:rsidRPr="004D7D6F" w:rsidRDefault="0019504D" w:rsidP="00ED6AE4">
      <w:pPr>
        <w:spacing w:line="480" w:lineRule="auto"/>
        <w:rPr>
          <w:rFonts w:asciiTheme="majorBidi" w:hAnsiTheme="majorBidi" w:cstheme="majorBidi"/>
        </w:rPr>
      </w:pPr>
    </w:p>
    <w:p w14:paraId="70FAA355" w14:textId="77777777" w:rsidR="0019504D" w:rsidRPr="004D7D6F" w:rsidRDefault="0019504D" w:rsidP="00ED6AE4">
      <w:pPr>
        <w:spacing w:line="480" w:lineRule="auto"/>
        <w:rPr>
          <w:rFonts w:asciiTheme="majorBidi" w:hAnsiTheme="majorBidi" w:cstheme="majorBidi"/>
        </w:rPr>
      </w:pPr>
    </w:p>
    <w:p w14:paraId="5A58F637" w14:textId="77777777" w:rsidR="00EA737F" w:rsidRPr="004D7D6F" w:rsidRDefault="00CD620A" w:rsidP="00ED6AE4">
      <w:pPr>
        <w:spacing w:line="480"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D6AE4">
      <w:pPr>
        <w:spacing w:line="480" w:lineRule="auto"/>
        <w:rPr>
          <w:rFonts w:asciiTheme="majorBidi" w:hAnsiTheme="majorBidi" w:cstheme="majorBidi"/>
          <w:lang w:val="en-US"/>
        </w:rPr>
      </w:pPr>
    </w:p>
    <w:p w14:paraId="3D62EC2F"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D6AE4">
      <w:pPr>
        <w:pStyle w:val="ListParagraph"/>
        <w:spacing w:line="480" w:lineRule="auto"/>
        <w:rPr>
          <w:rFonts w:asciiTheme="majorBidi" w:hAnsiTheme="majorBidi" w:cstheme="majorBidi"/>
        </w:rPr>
      </w:pPr>
    </w:p>
    <w:p w14:paraId="30D628F6"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D6AE4">
      <w:pPr>
        <w:spacing w:line="480" w:lineRule="auto"/>
        <w:ind w:left="360"/>
        <w:rPr>
          <w:rFonts w:asciiTheme="majorBidi" w:hAnsiTheme="majorBidi" w:cstheme="majorBidi"/>
          <w:lang w:val="en-US"/>
        </w:rPr>
      </w:pPr>
    </w:p>
    <w:p w14:paraId="7DCF82FE" w14:textId="77777777" w:rsidR="004C213A" w:rsidRPr="004D7D6F" w:rsidRDefault="004C213A" w:rsidP="00ED6AE4">
      <w:pPr>
        <w:spacing w:line="480" w:lineRule="auto"/>
        <w:rPr>
          <w:rFonts w:asciiTheme="majorBidi" w:hAnsiTheme="majorBidi" w:cstheme="majorBidi"/>
          <w:lang w:val="en-US"/>
        </w:rPr>
      </w:pPr>
    </w:p>
    <w:p w14:paraId="5F7A7076" w14:textId="77777777" w:rsidR="00374635" w:rsidRPr="00374635" w:rsidRDefault="00374635" w:rsidP="00374635">
      <w:pPr>
        <w:spacing w:line="480" w:lineRule="auto"/>
        <w:ind w:left="360"/>
        <w:rPr>
          <w:rFonts w:asciiTheme="majorBidi" w:hAnsiTheme="majorBidi" w:cstheme="majorBidi"/>
          <w:b/>
          <w:bCs/>
          <w:lang w:val="en-GB"/>
        </w:rPr>
      </w:pPr>
      <w:r w:rsidRPr="00374635">
        <w:rPr>
          <w:rFonts w:asciiTheme="majorBidi" w:hAnsiTheme="majorBidi" w:cstheme="majorBidi"/>
          <w:b/>
          <w:bCs/>
          <w:lang w:val="en-GB"/>
        </w:rPr>
        <w:t>Importance of Demand Forecasting for Promotional Planning and Yield Management in Hospitality</w:t>
      </w:r>
    </w:p>
    <w:p w14:paraId="773944FE" w14:textId="77777777" w:rsidR="00374635" w:rsidRPr="00374635" w:rsidRDefault="00374635" w:rsidP="00374635">
      <w:pPr>
        <w:spacing w:line="480" w:lineRule="auto"/>
        <w:ind w:left="360"/>
        <w:rPr>
          <w:rFonts w:asciiTheme="majorBidi" w:hAnsiTheme="majorBidi" w:cstheme="majorBidi"/>
          <w:b/>
          <w:bCs/>
          <w:lang w:val="en-GB"/>
        </w:rPr>
      </w:pPr>
      <w:r w:rsidRPr="00374635">
        <w:rPr>
          <w:rFonts w:asciiTheme="majorBidi" w:hAnsiTheme="majorBidi" w:cstheme="majorBidi"/>
          <w:b/>
          <w:bCs/>
          <w:lang w:val="en-GB"/>
        </w:rPr>
        <w:t>Introduction</w:t>
      </w:r>
    </w:p>
    <w:p w14:paraId="6B18B437" w14:textId="77777777" w:rsidR="00374635" w:rsidRPr="00374635" w:rsidRDefault="00374635" w:rsidP="00374635">
      <w:pPr>
        <w:spacing w:line="480" w:lineRule="auto"/>
        <w:ind w:left="360"/>
        <w:rPr>
          <w:rFonts w:asciiTheme="majorBidi" w:hAnsiTheme="majorBidi" w:cstheme="majorBidi"/>
          <w:b/>
          <w:bCs/>
          <w:lang w:val="en-GB"/>
        </w:rPr>
      </w:pPr>
    </w:p>
    <w:p w14:paraId="2DC68A35"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Demand forecasting is a vital analytical tool in hospitality management that estimates future customer demand based on historical data, market trends, seasonality, and external influences. Given the perishable nature of hospitality services, particularly hotel room inventory, forecasting plays a strategic role in aligning promotional activities and yield management decisions. Effective demand forecasting allows hospitality firms to improve revenue performance, optimise marketing investments, and enhance operational efficiency.</w:t>
      </w:r>
    </w:p>
    <w:p w14:paraId="34B0E035" w14:textId="77777777" w:rsidR="00374635" w:rsidRPr="00374635" w:rsidRDefault="00374635" w:rsidP="00374635">
      <w:pPr>
        <w:spacing w:line="480" w:lineRule="auto"/>
        <w:ind w:left="360"/>
        <w:rPr>
          <w:rFonts w:asciiTheme="majorBidi" w:hAnsiTheme="majorBidi" w:cstheme="majorBidi"/>
          <w:lang w:val="en-GB"/>
        </w:rPr>
      </w:pPr>
    </w:p>
    <w:p w14:paraId="009619A4"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How Demand Forecasting Improves Promotional Planning in Hospitality</w:t>
      </w:r>
    </w:p>
    <w:p w14:paraId="19624787"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Aligning Promotions with Anticipated Demand Patterns</w:t>
      </w:r>
    </w:p>
    <w:p w14:paraId="6A5EBA31" w14:textId="77777777" w:rsidR="00374635" w:rsidRPr="00374635" w:rsidRDefault="00374635" w:rsidP="00374635">
      <w:pPr>
        <w:spacing w:line="480" w:lineRule="auto"/>
        <w:ind w:left="360"/>
        <w:rPr>
          <w:rFonts w:asciiTheme="majorBidi" w:hAnsiTheme="majorBidi" w:cstheme="majorBidi"/>
          <w:lang w:val="en-GB"/>
        </w:rPr>
      </w:pPr>
    </w:p>
    <w:p w14:paraId="4F19DF53"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 xml:space="preserve">Hospitality demand fluctuates significantly due to seasonality, holidays, local events, and economic conditions. Demand forecasting enables managers to anticipate these fluctuations and design promotional campaigns accordingly. During periods of forecasted low demand, promotions such as discounted rates, bundled services, and </w:t>
      </w:r>
      <w:proofErr w:type="gramStart"/>
      <w:r w:rsidRPr="00374635">
        <w:rPr>
          <w:rFonts w:asciiTheme="majorBidi" w:hAnsiTheme="majorBidi" w:cstheme="majorBidi"/>
          <w:lang w:val="en-GB"/>
        </w:rPr>
        <w:t>limited-time</w:t>
      </w:r>
      <w:proofErr w:type="gramEnd"/>
      <w:r w:rsidRPr="00374635">
        <w:rPr>
          <w:rFonts w:asciiTheme="majorBidi" w:hAnsiTheme="majorBidi" w:cstheme="majorBidi"/>
          <w:lang w:val="en-GB"/>
        </w:rPr>
        <w:t xml:space="preserve"> offers can be introduced to stimulate bookings. In contrast, during high-demand periods, promotions can focus on value enhancement rather than price reduction, preserving profit margins.</w:t>
      </w:r>
    </w:p>
    <w:p w14:paraId="2E995C81" w14:textId="77777777" w:rsidR="00374635" w:rsidRPr="00374635" w:rsidRDefault="00374635" w:rsidP="00374635">
      <w:pPr>
        <w:spacing w:line="480" w:lineRule="auto"/>
        <w:ind w:left="360"/>
        <w:rPr>
          <w:rFonts w:asciiTheme="majorBidi" w:hAnsiTheme="majorBidi" w:cstheme="majorBidi"/>
          <w:lang w:val="en-GB"/>
        </w:rPr>
      </w:pPr>
    </w:p>
    <w:p w14:paraId="4C7E832D"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lastRenderedPageBreak/>
        <w:t>This proactive planning ensures that promotional strategies are demand-responsive rather than reactive. Forecast-based promotions help avoid last-minute discounting, which often erodes brand value and revenue potential.</w:t>
      </w:r>
    </w:p>
    <w:p w14:paraId="2C7B25AC" w14:textId="77777777" w:rsidR="00374635" w:rsidRPr="00374635" w:rsidRDefault="00374635" w:rsidP="00374635">
      <w:pPr>
        <w:spacing w:line="480" w:lineRule="auto"/>
        <w:ind w:left="360"/>
        <w:rPr>
          <w:rFonts w:asciiTheme="majorBidi" w:hAnsiTheme="majorBidi" w:cstheme="majorBidi"/>
          <w:lang w:val="en-GB"/>
        </w:rPr>
      </w:pPr>
    </w:p>
    <w:p w14:paraId="0B61068A"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Improving Market Segmentation and Offer Customisation</w:t>
      </w:r>
    </w:p>
    <w:p w14:paraId="24448173" w14:textId="77777777" w:rsidR="00374635" w:rsidRPr="00374635" w:rsidRDefault="00374635" w:rsidP="00374635">
      <w:pPr>
        <w:spacing w:line="480" w:lineRule="auto"/>
        <w:ind w:left="360"/>
        <w:rPr>
          <w:rFonts w:asciiTheme="majorBidi" w:hAnsiTheme="majorBidi" w:cstheme="majorBidi"/>
          <w:lang w:val="en-GB"/>
        </w:rPr>
      </w:pPr>
    </w:p>
    <w:p w14:paraId="7326DDC9"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Demand forecasting supports advanced market segmentation by identifying booking behaviours across different customer types, including leisure travellers, corporate clients, and group bookings. By understanding when and how these segments are likely to book, hotels can design targeted promotions that appeal to specific customer needs.</w:t>
      </w:r>
    </w:p>
    <w:p w14:paraId="35174D06" w14:textId="77777777" w:rsidR="00374635" w:rsidRPr="00374635" w:rsidRDefault="00374635" w:rsidP="00374635">
      <w:pPr>
        <w:spacing w:line="480" w:lineRule="auto"/>
        <w:ind w:left="360"/>
        <w:rPr>
          <w:rFonts w:asciiTheme="majorBidi" w:hAnsiTheme="majorBidi" w:cstheme="majorBidi"/>
          <w:lang w:val="en-GB"/>
        </w:rPr>
      </w:pPr>
    </w:p>
    <w:p w14:paraId="59F2B353"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For instance, forecasting may indicate higher weekend leisure demand and weekday corporate demand. Marketing teams can use this insight to develop customised promotional messages, improving conversion rates and customer engagement while reducing ineffective mass marketing efforts.</w:t>
      </w:r>
    </w:p>
    <w:p w14:paraId="4ED65051" w14:textId="77777777" w:rsidR="00374635" w:rsidRPr="00374635" w:rsidRDefault="00374635" w:rsidP="00374635">
      <w:pPr>
        <w:spacing w:line="480" w:lineRule="auto"/>
        <w:ind w:left="360"/>
        <w:rPr>
          <w:rFonts w:asciiTheme="majorBidi" w:hAnsiTheme="majorBidi" w:cstheme="majorBidi"/>
          <w:lang w:val="en-GB"/>
        </w:rPr>
      </w:pPr>
    </w:p>
    <w:p w14:paraId="0ED4131D"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Enhancing Promotional Budget Efficiency</w:t>
      </w:r>
    </w:p>
    <w:p w14:paraId="78EDF149" w14:textId="77777777" w:rsidR="00374635" w:rsidRPr="00374635" w:rsidRDefault="00374635" w:rsidP="00374635">
      <w:pPr>
        <w:spacing w:line="480" w:lineRule="auto"/>
        <w:ind w:left="360"/>
        <w:rPr>
          <w:rFonts w:asciiTheme="majorBidi" w:hAnsiTheme="majorBidi" w:cstheme="majorBidi"/>
          <w:lang w:val="en-GB"/>
        </w:rPr>
      </w:pPr>
    </w:p>
    <w:p w14:paraId="5B4E6EBC"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Promotional resources are limited, and demand forecasting helps allocate marketing budgets efficiently. When forecasts predict strong natural demand, promotional expenditure can be reduced or redirected toward weaker periods or underperforming channels. Conversely, forecasted demand gaps signal the need for intensified promotional activity.</w:t>
      </w:r>
    </w:p>
    <w:p w14:paraId="6AFB0DD1" w14:textId="77777777" w:rsidR="00374635" w:rsidRPr="00374635" w:rsidRDefault="00374635" w:rsidP="00374635">
      <w:pPr>
        <w:spacing w:line="480" w:lineRule="auto"/>
        <w:ind w:left="360"/>
        <w:rPr>
          <w:rFonts w:asciiTheme="majorBidi" w:hAnsiTheme="majorBidi" w:cstheme="majorBidi"/>
          <w:lang w:val="en-GB"/>
        </w:rPr>
      </w:pPr>
    </w:p>
    <w:p w14:paraId="3C4DFDDE"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lastRenderedPageBreak/>
        <w:t>This data-driven allocation improves return on marketing investment and ensures that promotional spending directly supports occupancy and revenue objectives.</w:t>
      </w:r>
    </w:p>
    <w:p w14:paraId="1710F9B4" w14:textId="77777777" w:rsidR="00374635" w:rsidRPr="00374635" w:rsidRDefault="00374635" w:rsidP="00374635">
      <w:pPr>
        <w:spacing w:line="480" w:lineRule="auto"/>
        <w:ind w:left="360"/>
        <w:rPr>
          <w:rFonts w:asciiTheme="majorBidi" w:hAnsiTheme="majorBidi" w:cstheme="majorBidi"/>
          <w:lang w:val="en-GB"/>
        </w:rPr>
      </w:pPr>
    </w:p>
    <w:p w14:paraId="01482FE2" w14:textId="77777777" w:rsidR="00374635" w:rsidRPr="00374635" w:rsidRDefault="00374635" w:rsidP="00374635">
      <w:pPr>
        <w:spacing w:line="480" w:lineRule="auto"/>
        <w:ind w:left="360"/>
        <w:rPr>
          <w:rFonts w:asciiTheme="majorBidi" w:hAnsiTheme="majorBidi" w:cstheme="majorBidi"/>
          <w:b/>
          <w:bCs/>
          <w:lang w:val="en-GB"/>
        </w:rPr>
      </w:pPr>
      <w:r w:rsidRPr="00374635">
        <w:rPr>
          <w:rFonts w:asciiTheme="majorBidi" w:hAnsiTheme="majorBidi" w:cstheme="majorBidi"/>
          <w:b/>
          <w:bCs/>
          <w:lang w:val="en-GB"/>
        </w:rPr>
        <w:t>How Demand Forecasting Supports Yield Management Decisions</w:t>
      </w:r>
    </w:p>
    <w:p w14:paraId="49619B23"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Dynamic Pricing Strategies</w:t>
      </w:r>
    </w:p>
    <w:p w14:paraId="408963BC" w14:textId="77777777" w:rsidR="00374635" w:rsidRPr="00374635" w:rsidRDefault="00374635" w:rsidP="00374635">
      <w:pPr>
        <w:spacing w:line="480" w:lineRule="auto"/>
        <w:ind w:left="360"/>
        <w:rPr>
          <w:rFonts w:asciiTheme="majorBidi" w:hAnsiTheme="majorBidi" w:cstheme="majorBidi"/>
          <w:lang w:val="en-GB"/>
        </w:rPr>
      </w:pPr>
    </w:p>
    <w:p w14:paraId="71C3F651"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Yield management relies heavily on accurate demand forecasts to determine optimal pricing strategies. Forecasts enable revenue managers to adjust room rates dynamically based on expected occupancy levels. High demand forecasts justify premium pricing, while low demand forecasts signal the need for price adjustments or value-added incentives.</w:t>
      </w:r>
    </w:p>
    <w:p w14:paraId="05CD6529" w14:textId="77777777" w:rsidR="00374635" w:rsidRPr="00374635" w:rsidRDefault="00374635" w:rsidP="00374635">
      <w:pPr>
        <w:spacing w:line="480" w:lineRule="auto"/>
        <w:ind w:left="360"/>
        <w:rPr>
          <w:rFonts w:asciiTheme="majorBidi" w:hAnsiTheme="majorBidi" w:cstheme="majorBidi"/>
          <w:lang w:val="en-GB"/>
        </w:rPr>
      </w:pPr>
    </w:p>
    <w:p w14:paraId="33AE8061"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This forecasting-based pricing approach maximises revenue per available room (RevPAR) while balancing occupancy and rate optimisation. Without reliable demand forecasts, pricing decisions risk being inconsistent or misaligned with market conditions.</w:t>
      </w:r>
    </w:p>
    <w:p w14:paraId="487FE2B4" w14:textId="77777777" w:rsidR="00374635" w:rsidRPr="00374635" w:rsidRDefault="00374635" w:rsidP="00374635">
      <w:pPr>
        <w:spacing w:line="480" w:lineRule="auto"/>
        <w:ind w:left="360"/>
        <w:rPr>
          <w:rFonts w:asciiTheme="majorBidi" w:hAnsiTheme="majorBidi" w:cstheme="majorBidi"/>
          <w:lang w:val="en-GB"/>
        </w:rPr>
      </w:pPr>
    </w:p>
    <w:p w14:paraId="6D28E895"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Inventory and Capacity Control</w:t>
      </w:r>
    </w:p>
    <w:p w14:paraId="556F8A1F" w14:textId="77777777" w:rsidR="00374635" w:rsidRPr="00374635" w:rsidRDefault="00374635" w:rsidP="00374635">
      <w:pPr>
        <w:spacing w:line="480" w:lineRule="auto"/>
        <w:ind w:left="360"/>
        <w:rPr>
          <w:rFonts w:asciiTheme="majorBidi" w:hAnsiTheme="majorBidi" w:cstheme="majorBidi"/>
          <w:lang w:val="en-GB"/>
        </w:rPr>
      </w:pPr>
    </w:p>
    <w:p w14:paraId="3312B9FA"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Demand forecasting helps yield managers make informed decisions regarding inventory control, including minimum stay restrictions, room allocation, and length-of-stay optimisation. Forecasts also support overbooking strategies by estimating cancellation and no-show probabilities, allowing hotels to compensate for expected demand losses without significantly increasing service failure risks.</w:t>
      </w:r>
    </w:p>
    <w:p w14:paraId="7075892E" w14:textId="77777777" w:rsidR="00374635" w:rsidRPr="00374635" w:rsidRDefault="00374635" w:rsidP="00374635">
      <w:pPr>
        <w:spacing w:line="480" w:lineRule="auto"/>
        <w:ind w:left="360"/>
        <w:rPr>
          <w:rFonts w:asciiTheme="majorBidi" w:hAnsiTheme="majorBidi" w:cstheme="majorBidi"/>
          <w:lang w:val="en-GB"/>
        </w:rPr>
      </w:pPr>
    </w:p>
    <w:p w14:paraId="681C8FFC"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lastRenderedPageBreak/>
        <w:t>Accurate forecasting thus ensures optimal utilisation of perishable inventory while maintaining acceptable customer satisfaction levels.</w:t>
      </w:r>
    </w:p>
    <w:p w14:paraId="2ACCB481" w14:textId="77777777" w:rsidR="00374635" w:rsidRPr="00374635" w:rsidRDefault="00374635" w:rsidP="00374635">
      <w:pPr>
        <w:spacing w:line="480" w:lineRule="auto"/>
        <w:ind w:left="360"/>
        <w:rPr>
          <w:rFonts w:asciiTheme="majorBidi" w:hAnsiTheme="majorBidi" w:cstheme="majorBidi"/>
          <w:lang w:val="en-GB"/>
        </w:rPr>
      </w:pPr>
    </w:p>
    <w:p w14:paraId="0A35794E"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Distribution Channel Optimisation</w:t>
      </w:r>
    </w:p>
    <w:p w14:paraId="407B60E7" w14:textId="77777777" w:rsidR="00374635" w:rsidRPr="00374635" w:rsidRDefault="00374635" w:rsidP="00374635">
      <w:pPr>
        <w:spacing w:line="480" w:lineRule="auto"/>
        <w:ind w:left="360"/>
        <w:rPr>
          <w:rFonts w:asciiTheme="majorBidi" w:hAnsiTheme="majorBidi" w:cstheme="majorBidi"/>
          <w:lang w:val="en-GB"/>
        </w:rPr>
      </w:pPr>
    </w:p>
    <w:p w14:paraId="58416744"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Hotels distribute inventory across multiple channels, each with varying cost structures and demand characteristics. Demand forecasting allows managers to predict booking volumes by channel and adjust inventory allocation accordingly. During periods of strong direct demand, inventory can be shifted away from commission-heavy channels such as online travel agencies.</w:t>
      </w:r>
    </w:p>
    <w:p w14:paraId="60238460" w14:textId="77777777" w:rsidR="00374635" w:rsidRPr="00374635" w:rsidRDefault="00374635" w:rsidP="00374635">
      <w:pPr>
        <w:spacing w:line="480" w:lineRule="auto"/>
        <w:ind w:left="360"/>
        <w:rPr>
          <w:rFonts w:asciiTheme="majorBidi" w:hAnsiTheme="majorBidi" w:cstheme="majorBidi"/>
          <w:lang w:val="en-GB"/>
        </w:rPr>
      </w:pPr>
    </w:p>
    <w:p w14:paraId="4D9A4D90"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This strategic channel management improves profitability and strengthens long-term customer relationships through direct booking incentives.</w:t>
      </w:r>
    </w:p>
    <w:p w14:paraId="339E5C5D" w14:textId="77777777" w:rsidR="00374635" w:rsidRPr="00374635" w:rsidRDefault="00374635" w:rsidP="00374635">
      <w:pPr>
        <w:spacing w:line="480" w:lineRule="auto"/>
        <w:ind w:left="360"/>
        <w:rPr>
          <w:rFonts w:asciiTheme="majorBidi" w:hAnsiTheme="majorBidi" w:cstheme="majorBidi"/>
          <w:lang w:val="en-GB"/>
        </w:rPr>
      </w:pPr>
    </w:p>
    <w:p w14:paraId="5D4A2776"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Conclusion</w:t>
      </w:r>
    </w:p>
    <w:p w14:paraId="00D8C53E" w14:textId="77777777" w:rsidR="00374635" w:rsidRPr="00374635" w:rsidRDefault="00374635" w:rsidP="00374635">
      <w:pPr>
        <w:spacing w:line="480" w:lineRule="auto"/>
        <w:ind w:left="360"/>
        <w:rPr>
          <w:rFonts w:asciiTheme="majorBidi" w:hAnsiTheme="majorBidi" w:cstheme="majorBidi"/>
          <w:lang w:val="en-GB"/>
        </w:rPr>
      </w:pPr>
    </w:p>
    <w:p w14:paraId="17139A2B"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Demand forecasting is fundamental to both promotional planning and yield management in the hospitality industry. It enables precise promotional timing, improved customer targeting, efficient budget allocation, and informed pricing and inventory decisions. By embedding forecasting into strategic planning processes, hospitality organisations can enhance revenue performance, reduce uncertainty, and maintain competitive advantage in increasingly volatile markets.</w:t>
      </w:r>
    </w:p>
    <w:p w14:paraId="660E1167" w14:textId="77777777" w:rsidR="00374635" w:rsidRDefault="00374635" w:rsidP="00374635">
      <w:pPr>
        <w:spacing w:line="480" w:lineRule="auto"/>
        <w:ind w:left="360"/>
        <w:rPr>
          <w:rFonts w:asciiTheme="majorBidi" w:hAnsiTheme="majorBidi" w:cstheme="majorBidi"/>
          <w:b/>
          <w:bCs/>
          <w:lang w:val="en-GB"/>
        </w:rPr>
      </w:pPr>
    </w:p>
    <w:p w14:paraId="15C547F6" w14:textId="77777777" w:rsidR="00374635" w:rsidRDefault="00374635" w:rsidP="00374635">
      <w:pPr>
        <w:spacing w:line="480" w:lineRule="auto"/>
        <w:ind w:left="360"/>
        <w:rPr>
          <w:rFonts w:asciiTheme="majorBidi" w:hAnsiTheme="majorBidi" w:cstheme="majorBidi"/>
          <w:b/>
          <w:bCs/>
          <w:lang w:val="en-GB"/>
        </w:rPr>
      </w:pPr>
    </w:p>
    <w:p w14:paraId="12170E84" w14:textId="77777777" w:rsidR="00374635" w:rsidRDefault="00374635" w:rsidP="00374635">
      <w:pPr>
        <w:spacing w:line="480" w:lineRule="auto"/>
        <w:ind w:left="360"/>
        <w:rPr>
          <w:rFonts w:asciiTheme="majorBidi" w:hAnsiTheme="majorBidi" w:cstheme="majorBidi"/>
          <w:b/>
          <w:bCs/>
          <w:lang w:val="en-GB"/>
        </w:rPr>
      </w:pPr>
    </w:p>
    <w:p w14:paraId="770B930E" w14:textId="77777777" w:rsidR="00374635" w:rsidRDefault="00374635" w:rsidP="00374635">
      <w:pPr>
        <w:spacing w:line="480" w:lineRule="auto"/>
        <w:ind w:left="360"/>
        <w:rPr>
          <w:rFonts w:asciiTheme="majorBidi" w:hAnsiTheme="majorBidi" w:cstheme="majorBidi"/>
          <w:b/>
          <w:bCs/>
          <w:lang w:val="en-GB"/>
        </w:rPr>
      </w:pPr>
    </w:p>
    <w:p w14:paraId="5E93E0DE" w14:textId="77777777" w:rsidR="00374635" w:rsidRPr="00374635" w:rsidRDefault="00374635" w:rsidP="00374635">
      <w:pPr>
        <w:spacing w:line="480" w:lineRule="auto"/>
        <w:ind w:left="360"/>
        <w:rPr>
          <w:rFonts w:asciiTheme="majorBidi" w:hAnsiTheme="majorBidi" w:cstheme="majorBidi"/>
          <w:b/>
          <w:bCs/>
          <w:lang w:val="en-GB"/>
        </w:rPr>
      </w:pPr>
    </w:p>
    <w:p w14:paraId="44BE8116" w14:textId="39BE9B75" w:rsidR="00374635" w:rsidRPr="00374635" w:rsidRDefault="00374635" w:rsidP="00374635">
      <w:pPr>
        <w:spacing w:line="480" w:lineRule="auto"/>
        <w:ind w:left="360"/>
        <w:rPr>
          <w:rFonts w:asciiTheme="majorBidi" w:hAnsiTheme="majorBidi" w:cstheme="majorBidi"/>
          <w:b/>
          <w:bCs/>
          <w:lang w:val="en-GB"/>
        </w:rPr>
      </w:pPr>
      <w:r w:rsidRPr="00374635">
        <w:rPr>
          <w:rFonts w:asciiTheme="majorBidi" w:hAnsiTheme="majorBidi" w:cstheme="majorBidi"/>
          <w:b/>
          <w:bCs/>
          <w:lang w:val="en-GB"/>
        </w:rPr>
        <w:t xml:space="preserve">References </w:t>
      </w:r>
    </w:p>
    <w:p w14:paraId="5B6AF0EC" w14:textId="77777777" w:rsidR="00374635" w:rsidRPr="00374635" w:rsidRDefault="00374635" w:rsidP="00374635">
      <w:pPr>
        <w:spacing w:line="480" w:lineRule="auto"/>
        <w:ind w:left="360"/>
        <w:rPr>
          <w:rFonts w:asciiTheme="majorBidi" w:hAnsiTheme="majorBidi" w:cstheme="majorBidi"/>
          <w:lang w:val="en-GB"/>
        </w:rPr>
      </w:pPr>
    </w:p>
    <w:p w14:paraId="30A975F6" w14:textId="77777777" w:rsidR="00374635" w:rsidRPr="00374635" w:rsidRDefault="00374635" w:rsidP="00374635">
      <w:pPr>
        <w:spacing w:line="480" w:lineRule="auto"/>
        <w:ind w:left="360"/>
        <w:rPr>
          <w:rFonts w:asciiTheme="majorBidi" w:hAnsiTheme="majorBidi" w:cstheme="majorBidi"/>
          <w:lang w:val="en-GB"/>
        </w:rPr>
      </w:pPr>
      <w:proofErr w:type="spellStart"/>
      <w:r w:rsidRPr="00374635">
        <w:rPr>
          <w:rFonts w:asciiTheme="majorBidi" w:hAnsiTheme="majorBidi" w:cstheme="majorBidi"/>
          <w:lang w:val="en-GB"/>
        </w:rPr>
        <w:t>Frechtling</w:t>
      </w:r>
      <w:proofErr w:type="spellEnd"/>
      <w:r w:rsidRPr="00374635">
        <w:rPr>
          <w:rFonts w:asciiTheme="majorBidi" w:hAnsiTheme="majorBidi" w:cstheme="majorBidi"/>
          <w:lang w:val="en-GB"/>
        </w:rPr>
        <w:t>, D. C. (2001). Forecasting tourism demand: Methods and strategies. Tourism Management, 22(5), 545–556.</w:t>
      </w:r>
    </w:p>
    <w:p w14:paraId="701F2B3E"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https://doi.org/10.1016/S0261-5177(01)00028-3</w:t>
      </w:r>
    </w:p>
    <w:p w14:paraId="76CAD14C" w14:textId="77777777" w:rsidR="00374635" w:rsidRPr="00374635" w:rsidRDefault="00374635" w:rsidP="00374635">
      <w:pPr>
        <w:spacing w:line="480" w:lineRule="auto"/>
        <w:ind w:left="360"/>
        <w:rPr>
          <w:rFonts w:asciiTheme="majorBidi" w:hAnsiTheme="majorBidi" w:cstheme="majorBidi"/>
          <w:lang w:val="en-GB"/>
        </w:rPr>
      </w:pPr>
    </w:p>
    <w:p w14:paraId="5DCC407A"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Guillet, B. D., &amp; Mohammed, I. (2015). Revenue management research in hospitality: A systematic review. International Journal of Contemporary Hospitality Management, 27(4), 526–560.</w:t>
      </w:r>
    </w:p>
    <w:p w14:paraId="7FD26980"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https://doi.org/10.1108/IJCHM-10-2013-0460</w:t>
      </w:r>
    </w:p>
    <w:p w14:paraId="462643E4" w14:textId="77777777" w:rsidR="00374635" w:rsidRPr="00374635" w:rsidRDefault="00374635" w:rsidP="00374635">
      <w:pPr>
        <w:spacing w:line="480" w:lineRule="auto"/>
        <w:ind w:left="360"/>
        <w:rPr>
          <w:rFonts w:asciiTheme="majorBidi" w:hAnsiTheme="majorBidi" w:cstheme="majorBidi"/>
          <w:lang w:val="en-GB"/>
        </w:rPr>
      </w:pPr>
    </w:p>
    <w:p w14:paraId="45076D5A"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Chen, C. F., &amp; Lin, Y. H. (2013). Estimating the demand elasticity of hotel room prices. Tourism Economics, 19(4), 733–753.</w:t>
      </w:r>
    </w:p>
    <w:p w14:paraId="48FAE246"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https://doi.org/10.5367/te.2013.0227</w:t>
      </w:r>
    </w:p>
    <w:p w14:paraId="5BC76355" w14:textId="77777777" w:rsidR="00374635" w:rsidRPr="00374635" w:rsidRDefault="00374635" w:rsidP="00374635">
      <w:pPr>
        <w:spacing w:line="480" w:lineRule="auto"/>
        <w:ind w:left="360"/>
        <w:rPr>
          <w:rFonts w:asciiTheme="majorBidi" w:hAnsiTheme="majorBidi" w:cstheme="majorBidi"/>
          <w:lang w:val="en-GB"/>
        </w:rPr>
      </w:pPr>
    </w:p>
    <w:p w14:paraId="0B3A8DCC" w14:textId="77777777" w:rsidR="00374635" w:rsidRPr="00374635" w:rsidRDefault="00374635" w:rsidP="00374635">
      <w:pPr>
        <w:spacing w:line="480" w:lineRule="auto"/>
        <w:ind w:left="360"/>
        <w:rPr>
          <w:rFonts w:asciiTheme="majorBidi" w:hAnsiTheme="majorBidi" w:cstheme="majorBidi"/>
          <w:lang w:val="en-GB"/>
        </w:rPr>
      </w:pPr>
      <w:r w:rsidRPr="00374635">
        <w:rPr>
          <w:rFonts w:asciiTheme="majorBidi" w:hAnsiTheme="majorBidi" w:cstheme="majorBidi"/>
          <w:lang w:val="en-GB"/>
        </w:rPr>
        <w:t>Ivanov, S., &amp; Zhechev, V. (2012). Hotel revenue management—From theory to practice. Tourism Management Perspectives, 3, 22–31.</w:t>
      </w:r>
    </w:p>
    <w:p w14:paraId="299E4439" w14:textId="605E7D62" w:rsidR="004C213A" w:rsidRPr="00374635" w:rsidRDefault="00374635" w:rsidP="00374635">
      <w:pPr>
        <w:spacing w:line="480" w:lineRule="auto"/>
        <w:ind w:left="360"/>
        <w:rPr>
          <w:rFonts w:asciiTheme="majorBidi" w:hAnsiTheme="majorBidi" w:cstheme="majorBidi"/>
          <w:lang w:val="en-US"/>
        </w:rPr>
      </w:pPr>
      <w:r w:rsidRPr="00374635">
        <w:rPr>
          <w:rFonts w:asciiTheme="majorBidi" w:hAnsiTheme="majorBidi" w:cstheme="majorBidi"/>
          <w:lang w:val="en-GB"/>
        </w:rPr>
        <w:t>https://doi.org/10.1016/j.tmp.2012.03.001</w:t>
      </w:r>
    </w:p>
    <w:p w14:paraId="5C2BB316" w14:textId="77777777" w:rsidR="004C213A" w:rsidRPr="00374635" w:rsidRDefault="004C213A" w:rsidP="00ED6AE4">
      <w:pPr>
        <w:spacing w:line="480" w:lineRule="auto"/>
        <w:ind w:left="360"/>
        <w:rPr>
          <w:rFonts w:asciiTheme="majorBidi" w:hAnsiTheme="majorBidi" w:cstheme="majorBidi"/>
          <w:lang w:val="en-US"/>
        </w:rPr>
      </w:pPr>
    </w:p>
    <w:p w14:paraId="07CA4D58" w14:textId="77777777" w:rsidR="004C213A" w:rsidRPr="004D7D6F" w:rsidRDefault="004C213A" w:rsidP="00ED6AE4">
      <w:pPr>
        <w:spacing w:line="480" w:lineRule="auto"/>
        <w:ind w:left="360"/>
        <w:rPr>
          <w:rFonts w:asciiTheme="majorBidi" w:hAnsiTheme="majorBidi" w:cstheme="majorBidi"/>
          <w:lang w:val="en-US"/>
        </w:rPr>
      </w:pPr>
    </w:p>
    <w:p w14:paraId="350F684C" w14:textId="77777777" w:rsidR="004C213A" w:rsidRPr="004D7D6F" w:rsidRDefault="004C213A" w:rsidP="00ED6AE4">
      <w:pPr>
        <w:spacing w:line="480" w:lineRule="auto"/>
        <w:ind w:left="360"/>
        <w:rPr>
          <w:rFonts w:asciiTheme="majorBidi" w:hAnsiTheme="majorBidi" w:cstheme="majorBidi"/>
          <w:lang w:val="en-US"/>
        </w:rPr>
      </w:pPr>
    </w:p>
    <w:p w14:paraId="2A9BF851" w14:textId="77777777" w:rsidR="004C213A" w:rsidRPr="004D7D6F" w:rsidRDefault="004C213A" w:rsidP="00ED6AE4">
      <w:pPr>
        <w:spacing w:line="480" w:lineRule="auto"/>
        <w:ind w:left="360"/>
        <w:rPr>
          <w:rFonts w:asciiTheme="majorBidi" w:hAnsiTheme="majorBidi" w:cstheme="majorBidi"/>
          <w:lang w:val="en-US"/>
        </w:rPr>
      </w:pPr>
    </w:p>
    <w:p w14:paraId="66706E84" w14:textId="77777777" w:rsidR="004C213A" w:rsidRPr="004D7D6F" w:rsidRDefault="004C213A" w:rsidP="008E6176">
      <w:pPr>
        <w:spacing w:line="480" w:lineRule="auto"/>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ED999D9-A0B5-4682-9210-C7CD02DA1453}"/>
    <w:embedBold r:id="rId2" w:fontKey="{D5D3AED5-0D4A-440F-859C-F3D385426CCB}"/>
  </w:font>
  <w:font w:name="Cambria">
    <w:panose1 w:val="02040503050406030204"/>
    <w:charset w:val="00"/>
    <w:family w:val="roman"/>
    <w:pitch w:val="variable"/>
    <w:sig w:usb0="E00006FF" w:usb1="420024FF" w:usb2="02000000" w:usb3="00000000" w:csb0="0000019F" w:csb1="00000000"/>
    <w:embedRegular r:id="rId3" w:fontKey="{7A3B1718-4E35-4829-A990-6E4A1180C7D6}"/>
  </w:font>
  <w:font w:name="Calibri Light">
    <w:panose1 w:val="020F0302020204030204"/>
    <w:charset w:val="00"/>
    <w:family w:val="swiss"/>
    <w:pitch w:val="variable"/>
    <w:sig w:usb0="E4002EFF" w:usb1="C000247B" w:usb2="00000009" w:usb3="00000000" w:csb0="000001FF" w:csb1="00000000"/>
    <w:embedRegular r:id="rId4" w:fontKey="{39E648C8-9A50-4CF4-A253-833EEF3CD8C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E2D25"/>
    <w:rsid w:val="001700EC"/>
    <w:rsid w:val="00174BB1"/>
    <w:rsid w:val="0019504D"/>
    <w:rsid w:val="00224FD9"/>
    <w:rsid w:val="002F4AE0"/>
    <w:rsid w:val="00373133"/>
    <w:rsid w:val="00374635"/>
    <w:rsid w:val="00384E8A"/>
    <w:rsid w:val="003D1074"/>
    <w:rsid w:val="00426865"/>
    <w:rsid w:val="00477CAA"/>
    <w:rsid w:val="00494D6C"/>
    <w:rsid w:val="004A596F"/>
    <w:rsid w:val="004C213A"/>
    <w:rsid w:val="004D7D6F"/>
    <w:rsid w:val="00502E29"/>
    <w:rsid w:val="005E3A22"/>
    <w:rsid w:val="005E458B"/>
    <w:rsid w:val="00661030"/>
    <w:rsid w:val="00770733"/>
    <w:rsid w:val="007B139F"/>
    <w:rsid w:val="008049E5"/>
    <w:rsid w:val="00844EC2"/>
    <w:rsid w:val="008516FE"/>
    <w:rsid w:val="008D0E6E"/>
    <w:rsid w:val="008E3539"/>
    <w:rsid w:val="008E6176"/>
    <w:rsid w:val="00903466"/>
    <w:rsid w:val="009122A2"/>
    <w:rsid w:val="00987DDC"/>
    <w:rsid w:val="009942AA"/>
    <w:rsid w:val="009C1D0A"/>
    <w:rsid w:val="009E43B7"/>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D6AE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ED6AE4"/>
    <w:rPr>
      <w:color w:val="0563C1" w:themeColor="hyperlink"/>
      <w:u w:val="single"/>
    </w:rPr>
  </w:style>
  <w:style w:type="character" w:styleId="UnresolvedMention">
    <w:name w:val="Unresolved Mention"/>
    <w:basedOn w:val="DefaultParagraphFont"/>
    <w:uiPriority w:val="99"/>
    <w:semiHidden/>
    <w:unhideWhenUsed/>
    <w:rsid w:val="00ED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902</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2026-01-22T01:30:00Z</dcterms:created>
  <dcterms:modified xsi:type="dcterms:W3CDTF">2026-01-22T01:30:00Z</dcterms:modified>
</cp:coreProperties>
</file>