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EFC14" w14:textId="77777777" w:rsidR="006958E3" w:rsidRPr="001406D8" w:rsidRDefault="006958E3" w:rsidP="006958E3">
      <w:pPr>
        <w:spacing w:line="480" w:lineRule="auto"/>
        <w:jc w:val="center"/>
        <w:rPr>
          <w:rFonts w:ascii="Times New Roman" w:hAnsi="Times New Roman" w:cs="Times New Roman"/>
          <w:color w:val="000000" w:themeColor="text1"/>
          <w:szCs w:val="24"/>
        </w:rPr>
      </w:pPr>
      <w:r w:rsidRPr="001406D8">
        <w:rPr>
          <w:rFonts w:ascii="Times New Roman" w:hAnsi="Times New Roman" w:cs="Times New Roman"/>
          <w:noProof/>
          <w:color w:val="000000" w:themeColor="text1"/>
          <w:szCs w:val="24"/>
        </w:rPr>
        <w:drawing>
          <wp:inline distT="0" distB="0" distL="0" distR="0" wp14:anchorId="56793372" wp14:editId="02B78817">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0FE9456A" w14:textId="77777777" w:rsidR="006958E3" w:rsidRPr="001406D8" w:rsidRDefault="006958E3" w:rsidP="006958E3">
      <w:pPr>
        <w:spacing w:line="480" w:lineRule="auto"/>
        <w:jc w:val="center"/>
        <w:rPr>
          <w:rFonts w:ascii="Times New Roman" w:hAnsi="Times New Roman" w:cs="Times New Roman"/>
          <w:b/>
          <w:bCs/>
          <w:color w:val="000000" w:themeColor="text1"/>
          <w:szCs w:val="24"/>
        </w:rPr>
      </w:pPr>
      <w:r w:rsidRPr="001406D8">
        <w:rPr>
          <w:rFonts w:ascii="Times New Roman" w:hAnsi="Times New Roman" w:cs="Times New Roman"/>
          <w:b/>
          <w:bCs/>
          <w:color w:val="000000" w:themeColor="text1"/>
          <w:szCs w:val="24"/>
        </w:rPr>
        <w:t>Assignment 2: Strategic Management and Decision-Making in Complex Business</w:t>
      </w:r>
    </w:p>
    <w:p w14:paraId="0318A530" w14:textId="77777777" w:rsidR="006958E3" w:rsidRPr="001406D8" w:rsidRDefault="006958E3" w:rsidP="006958E3">
      <w:pPr>
        <w:spacing w:line="480" w:lineRule="auto"/>
        <w:jc w:val="center"/>
        <w:rPr>
          <w:rFonts w:ascii="Times New Roman" w:hAnsi="Times New Roman" w:cs="Times New Roman"/>
          <w:b/>
          <w:bCs/>
          <w:color w:val="000000" w:themeColor="text1"/>
          <w:szCs w:val="24"/>
        </w:rPr>
      </w:pPr>
      <w:r w:rsidRPr="001406D8">
        <w:rPr>
          <w:rFonts w:ascii="Times New Roman" w:hAnsi="Times New Roman" w:cs="Times New Roman"/>
          <w:b/>
          <w:bCs/>
          <w:color w:val="000000" w:themeColor="text1"/>
          <w:szCs w:val="24"/>
        </w:rPr>
        <w:t>Environments</w:t>
      </w:r>
    </w:p>
    <w:p w14:paraId="6385E652" w14:textId="77777777" w:rsidR="006958E3" w:rsidRPr="001406D8" w:rsidRDefault="006958E3" w:rsidP="006958E3">
      <w:pPr>
        <w:spacing w:line="480" w:lineRule="auto"/>
        <w:jc w:val="center"/>
        <w:rPr>
          <w:rFonts w:ascii="Times New Roman" w:hAnsi="Times New Roman" w:cs="Times New Roman"/>
          <w:b/>
          <w:bCs/>
          <w:color w:val="000000" w:themeColor="text1"/>
          <w:szCs w:val="24"/>
        </w:rPr>
      </w:pPr>
      <w:r w:rsidRPr="001406D8">
        <w:rPr>
          <w:rFonts w:ascii="Times New Roman" w:hAnsi="Times New Roman" w:cs="Times New Roman"/>
          <w:b/>
          <w:bCs/>
          <w:color w:val="000000" w:themeColor="text1"/>
          <w:szCs w:val="24"/>
        </w:rPr>
        <w:t>Case Study:</w:t>
      </w:r>
    </w:p>
    <w:p w14:paraId="22E1C75D" w14:textId="77777777" w:rsidR="006958E3" w:rsidRPr="001406D8" w:rsidRDefault="006958E3" w:rsidP="006958E3">
      <w:pPr>
        <w:spacing w:line="480" w:lineRule="auto"/>
        <w:jc w:val="center"/>
        <w:rPr>
          <w:rFonts w:ascii="Times New Roman" w:hAnsi="Times New Roman" w:cs="Times New Roman"/>
          <w:b/>
          <w:bCs/>
          <w:color w:val="000000" w:themeColor="text1"/>
          <w:szCs w:val="24"/>
        </w:rPr>
      </w:pPr>
      <w:r w:rsidRPr="001406D8">
        <w:rPr>
          <w:rFonts w:ascii="Times New Roman" w:hAnsi="Times New Roman" w:cs="Times New Roman"/>
          <w:b/>
          <w:bCs/>
          <w:color w:val="000000" w:themeColor="text1"/>
          <w:szCs w:val="24"/>
        </w:rPr>
        <w:t>• Examine the strategic decision-making process at Tesla Inc. during the global</w:t>
      </w:r>
    </w:p>
    <w:p w14:paraId="4AA9F0A9" w14:textId="77777777" w:rsidR="006958E3" w:rsidRPr="001406D8" w:rsidRDefault="006958E3" w:rsidP="006958E3">
      <w:pPr>
        <w:spacing w:line="480" w:lineRule="auto"/>
        <w:jc w:val="center"/>
        <w:rPr>
          <w:rFonts w:ascii="Times New Roman" w:hAnsi="Times New Roman" w:cs="Times New Roman"/>
          <w:b/>
          <w:bCs/>
          <w:color w:val="000000" w:themeColor="text1"/>
          <w:szCs w:val="24"/>
        </w:rPr>
      </w:pPr>
      <w:r w:rsidRPr="001406D8">
        <w:rPr>
          <w:rFonts w:ascii="Times New Roman" w:hAnsi="Times New Roman" w:cs="Times New Roman"/>
          <w:b/>
          <w:bCs/>
          <w:color w:val="000000" w:themeColor="text1"/>
          <w:szCs w:val="24"/>
        </w:rPr>
        <w:t>semiconductor shortage. How did the company navigate the supply chain disruptions,</w:t>
      </w:r>
    </w:p>
    <w:p w14:paraId="74824DDF" w14:textId="77777777" w:rsidR="006958E3" w:rsidRPr="001406D8" w:rsidRDefault="006958E3" w:rsidP="006958E3">
      <w:pPr>
        <w:spacing w:line="480" w:lineRule="auto"/>
        <w:jc w:val="center"/>
        <w:rPr>
          <w:rFonts w:ascii="Times New Roman" w:hAnsi="Times New Roman" w:cs="Times New Roman"/>
          <w:b/>
          <w:bCs/>
          <w:color w:val="000000" w:themeColor="text1"/>
          <w:szCs w:val="24"/>
        </w:rPr>
      </w:pPr>
      <w:r w:rsidRPr="001406D8">
        <w:rPr>
          <w:rFonts w:ascii="Times New Roman" w:hAnsi="Times New Roman" w:cs="Times New Roman"/>
          <w:b/>
          <w:bCs/>
          <w:color w:val="000000" w:themeColor="text1"/>
          <w:szCs w:val="24"/>
        </w:rPr>
        <w:t>and what decision-making model did it adopt to maintain its competitive advantage?</w:t>
      </w:r>
    </w:p>
    <w:p w14:paraId="45F252FB" w14:textId="77777777" w:rsidR="006958E3" w:rsidRPr="001406D8" w:rsidRDefault="006958E3" w:rsidP="006958E3">
      <w:pPr>
        <w:spacing w:line="480" w:lineRule="auto"/>
        <w:jc w:val="center"/>
        <w:rPr>
          <w:rFonts w:ascii="Times New Roman" w:hAnsi="Times New Roman" w:cs="Times New Roman"/>
          <w:b/>
          <w:bCs/>
          <w:color w:val="000000" w:themeColor="text1"/>
          <w:szCs w:val="24"/>
        </w:rPr>
      </w:pPr>
    </w:p>
    <w:p w14:paraId="7C664178" w14:textId="77777777" w:rsidR="006958E3" w:rsidRPr="001406D8" w:rsidRDefault="006958E3" w:rsidP="006958E3">
      <w:pPr>
        <w:spacing w:line="480" w:lineRule="auto"/>
        <w:jc w:val="center"/>
        <w:rPr>
          <w:rFonts w:ascii="Times New Roman" w:hAnsi="Times New Roman" w:cs="Times New Roman"/>
          <w:b/>
          <w:bCs/>
          <w:color w:val="000000" w:themeColor="text1"/>
          <w:szCs w:val="24"/>
        </w:rPr>
      </w:pPr>
    </w:p>
    <w:p w14:paraId="79EA9413" w14:textId="77777777" w:rsidR="006958E3" w:rsidRPr="001406D8" w:rsidRDefault="006958E3" w:rsidP="006958E3">
      <w:pPr>
        <w:spacing w:line="480" w:lineRule="auto"/>
        <w:jc w:val="center"/>
        <w:rPr>
          <w:rFonts w:ascii="Times New Roman" w:hAnsi="Times New Roman" w:cs="Times New Roman"/>
          <w:b/>
          <w:bCs/>
          <w:color w:val="000000" w:themeColor="text1"/>
          <w:szCs w:val="24"/>
        </w:rPr>
      </w:pPr>
    </w:p>
    <w:p w14:paraId="373F83EE" w14:textId="77777777" w:rsidR="006958E3" w:rsidRPr="001406D8" w:rsidRDefault="006958E3" w:rsidP="006958E3">
      <w:pPr>
        <w:spacing w:line="480" w:lineRule="auto"/>
        <w:jc w:val="center"/>
        <w:rPr>
          <w:rFonts w:ascii="Times New Roman" w:hAnsi="Times New Roman" w:cs="Times New Roman"/>
          <w:b/>
          <w:bCs/>
          <w:color w:val="000000" w:themeColor="text1"/>
          <w:szCs w:val="24"/>
        </w:rPr>
      </w:pPr>
    </w:p>
    <w:p w14:paraId="1AB51203" w14:textId="77777777" w:rsidR="006958E3" w:rsidRPr="001406D8" w:rsidRDefault="006958E3" w:rsidP="006958E3">
      <w:pPr>
        <w:spacing w:line="480" w:lineRule="auto"/>
        <w:jc w:val="center"/>
        <w:rPr>
          <w:rFonts w:ascii="Times New Roman" w:hAnsi="Times New Roman" w:cs="Times New Roman"/>
          <w:b/>
          <w:bCs/>
          <w:color w:val="000000" w:themeColor="text1"/>
          <w:szCs w:val="24"/>
        </w:rPr>
      </w:pPr>
    </w:p>
    <w:p w14:paraId="2F80BAAF" w14:textId="77777777" w:rsidR="006958E3" w:rsidRPr="001406D8" w:rsidRDefault="006958E3" w:rsidP="006958E3">
      <w:pPr>
        <w:spacing w:line="480" w:lineRule="auto"/>
        <w:jc w:val="center"/>
        <w:rPr>
          <w:rFonts w:ascii="Times New Roman" w:hAnsi="Times New Roman" w:cs="Times New Roman"/>
          <w:b/>
          <w:bCs/>
          <w:color w:val="000000" w:themeColor="text1"/>
          <w:szCs w:val="24"/>
        </w:rPr>
      </w:pPr>
    </w:p>
    <w:p w14:paraId="78868AE3" w14:textId="77777777" w:rsidR="006958E3" w:rsidRPr="001406D8" w:rsidRDefault="006958E3" w:rsidP="006958E3">
      <w:pPr>
        <w:spacing w:line="480" w:lineRule="auto"/>
        <w:jc w:val="center"/>
        <w:rPr>
          <w:rFonts w:ascii="Times New Roman" w:hAnsi="Times New Roman" w:cs="Times New Roman"/>
          <w:b/>
          <w:bCs/>
          <w:color w:val="000000" w:themeColor="text1"/>
          <w:szCs w:val="24"/>
        </w:rPr>
      </w:pPr>
    </w:p>
    <w:p w14:paraId="5C8B12F6" w14:textId="77777777" w:rsidR="006958E3" w:rsidRPr="001406D8" w:rsidRDefault="006958E3" w:rsidP="006958E3">
      <w:pPr>
        <w:spacing w:line="480" w:lineRule="auto"/>
        <w:jc w:val="center"/>
        <w:rPr>
          <w:rFonts w:ascii="Times New Roman" w:hAnsi="Times New Roman" w:cs="Times New Roman"/>
          <w:b/>
          <w:bCs/>
          <w:color w:val="000000" w:themeColor="text1"/>
          <w:szCs w:val="24"/>
        </w:rPr>
      </w:pPr>
    </w:p>
    <w:p w14:paraId="5E6341CE" w14:textId="77777777" w:rsidR="006958E3" w:rsidRPr="001406D8" w:rsidRDefault="006958E3" w:rsidP="006958E3">
      <w:pPr>
        <w:spacing w:line="480" w:lineRule="auto"/>
        <w:rPr>
          <w:rFonts w:ascii="Times New Roman" w:hAnsi="Times New Roman" w:cs="Times New Roman"/>
          <w:b/>
          <w:bCs/>
          <w:color w:val="000000" w:themeColor="text1"/>
          <w:szCs w:val="24"/>
        </w:rPr>
      </w:pPr>
    </w:p>
    <w:p w14:paraId="20E05EE5" w14:textId="77777777" w:rsidR="006958E3" w:rsidRPr="001406D8" w:rsidRDefault="006958E3" w:rsidP="006958E3">
      <w:pPr>
        <w:pStyle w:val="Heading2"/>
        <w:rPr>
          <w:rFonts w:ascii="Times New Roman" w:hAnsi="Times New Roman" w:cs="Times New Roman"/>
          <w:b/>
          <w:bCs/>
          <w:color w:val="000000" w:themeColor="text1"/>
          <w:sz w:val="24"/>
          <w:szCs w:val="24"/>
        </w:rPr>
      </w:pPr>
      <w:bookmarkStart w:id="0" w:name="_Toc224846299"/>
      <w:r w:rsidRPr="001406D8">
        <w:rPr>
          <w:rFonts w:ascii="Times New Roman" w:hAnsi="Times New Roman" w:cs="Times New Roman"/>
          <w:b/>
          <w:bCs/>
          <w:color w:val="000000" w:themeColor="text1"/>
          <w:sz w:val="24"/>
          <w:szCs w:val="24"/>
        </w:rPr>
        <w:lastRenderedPageBreak/>
        <w:t>Abstract</w:t>
      </w:r>
      <w:bookmarkEnd w:id="0"/>
    </w:p>
    <w:p w14:paraId="5AA52F9C" w14:textId="77777777" w:rsidR="006958E3" w:rsidRPr="001406D8" w:rsidRDefault="006958E3" w:rsidP="006958E3">
      <w:pPr>
        <w:rPr>
          <w:rFonts w:ascii="Times New Roman" w:hAnsi="Times New Roman" w:cs="Times New Roman"/>
        </w:rPr>
      </w:pPr>
    </w:p>
    <w:p w14:paraId="6A196C85" w14:textId="77777777" w:rsidR="001406D8" w:rsidRPr="001406D8" w:rsidRDefault="001406D8" w:rsidP="001406D8">
      <w:pPr>
        <w:rPr>
          <w:rFonts w:ascii="Times New Roman" w:hAnsi="Times New Roman" w:cs="Times New Roman"/>
        </w:rPr>
      </w:pPr>
      <w:r w:rsidRPr="001406D8">
        <w:rPr>
          <w:rFonts w:ascii="Times New Roman" w:hAnsi="Times New Roman" w:cs="Times New Roman"/>
        </w:rPr>
        <w:t xml:space="preserve">This report explores strategic management and decision-making under complicated business conditions, with respect to Tesla Inc. reaction to the global semiconductor shortage. Automobile makers faced huge operational hurdles due to the semiconductor crisis that affected global supply chains of various industries. How Tesla managed to overcome those disruptions is an important case study of adaptive strategy and decision-making in the face of uncertainty. Tesla showed resilience, in contrast to many competitors who suffered production delays and financial losses due to reconfiguring the supply chain and using technological flexibility (Ivanov, 2021; </w:t>
      </w:r>
      <w:proofErr w:type="spellStart"/>
      <w:r w:rsidRPr="001406D8">
        <w:rPr>
          <w:rFonts w:ascii="Times New Roman" w:hAnsi="Times New Roman" w:cs="Times New Roman"/>
        </w:rPr>
        <w:t>Gereffi</w:t>
      </w:r>
      <w:proofErr w:type="spellEnd"/>
      <w:r w:rsidRPr="001406D8">
        <w:rPr>
          <w:rFonts w:ascii="Times New Roman" w:hAnsi="Times New Roman" w:cs="Times New Roman"/>
        </w:rPr>
        <w:t>, 2020).</w:t>
      </w:r>
    </w:p>
    <w:p w14:paraId="6C651B75" w14:textId="77777777" w:rsidR="001406D8" w:rsidRPr="001406D8" w:rsidRDefault="001406D8" w:rsidP="001406D8">
      <w:pPr>
        <w:rPr>
          <w:rFonts w:ascii="Times New Roman" w:hAnsi="Times New Roman" w:cs="Times New Roman"/>
        </w:rPr>
      </w:pPr>
      <w:r w:rsidRPr="001406D8">
        <w:rPr>
          <w:rFonts w:ascii="Times New Roman" w:hAnsi="Times New Roman" w:cs="Times New Roman"/>
        </w:rPr>
        <w:t xml:space="preserve">The paper examines the strategic decision-making frameworks utilized by Tesla, comprising of dynamic capabilities, agile management, and real-time </w:t>
      </w:r>
      <w:proofErr w:type="gramStart"/>
      <w:r w:rsidRPr="001406D8">
        <w:rPr>
          <w:rFonts w:ascii="Times New Roman" w:hAnsi="Times New Roman" w:cs="Times New Roman"/>
        </w:rPr>
        <w:t>problem solving</w:t>
      </w:r>
      <w:proofErr w:type="gramEnd"/>
      <w:r w:rsidRPr="001406D8">
        <w:rPr>
          <w:rFonts w:ascii="Times New Roman" w:hAnsi="Times New Roman" w:cs="Times New Roman"/>
        </w:rPr>
        <w:t xml:space="preserve"> strategies. Tesla strategy was to redesign the software to accept other semiconductor chips, build stronger ties with suppliers, and retain vertical integration (Teece, 2018; Pisano, 2017). Such actions allowed the company to ensure that production stayed at the same level and that it retained its competitive advantage during the crisis.</w:t>
      </w:r>
    </w:p>
    <w:p w14:paraId="7DDB3BFB" w14:textId="77777777" w:rsidR="001406D8" w:rsidRPr="001406D8" w:rsidRDefault="001406D8" w:rsidP="001406D8">
      <w:pPr>
        <w:rPr>
          <w:rFonts w:ascii="Times New Roman" w:hAnsi="Times New Roman" w:cs="Times New Roman"/>
        </w:rPr>
      </w:pPr>
      <w:r w:rsidRPr="001406D8">
        <w:rPr>
          <w:rFonts w:ascii="Times New Roman" w:hAnsi="Times New Roman" w:cs="Times New Roman"/>
        </w:rPr>
        <w:t>The results reveal that flexibility, innovation, and speed of decision-making are vital in handling complex business conditions. The report summarizes that Tesla was successful because it managed to combine both the strategic foresight and operational adaptability, proving the importance of dynamic decision-making models in contemporary business settings.</w:t>
      </w:r>
    </w:p>
    <w:p w14:paraId="5E98FC5A" w14:textId="77777777" w:rsidR="001406D8" w:rsidRPr="001406D8" w:rsidRDefault="001406D8" w:rsidP="001406D8">
      <w:pPr>
        <w:rPr>
          <w:rFonts w:ascii="Times New Roman" w:hAnsi="Times New Roman" w:cs="Times New Roman"/>
        </w:rPr>
      </w:pPr>
    </w:p>
    <w:p w14:paraId="22C67D26" w14:textId="77777777" w:rsidR="001406D8" w:rsidRDefault="001406D8" w:rsidP="006958E3">
      <w:pPr>
        <w:rPr>
          <w:rFonts w:ascii="Times New Roman" w:hAnsi="Times New Roman" w:cs="Times New Roman"/>
        </w:rPr>
      </w:pPr>
    </w:p>
    <w:p w14:paraId="6DFB87C2" w14:textId="77777777" w:rsidR="001406D8" w:rsidRDefault="001406D8" w:rsidP="006958E3">
      <w:pPr>
        <w:rPr>
          <w:rFonts w:ascii="Times New Roman" w:hAnsi="Times New Roman" w:cs="Times New Roman"/>
        </w:rPr>
      </w:pPr>
    </w:p>
    <w:p w14:paraId="7B524FD6" w14:textId="77777777" w:rsidR="001406D8" w:rsidRDefault="001406D8" w:rsidP="006958E3">
      <w:pPr>
        <w:rPr>
          <w:rFonts w:ascii="Times New Roman" w:hAnsi="Times New Roman" w:cs="Times New Roman"/>
        </w:rPr>
      </w:pPr>
    </w:p>
    <w:p w14:paraId="35D814C4" w14:textId="77777777" w:rsidR="001406D8" w:rsidRDefault="001406D8" w:rsidP="006958E3">
      <w:pPr>
        <w:rPr>
          <w:rFonts w:ascii="Times New Roman" w:hAnsi="Times New Roman" w:cs="Times New Roman"/>
        </w:rPr>
      </w:pPr>
    </w:p>
    <w:p w14:paraId="758394F8" w14:textId="77777777" w:rsidR="001406D8" w:rsidRDefault="001406D8" w:rsidP="006958E3">
      <w:pPr>
        <w:rPr>
          <w:rFonts w:ascii="Times New Roman" w:hAnsi="Times New Roman" w:cs="Times New Roman"/>
        </w:rPr>
      </w:pPr>
    </w:p>
    <w:p w14:paraId="424914FB" w14:textId="77777777" w:rsidR="001406D8" w:rsidRDefault="001406D8" w:rsidP="006958E3">
      <w:pPr>
        <w:rPr>
          <w:rFonts w:ascii="Times New Roman" w:hAnsi="Times New Roman" w:cs="Times New Roman"/>
        </w:rPr>
      </w:pPr>
    </w:p>
    <w:p w14:paraId="6573C3E0" w14:textId="77777777" w:rsidR="001406D8" w:rsidRDefault="001406D8" w:rsidP="006958E3">
      <w:pPr>
        <w:rPr>
          <w:rFonts w:ascii="Times New Roman" w:hAnsi="Times New Roman" w:cs="Times New Roman"/>
        </w:rPr>
      </w:pPr>
    </w:p>
    <w:p w14:paraId="7DA8C761" w14:textId="77777777" w:rsidR="001406D8" w:rsidRDefault="001406D8" w:rsidP="006958E3">
      <w:pPr>
        <w:rPr>
          <w:rFonts w:ascii="Times New Roman" w:hAnsi="Times New Roman" w:cs="Times New Roman"/>
        </w:rPr>
      </w:pPr>
    </w:p>
    <w:p w14:paraId="4523848F" w14:textId="77777777" w:rsidR="001406D8" w:rsidRPr="001406D8" w:rsidRDefault="001406D8" w:rsidP="006958E3">
      <w:pPr>
        <w:rPr>
          <w:rFonts w:ascii="Times New Roman" w:hAnsi="Times New Roman" w:cs="Times New Roman"/>
        </w:rPr>
      </w:pPr>
    </w:p>
    <w:p w14:paraId="0E206B43" w14:textId="77777777" w:rsidR="006958E3" w:rsidRPr="001406D8" w:rsidRDefault="006958E3" w:rsidP="006958E3">
      <w:pPr>
        <w:rPr>
          <w:rFonts w:ascii="Times New Roman" w:hAnsi="Times New Roman" w:cs="Times New Roman"/>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0CBF98EC" w14:textId="77777777" w:rsidR="006958E3" w:rsidRPr="001406D8" w:rsidRDefault="006958E3" w:rsidP="006958E3">
          <w:pPr>
            <w:pStyle w:val="TOCHeading"/>
            <w:rPr>
              <w:rFonts w:ascii="Times New Roman" w:hAnsi="Times New Roman" w:cs="Times New Roman"/>
              <w:b/>
              <w:bCs/>
              <w:color w:val="000000" w:themeColor="text1"/>
              <w:sz w:val="24"/>
              <w:szCs w:val="24"/>
            </w:rPr>
          </w:pPr>
          <w:r w:rsidRPr="001406D8">
            <w:rPr>
              <w:rFonts w:ascii="Times New Roman" w:hAnsi="Times New Roman" w:cs="Times New Roman"/>
              <w:b/>
              <w:bCs/>
              <w:color w:val="000000" w:themeColor="text1"/>
              <w:sz w:val="24"/>
              <w:szCs w:val="24"/>
            </w:rPr>
            <w:t>Contents</w:t>
          </w:r>
        </w:p>
        <w:p w14:paraId="2D5A5653" w14:textId="77777777" w:rsidR="006958E3" w:rsidRPr="001406D8" w:rsidRDefault="006958E3" w:rsidP="006958E3">
          <w:pPr>
            <w:pStyle w:val="TOC2"/>
            <w:tabs>
              <w:tab w:val="right" w:leader="dot" w:pos="9350"/>
            </w:tabs>
            <w:rPr>
              <w:rFonts w:ascii="Times New Roman" w:hAnsi="Times New Roman" w:cs="Times New Roman"/>
              <w:noProof/>
              <w:color w:val="000000" w:themeColor="text1"/>
              <w:szCs w:val="24"/>
            </w:rPr>
          </w:pPr>
          <w:r w:rsidRPr="001406D8">
            <w:rPr>
              <w:rFonts w:ascii="Times New Roman" w:hAnsi="Times New Roman" w:cs="Times New Roman"/>
              <w:color w:val="000000" w:themeColor="text1"/>
              <w:szCs w:val="24"/>
            </w:rPr>
            <w:fldChar w:fldCharType="begin"/>
          </w:r>
          <w:r w:rsidRPr="001406D8">
            <w:rPr>
              <w:rFonts w:ascii="Times New Roman" w:hAnsi="Times New Roman" w:cs="Times New Roman"/>
              <w:color w:val="000000" w:themeColor="text1"/>
              <w:szCs w:val="24"/>
            </w:rPr>
            <w:instrText xml:space="preserve"> TOC \o "1-3" \h \z \u </w:instrText>
          </w:r>
          <w:r w:rsidRPr="001406D8">
            <w:rPr>
              <w:rFonts w:ascii="Times New Roman" w:hAnsi="Times New Roman" w:cs="Times New Roman"/>
              <w:color w:val="000000" w:themeColor="text1"/>
              <w:szCs w:val="24"/>
            </w:rPr>
            <w:fldChar w:fldCharType="separate"/>
          </w:r>
          <w:hyperlink w:anchor="_Toc224846299" w:history="1">
            <w:r w:rsidRPr="001406D8">
              <w:rPr>
                <w:rStyle w:val="Hyperlink"/>
                <w:rFonts w:ascii="Times New Roman" w:hAnsi="Times New Roman" w:cs="Times New Roman"/>
                <w:noProof/>
                <w:color w:val="000000" w:themeColor="text1"/>
                <w:szCs w:val="24"/>
              </w:rPr>
              <w:t>Abstract</w:t>
            </w:r>
            <w:r w:rsidRPr="001406D8">
              <w:rPr>
                <w:rFonts w:ascii="Times New Roman" w:hAnsi="Times New Roman" w:cs="Times New Roman"/>
                <w:noProof/>
                <w:webHidden/>
                <w:color w:val="000000" w:themeColor="text1"/>
                <w:szCs w:val="24"/>
              </w:rPr>
              <w:tab/>
            </w:r>
            <w:r w:rsidRPr="001406D8">
              <w:rPr>
                <w:rFonts w:ascii="Times New Roman" w:hAnsi="Times New Roman" w:cs="Times New Roman"/>
                <w:noProof/>
                <w:webHidden/>
                <w:color w:val="000000" w:themeColor="text1"/>
                <w:szCs w:val="24"/>
              </w:rPr>
              <w:fldChar w:fldCharType="begin"/>
            </w:r>
            <w:r w:rsidRPr="001406D8">
              <w:rPr>
                <w:rFonts w:ascii="Times New Roman" w:hAnsi="Times New Roman" w:cs="Times New Roman"/>
                <w:noProof/>
                <w:webHidden/>
                <w:color w:val="000000" w:themeColor="text1"/>
                <w:szCs w:val="24"/>
              </w:rPr>
              <w:instrText xml:space="preserve"> PAGEREF _Toc224846299 \h </w:instrText>
            </w:r>
            <w:r w:rsidRPr="001406D8">
              <w:rPr>
                <w:rFonts w:ascii="Times New Roman" w:hAnsi="Times New Roman" w:cs="Times New Roman"/>
                <w:noProof/>
                <w:webHidden/>
                <w:color w:val="000000" w:themeColor="text1"/>
                <w:szCs w:val="24"/>
              </w:rPr>
            </w:r>
            <w:r w:rsidRPr="001406D8">
              <w:rPr>
                <w:rFonts w:ascii="Times New Roman" w:hAnsi="Times New Roman" w:cs="Times New Roman"/>
                <w:noProof/>
                <w:webHidden/>
                <w:color w:val="000000" w:themeColor="text1"/>
                <w:szCs w:val="24"/>
              </w:rPr>
              <w:fldChar w:fldCharType="separate"/>
            </w:r>
            <w:r w:rsidRPr="001406D8">
              <w:rPr>
                <w:rFonts w:ascii="Times New Roman" w:hAnsi="Times New Roman" w:cs="Times New Roman"/>
                <w:noProof/>
                <w:webHidden/>
                <w:color w:val="000000" w:themeColor="text1"/>
                <w:szCs w:val="24"/>
              </w:rPr>
              <w:t>2</w:t>
            </w:r>
            <w:r w:rsidRPr="001406D8">
              <w:rPr>
                <w:rFonts w:ascii="Times New Roman" w:hAnsi="Times New Roman" w:cs="Times New Roman"/>
                <w:noProof/>
                <w:webHidden/>
                <w:color w:val="000000" w:themeColor="text1"/>
                <w:szCs w:val="24"/>
              </w:rPr>
              <w:fldChar w:fldCharType="end"/>
            </w:r>
          </w:hyperlink>
        </w:p>
        <w:p w14:paraId="7DAE77A7" w14:textId="77777777" w:rsidR="006958E3" w:rsidRPr="001406D8" w:rsidRDefault="006958E3" w:rsidP="006958E3">
          <w:pPr>
            <w:pStyle w:val="TOC2"/>
            <w:tabs>
              <w:tab w:val="right" w:leader="dot" w:pos="9350"/>
            </w:tabs>
            <w:rPr>
              <w:rFonts w:ascii="Times New Roman" w:hAnsi="Times New Roman" w:cs="Times New Roman"/>
              <w:noProof/>
              <w:color w:val="000000" w:themeColor="text1"/>
              <w:szCs w:val="24"/>
            </w:rPr>
          </w:pPr>
          <w:hyperlink w:anchor="_Toc224846300" w:history="1">
            <w:r w:rsidRPr="001406D8">
              <w:rPr>
                <w:rStyle w:val="Hyperlink"/>
                <w:rFonts w:ascii="Times New Roman" w:hAnsi="Times New Roman" w:cs="Times New Roman"/>
                <w:noProof/>
                <w:color w:val="000000" w:themeColor="text1"/>
                <w:szCs w:val="24"/>
              </w:rPr>
              <w:t>Introduction</w:t>
            </w:r>
            <w:r w:rsidRPr="001406D8">
              <w:rPr>
                <w:rFonts w:ascii="Times New Roman" w:hAnsi="Times New Roman" w:cs="Times New Roman"/>
                <w:noProof/>
                <w:webHidden/>
                <w:color w:val="000000" w:themeColor="text1"/>
                <w:szCs w:val="24"/>
              </w:rPr>
              <w:tab/>
            </w:r>
            <w:r w:rsidRPr="001406D8">
              <w:rPr>
                <w:rFonts w:ascii="Times New Roman" w:hAnsi="Times New Roman" w:cs="Times New Roman"/>
                <w:noProof/>
                <w:webHidden/>
                <w:color w:val="000000" w:themeColor="text1"/>
                <w:szCs w:val="24"/>
              </w:rPr>
              <w:fldChar w:fldCharType="begin"/>
            </w:r>
            <w:r w:rsidRPr="001406D8">
              <w:rPr>
                <w:rFonts w:ascii="Times New Roman" w:hAnsi="Times New Roman" w:cs="Times New Roman"/>
                <w:noProof/>
                <w:webHidden/>
                <w:color w:val="000000" w:themeColor="text1"/>
                <w:szCs w:val="24"/>
              </w:rPr>
              <w:instrText xml:space="preserve"> PAGEREF _Toc224846300 \h </w:instrText>
            </w:r>
            <w:r w:rsidRPr="001406D8">
              <w:rPr>
                <w:rFonts w:ascii="Times New Roman" w:hAnsi="Times New Roman" w:cs="Times New Roman"/>
                <w:noProof/>
                <w:webHidden/>
                <w:color w:val="000000" w:themeColor="text1"/>
                <w:szCs w:val="24"/>
              </w:rPr>
            </w:r>
            <w:r w:rsidRPr="001406D8">
              <w:rPr>
                <w:rFonts w:ascii="Times New Roman" w:hAnsi="Times New Roman" w:cs="Times New Roman"/>
                <w:noProof/>
                <w:webHidden/>
                <w:color w:val="000000" w:themeColor="text1"/>
                <w:szCs w:val="24"/>
              </w:rPr>
              <w:fldChar w:fldCharType="separate"/>
            </w:r>
            <w:r w:rsidRPr="001406D8">
              <w:rPr>
                <w:rFonts w:ascii="Times New Roman" w:hAnsi="Times New Roman" w:cs="Times New Roman"/>
                <w:noProof/>
                <w:webHidden/>
                <w:color w:val="000000" w:themeColor="text1"/>
                <w:szCs w:val="24"/>
              </w:rPr>
              <w:t>4</w:t>
            </w:r>
            <w:r w:rsidRPr="001406D8">
              <w:rPr>
                <w:rFonts w:ascii="Times New Roman" w:hAnsi="Times New Roman" w:cs="Times New Roman"/>
                <w:noProof/>
                <w:webHidden/>
                <w:color w:val="000000" w:themeColor="text1"/>
                <w:szCs w:val="24"/>
              </w:rPr>
              <w:fldChar w:fldCharType="end"/>
            </w:r>
          </w:hyperlink>
        </w:p>
        <w:p w14:paraId="29314924" w14:textId="77777777" w:rsidR="006958E3" w:rsidRPr="001406D8" w:rsidRDefault="006958E3" w:rsidP="006958E3">
          <w:pPr>
            <w:pStyle w:val="TOC2"/>
            <w:tabs>
              <w:tab w:val="right" w:leader="dot" w:pos="9350"/>
            </w:tabs>
            <w:rPr>
              <w:rFonts w:ascii="Times New Roman" w:hAnsi="Times New Roman" w:cs="Times New Roman"/>
              <w:noProof/>
              <w:color w:val="000000" w:themeColor="text1"/>
              <w:szCs w:val="24"/>
            </w:rPr>
          </w:pPr>
          <w:hyperlink w:anchor="_Toc224846301" w:history="1">
            <w:r w:rsidRPr="001406D8">
              <w:rPr>
                <w:rStyle w:val="Hyperlink"/>
                <w:rFonts w:ascii="Times New Roman" w:hAnsi="Times New Roman" w:cs="Times New Roman"/>
                <w:noProof/>
                <w:color w:val="000000" w:themeColor="text1"/>
                <w:szCs w:val="24"/>
              </w:rPr>
              <w:t>Literature Review</w:t>
            </w:r>
            <w:r w:rsidRPr="001406D8">
              <w:rPr>
                <w:rFonts w:ascii="Times New Roman" w:hAnsi="Times New Roman" w:cs="Times New Roman"/>
                <w:noProof/>
                <w:webHidden/>
                <w:color w:val="000000" w:themeColor="text1"/>
                <w:szCs w:val="24"/>
              </w:rPr>
              <w:tab/>
            </w:r>
            <w:r w:rsidRPr="001406D8">
              <w:rPr>
                <w:rFonts w:ascii="Times New Roman" w:hAnsi="Times New Roman" w:cs="Times New Roman"/>
                <w:noProof/>
                <w:webHidden/>
                <w:color w:val="000000" w:themeColor="text1"/>
                <w:szCs w:val="24"/>
              </w:rPr>
              <w:fldChar w:fldCharType="begin"/>
            </w:r>
            <w:r w:rsidRPr="001406D8">
              <w:rPr>
                <w:rFonts w:ascii="Times New Roman" w:hAnsi="Times New Roman" w:cs="Times New Roman"/>
                <w:noProof/>
                <w:webHidden/>
                <w:color w:val="000000" w:themeColor="text1"/>
                <w:szCs w:val="24"/>
              </w:rPr>
              <w:instrText xml:space="preserve"> PAGEREF _Toc224846301 \h </w:instrText>
            </w:r>
            <w:r w:rsidRPr="001406D8">
              <w:rPr>
                <w:rFonts w:ascii="Times New Roman" w:hAnsi="Times New Roman" w:cs="Times New Roman"/>
                <w:noProof/>
                <w:webHidden/>
                <w:color w:val="000000" w:themeColor="text1"/>
                <w:szCs w:val="24"/>
              </w:rPr>
            </w:r>
            <w:r w:rsidRPr="001406D8">
              <w:rPr>
                <w:rFonts w:ascii="Times New Roman" w:hAnsi="Times New Roman" w:cs="Times New Roman"/>
                <w:noProof/>
                <w:webHidden/>
                <w:color w:val="000000" w:themeColor="text1"/>
                <w:szCs w:val="24"/>
              </w:rPr>
              <w:fldChar w:fldCharType="separate"/>
            </w:r>
            <w:r w:rsidRPr="001406D8">
              <w:rPr>
                <w:rFonts w:ascii="Times New Roman" w:hAnsi="Times New Roman" w:cs="Times New Roman"/>
                <w:noProof/>
                <w:webHidden/>
                <w:color w:val="000000" w:themeColor="text1"/>
                <w:szCs w:val="24"/>
              </w:rPr>
              <w:t>6</w:t>
            </w:r>
            <w:r w:rsidRPr="001406D8">
              <w:rPr>
                <w:rFonts w:ascii="Times New Roman" w:hAnsi="Times New Roman" w:cs="Times New Roman"/>
                <w:noProof/>
                <w:webHidden/>
                <w:color w:val="000000" w:themeColor="text1"/>
                <w:szCs w:val="24"/>
              </w:rPr>
              <w:fldChar w:fldCharType="end"/>
            </w:r>
          </w:hyperlink>
        </w:p>
        <w:p w14:paraId="62CFAD23" w14:textId="77777777" w:rsidR="006958E3" w:rsidRPr="001406D8" w:rsidRDefault="006958E3" w:rsidP="006958E3">
          <w:pPr>
            <w:pStyle w:val="TOC2"/>
            <w:tabs>
              <w:tab w:val="right" w:leader="dot" w:pos="9350"/>
            </w:tabs>
            <w:rPr>
              <w:rFonts w:ascii="Times New Roman" w:hAnsi="Times New Roman" w:cs="Times New Roman"/>
              <w:noProof/>
              <w:color w:val="000000" w:themeColor="text1"/>
              <w:szCs w:val="24"/>
            </w:rPr>
          </w:pPr>
          <w:hyperlink w:anchor="_Toc224846302" w:history="1">
            <w:r w:rsidRPr="001406D8">
              <w:rPr>
                <w:rStyle w:val="Hyperlink"/>
                <w:rFonts w:ascii="Times New Roman" w:hAnsi="Times New Roman" w:cs="Times New Roman"/>
                <w:noProof/>
                <w:color w:val="000000" w:themeColor="text1"/>
                <w:szCs w:val="24"/>
              </w:rPr>
              <w:t>Methodology</w:t>
            </w:r>
            <w:r w:rsidRPr="001406D8">
              <w:rPr>
                <w:rFonts w:ascii="Times New Roman" w:hAnsi="Times New Roman" w:cs="Times New Roman"/>
                <w:noProof/>
                <w:webHidden/>
                <w:color w:val="000000" w:themeColor="text1"/>
                <w:szCs w:val="24"/>
              </w:rPr>
              <w:tab/>
            </w:r>
            <w:r w:rsidRPr="001406D8">
              <w:rPr>
                <w:rFonts w:ascii="Times New Roman" w:hAnsi="Times New Roman" w:cs="Times New Roman"/>
                <w:noProof/>
                <w:webHidden/>
                <w:color w:val="000000" w:themeColor="text1"/>
                <w:szCs w:val="24"/>
              </w:rPr>
              <w:fldChar w:fldCharType="begin"/>
            </w:r>
            <w:r w:rsidRPr="001406D8">
              <w:rPr>
                <w:rFonts w:ascii="Times New Roman" w:hAnsi="Times New Roman" w:cs="Times New Roman"/>
                <w:noProof/>
                <w:webHidden/>
                <w:color w:val="000000" w:themeColor="text1"/>
                <w:szCs w:val="24"/>
              </w:rPr>
              <w:instrText xml:space="preserve"> PAGEREF _Toc224846302 \h </w:instrText>
            </w:r>
            <w:r w:rsidRPr="001406D8">
              <w:rPr>
                <w:rFonts w:ascii="Times New Roman" w:hAnsi="Times New Roman" w:cs="Times New Roman"/>
                <w:noProof/>
                <w:webHidden/>
                <w:color w:val="000000" w:themeColor="text1"/>
                <w:szCs w:val="24"/>
              </w:rPr>
            </w:r>
            <w:r w:rsidRPr="001406D8">
              <w:rPr>
                <w:rFonts w:ascii="Times New Roman" w:hAnsi="Times New Roman" w:cs="Times New Roman"/>
                <w:noProof/>
                <w:webHidden/>
                <w:color w:val="000000" w:themeColor="text1"/>
                <w:szCs w:val="24"/>
              </w:rPr>
              <w:fldChar w:fldCharType="separate"/>
            </w:r>
            <w:r w:rsidRPr="001406D8">
              <w:rPr>
                <w:rFonts w:ascii="Times New Roman" w:hAnsi="Times New Roman" w:cs="Times New Roman"/>
                <w:noProof/>
                <w:webHidden/>
                <w:color w:val="000000" w:themeColor="text1"/>
                <w:szCs w:val="24"/>
              </w:rPr>
              <w:t>9</w:t>
            </w:r>
            <w:r w:rsidRPr="001406D8">
              <w:rPr>
                <w:rFonts w:ascii="Times New Roman" w:hAnsi="Times New Roman" w:cs="Times New Roman"/>
                <w:noProof/>
                <w:webHidden/>
                <w:color w:val="000000" w:themeColor="text1"/>
                <w:szCs w:val="24"/>
              </w:rPr>
              <w:fldChar w:fldCharType="end"/>
            </w:r>
          </w:hyperlink>
        </w:p>
        <w:p w14:paraId="5432075B" w14:textId="77777777" w:rsidR="006958E3" w:rsidRPr="001406D8" w:rsidRDefault="006958E3" w:rsidP="006958E3">
          <w:pPr>
            <w:pStyle w:val="TOC2"/>
            <w:tabs>
              <w:tab w:val="right" w:leader="dot" w:pos="9350"/>
            </w:tabs>
            <w:rPr>
              <w:rFonts w:ascii="Times New Roman" w:hAnsi="Times New Roman" w:cs="Times New Roman"/>
              <w:noProof/>
              <w:color w:val="000000" w:themeColor="text1"/>
              <w:szCs w:val="24"/>
            </w:rPr>
          </w:pPr>
          <w:hyperlink w:anchor="_Toc224846303" w:history="1">
            <w:r w:rsidRPr="001406D8">
              <w:rPr>
                <w:rStyle w:val="Hyperlink"/>
                <w:rFonts w:ascii="Times New Roman" w:hAnsi="Times New Roman" w:cs="Times New Roman"/>
                <w:noProof/>
                <w:color w:val="000000" w:themeColor="text1"/>
                <w:szCs w:val="24"/>
              </w:rPr>
              <w:t>Methodology</w:t>
            </w:r>
            <w:r w:rsidRPr="001406D8">
              <w:rPr>
                <w:rFonts w:ascii="Times New Roman" w:hAnsi="Times New Roman" w:cs="Times New Roman"/>
                <w:noProof/>
                <w:webHidden/>
                <w:color w:val="000000" w:themeColor="text1"/>
                <w:szCs w:val="24"/>
              </w:rPr>
              <w:tab/>
            </w:r>
            <w:r w:rsidRPr="001406D8">
              <w:rPr>
                <w:rFonts w:ascii="Times New Roman" w:hAnsi="Times New Roman" w:cs="Times New Roman"/>
                <w:noProof/>
                <w:webHidden/>
                <w:color w:val="000000" w:themeColor="text1"/>
                <w:szCs w:val="24"/>
              </w:rPr>
              <w:fldChar w:fldCharType="begin"/>
            </w:r>
            <w:r w:rsidRPr="001406D8">
              <w:rPr>
                <w:rFonts w:ascii="Times New Roman" w:hAnsi="Times New Roman" w:cs="Times New Roman"/>
                <w:noProof/>
                <w:webHidden/>
                <w:color w:val="000000" w:themeColor="text1"/>
                <w:szCs w:val="24"/>
              </w:rPr>
              <w:instrText xml:space="preserve"> PAGEREF _Toc224846303 \h </w:instrText>
            </w:r>
            <w:r w:rsidRPr="001406D8">
              <w:rPr>
                <w:rFonts w:ascii="Times New Roman" w:hAnsi="Times New Roman" w:cs="Times New Roman"/>
                <w:noProof/>
                <w:webHidden/>
                <w:color w:val="000000" w:themeColor="text1"/>
                <w:szCs w:val="24"/>
              </w:rPr>
            </w:r>
            <w:r w:rsidRPr="001406D8">
              <w:rPr>
                <w:rFonts w:ascii="Times New Roman" w:hAnsi="Times New Roman" w:cs="Times New Roman"/>
                <w:noProof/>
                <w:webHidden/>
                <w:color w:val="000000" w:themeColor="text1"/>
                <w:szCs w:val="24"/>
              </w:rPr>
              <w:fldChar w:fldCharType="separate"/>
            </w:r>
            <w:r w:rsidRPr="001406D8">
              <w:rPr>
                <w:rFonts w:ascii="Times New Roman" w:hAnsi="Times New Roman" w:cs="Times New Roman"/>
                <w:noProof/>
                <w:webHidden/>
                <w:color w:val="000000" w:themeColor="text1"/>
                <w:szCs w:val="24"/>
              </w:rPr>
              <w:t>11</w:t>
            </w:r>
            <w:r w:rsidRPr="001406D8">
              <w:rPr>
                <w:rFonts w:ascii="Times New Roman" w:hAnsi="Times New Roman" w:cs="Times New Roman"/>
                <w:noProof/>
                <w:webHidden/>
                <w:color w:val="000000" w:themeColor="text1"/>
                <w:szCs w:val="24"/>
              </w:rPr>
              <w:fldChar w:fldCharType="end"/>
            </w:r>
          </w:hyperlink>
        </w:p>
        <w:p w14:paraId="1E5120A0" w14:textId="77777777" w:rsidR="006958E3" w:rsidRPr="001406D8" w:rsidRDefault="006958E3" w:rsidP="006958E3">
          <w:pPr>
            <w:pStyle w:val="TOC2"/>
            <w:tabs>
              <w:tab w:val="right" w:leader="dot" w:pos="9350"/>
            </w:tabs>
            <w:rPr>
              <w:rFonts w:ascii="Times New Roman" w:hAnsi="Times New Roman" w:cs="Times New Roman"/>
              <w:noProof/>
              <w:color w:val="000000" w:themeColor="text1"/>
              <w:szCs w:val="24"/>
            </w:rPr>
          </w:pPr>
          <w:hyperlink w:anchor="_Toc224846304" w:history="1">
            <w:r w:rsidRPr="001406D8">
              <w:rPr>
                <w:rStyle w:val="Hyperlink"/>
                <w:rFonts w:ascii="Times New Roman" w:hAnsi="Times New Roman" w:cs="Times New Roman"/>
                <w:noProof/>
                <w:color w:val="000000" w:themeColor="text1"/>
                <w:szCs w:val="24"/>
              </w:rPr>
              <w:t>Findings</w:t>
            </w:r>
            <w:r w:rsidRPr="001406D8">
              <w:rPr>
                <w:rFonts w:ascii="Times New Roman" w:hAnsi="Times New Roman" w:cs="Times New Roman"/>
                <w:noProof/>
                <w:webHidden/>
                <w:color w:val="000000" w:themeColor="text1"/>
                <w:szCs w:val="24"/>
              </w:rPr>
              <w:tab/>
            </w:r>
            <w:r w:rsidRPr="001406D8">
              <w:rPr>
                <w:rFonts w:ascii="Times New Roman" w:hAnsi="Times New Roman" w:cs="Times New Roman"/>
                <w:noProof/>
                <w:webHidden/>
                <w:color w:val="000000" w:themeColor="text1"/>
                <w:szCs w:val="24"/>
              </w:rPr>
              <w:fldChar w:fldCharType="begin"/>
            </w:r>
            <w:r w:rsidRPr="001406D8">
              <w:rPr>
                <w:rFonts w:ascii="Times New Roman" w:hAnsi="Times New Roman" w:cs="Times New Roman"/>
                <w:noProof/>
                <w:webHidden/>
                <w:color w:val="000000" w:themeColor="text1"/>
                <w:szCs w:val="24"/>
              </w:rPr>
              <w:instrText xml:space="preserve"> PAGEREF _Toc224846304 \h </w:instrText>
            </w:r>
            <w:r w:rsidRPr="001406D8">
              <w:rPr>
                <w:rFonts w:ascii="Times New Roman" w:hAnsi="Times New Roman" w:cs="Times New Roman"/>
                <w:noProof/>
                <w:webHidden/>
                <w:color w:val="000000" w:themeColor="text1"/>
                <w:szCs w:val="24"/>
              </w:rPr>
            </w:r>
            <w:r w:rsidRPr="001406D8">
              <w:rPr>
                <w:rFonts w:ascii="Times New Roman" w:hAnsi="Times New Roman" w:cs="Times New Roman"/>
                <w:noProof/>
                <w:webHidden/>
                <w:color w:val="000000" w:themeColor="text1"/>
                <w:szCs w:val="24"/>
              </w:rPr>
              <w:fldChar w:fldCharType="separate"/>
            </w:r>
            <w:r w:rsidRPr="001406D8">
              <w:rPr>
                <w:rFonts w:ascii="Times New Roman" w:hAnsi="Times New Roman" w:cs="Times New Roman"/>
                <w:noProof/>
                <w:webHidden/>
                <w:color w:val="000000" w:themeColor="text1"/>
                <w:szCs w:val="24"/>
              </w:rPr>
              <w:t>13</w:t>
            </w:r>
            <w:r w:rsidRPr="001406D8">
              <w:rPr>
                <w:rFonts w:ascii="Times New Roman" w:hAnsi="Times New Roman" w:cs="Times New Roman"/>
                <w:noProof/>
                <w:webHidden/>
                <w:color w:val="000000" w:themeColor="text1"/>
                <w:szCs w:val="24"/>
              </w:rPr>
              <w:fldChar w:fldCharType="end"/>
            </w:r>
          </w:hyperlink>
        </w:p>
        <w:p w14:paraId="295D698D" w14:textId="77777777" w:rsidR="006958E3" w:rsidRPr="001406D8" w:rsidRDefault="006958E3" w:rsidP="006958E3">
          <w:pPr>
            <w:pStyle w:val="TOC2"/>
            <w:tabs>
              <w:tab w:val="right" w:leader="dot" w:pos="9350"/>
            </w:tabs>
            <w:rPr>
              <w:rFonts w:ascii="Times New Roman" w:hAnsi="Times New Roman" w:cs="Times New Roman"/>
              <w:noProof/>
              <w:color w:val="000000" w:themeColor="text1"/>
              <w:szCs w:val="24"/>
            </w:rPr>
          </w:pPr>
          <w:hyperlink w:anchor="_Toc224846305" w:history="1">
            <w:r w:rsidRPr="001406D8">
              <w:rPr>
                <w:rStyle w:val="Hyperlink"/>
                <w:rFonts w:ascii="Times New Roman" w:hAnsi="Times New Roman" w:cs="Times New Roman"/>
                <w:noProof/>
                <w:color w:val="000000" w:themeColor="text1"/>
                <w:szCs w:val="24"/>
              </w:rPr>
              <w:t>Discussion</w:t>
            </w:r>
            <w:r w:rsidRPr="001406D8">
              <w:rPr>
                <w:rFonts w:ascii="Times New Roman" w:hAnsi="Times New Roman" w:cs="Times New Roman"/>
                <w:noProof/>
                <w:webHidden/>
                <w:color w:val="000000" w:themeColor="text1"/>
                <w:szCs w:val="24"/>
              </w:rPr>
              <w:tab/>
            </w:r>
            <w:r w:rsidRPr="001406D8">
              <w:rPr>
                <w:rFonts w:ascii="Times New Roman" w:hAnsi="Times New Roman" w:cs="Times New Roman"/>
                <w:noProof/>
                <w:webHidden/>
                <w:color w:val="000000" w:themeColor="text1"/>
                <w:szCs w:val="24"/>
              </w:rPr>
              <w:fldChar w:fldCharType="begin"/>
            </w:r>
            <w:r w:rsidRPr="001406D8">
              <w:rPr>
                <w:rFonts w:ascii="Times New Roman" w:hAnsi="Times New Roman" w:cs="Times New Roman"/>
                <w:noProof/>
                <w:webHidden/>
                <w:color w:val="000000" w:themeColor="text1"/>
                <w:szCs w:val="24"/>
              </w:rPr>
              <w:instrText xml:space="preserve"> PAGEREF _Toc224846305 \h </w:instrText>
            </w:r>
            <w:r w:rsidRPr="001406D8">
              <w:rPr>
                <w:rFonts w:ascii="Times New Roman" w:hAnsi="Times New Roman" w:cs="Times New Roman"/>
                <w:noProof/>
                <w:webHidden/>
                <w:color w:val="000000" w:themeColor="text1"/>
                <w:szCs w:val="24"/>
              </w:rPr>
            </w:r>
            <w:r w:rsidRPr="001406D8">
              <w:rPr>
                <w:rFonts w:ascii="Times New Roman" w:hAnsi="Times New Roman" w:cs="Times New Roman"/>
                <w:noProof/>
                <w:webHidden/>
                <w:color w:val="000000" w:themeColor="text1"/>
                <w:szCs w:val="24"/>
              </w:rPr>
              <w:fldChar w:fldCharType="separate"/>
            </w:r>
            <w:r w:rsidRPr="001406D8">
              <w:rPr>
                <w:rFonts w:ascii="Times New Roman" w:hAnsi="Times New Roman" w:cs="Times New Roman"/>
                <w:noProof/>
                <w:webHidden/>
                <w:color w:val="000000" w:themeColor="text1"/>
                <w:szCs w:val="24"/>
              </w:rPr>
              <w:t>16</w:t>
            </w:r>
            <w:r w:rsidRPr="001406D8">
              <w:rPr>
                <w:rFonts w:ascii="Times New Roman" w:hAnsi="Times New Roman" w:cs="Times New Roman"/>
                <w:noProof/>
                <w:webHidden/>
                <w:color w:val="000000" w:themeColor="text1"/>
                <w:szCs w:val="24"/>
              </w:rPr>
              <w:fldChar w:fldCharType="end"/>
            </w:r>
          </w:hyperlink>
        </w:p>
        <w:p w14:paraId="7FA70E60" w14:textId="77777777" w:rsidR="006958E3" w:rsidRPr="001406D8" w:rsidRDefault="006958E3" w:rsidP="006958E3">
          <w:pPr>
            <w:pStyle w:val="TOC2"/>
            <w:tabs>
              <w:tab w:val="right" w:leader="dot" w:pos="9350"/>
            </w:tabs>
            <w:rPr>
              <w:rFonts w:ascii="Times New Roman" w:hAnsi="Times New Roman" w:cs="Times New Roman"/>
              <w:noProof/>
              <w:color w:val="000000" w:themeColor="text1"/>
              <w:szCs w:val="24"/>
            </w:rPr>
          </w:pPr>
          <w:hyperlink w:anchor="_Toc224846306" w:history="1">
            <w:r w:rsidRPr="001406D8">
              <w:rPr>
                <w:rStyle w:val="Hyperlink"/>
                <w:rFonts w:ascii="Times New Roman" w:hAnsi="Times New Roman" w:cs="Times New Roman"/>
                <w:noProof/>
                <w:color w:val="000000" w:themeColor="text1"/>
                <w:szCs w:val="24"/>
              </w:rPr>
              <w:t>Conclusion</w:t>
            </w:r>
            <w:r w:rsidRPr="001406D8">
              <w:rPr>
                <w:rFonts w:ascii="Times New Roman" w:hAnsi="Times New Roman" w:cs="Times New Roman"/>
                <w:noProof/>
                <w:webHidden/>
                <w:color w:val="000000" w:themeColor="text1"/>
                <w:szCs w:val="24"/>
              </w:rPr>
              <w:tab/>
            </w:r>
            <w:r w:rsidRPr="001406D8">
              <w:rPr>
                <w:rFonts w:ascii="Times New Roman" w:hAnsi="Times New Roman" w:cs="Times New Roman"/>
                <w:noProof/>
                <w:webHidden/>
                <w:color w:val="000000" w:themeColor="text1"/>
                <w:szCs w:val="24"/>
              </w:rPr>
              <w:fldChar w:fldCharType="begin"/>
            </w:r>
            <w:r w:rsidRPr="001406D8">
              <w:rPr>
                <w:rFonts w:ascii="Times New Roman" w:hAnsi="Times New Roman" w:cs="Times New Roman"/>
                <w:noProof/>
                <w:webHidden/>
                <w:color w:val="000000" w:themeColor="text1"/>
                <w:szCs w:val="24"/>
              </w:rPr>
              <w:instrText xml:space="preserve"> PAGEREF _Toc224846306 \h </w:instrText>
            </w:r>
            <w:r w:rsidRPr="001406D8">
              <w:rPr>
                <w:rFonts w:ascii="Times New Roman" w:hAnsi="Times New Roman" w:cs="Times New Roman"/>
                <w:noProof/>
                <w:webHidden/>
                <w:color w:val="000000" w:themeColor="text1"/>
                <w:szCs w:val="24"/>
              </w:rPr>
            </w:r>
            <w:r w:rsidRPr="001406D8">
              <w:rPr>
                <w:rFonts w:ascii="Times New Roman" w:hAnsi="Times New Roman" w:cs="Times New Roman"/>
                <w:noProof/>
                <w:webHidden/>
                <w:color w:val="000000" w:themeColor="text1"/>
                <w:szCs w:val="24"/>
              </w:rPr>
              <w:fldChar w:fldCharType="separate"/>
            </w:r>
            <w:r w:rsidRPr="001406D8">
              <w:rPr>
                <w:rFonts w:ascii="Times New Roman" w:hAnsi="Times New Roman" w:cs="Times New Roman"/>
                <w:noProof/>
                <w:webHidden/>
                <w:color w:val="000000" w:themeColor="text1"/>
                <w:szCs w:val="24"/>
              </w:rPr>
              <w:t>20</w:t>
            </w:r>
            <w:r w:rsidRPr="001406D8">
              <w:rPr>
                <w:rFonts w:ascii="Times New Roman" w:hAnsi="Times New Roman" w:cs="Times New Roman"/>
                <w:noProof/>
                <w:webHidden/>
                <w:color w:val="000000" w:themeColor="text1"/>
                <w:szCs w:val="24"/>
              </w:rPr>
              <w:fldChar w:fldCharType="end"/>
            </w:r>
          </w:hyperlink>
        </w:p>
        <w:p w14:paraId="46DF7601" w14:textId="77777777" w:rsidR="006958E3" w:rsidRPr="001406D8" w:rsidRDefault="006958E3" w:rsidP="006958E3">
          <w:pPr>
            <w:pStyle w:val="TOC2"/>
            <w:tabs>
              <w:tab w:val="right" w:leader="dot" w:pos="9350"/>
            </w:tabs>
            <w:rPr>
              <w:rFonts w:ascii="Times New Roman" w:hAnsi="Times New Roman" w:cs="Times New Roman"/>
              <w:noProof/>
              <w:color w:val="000000" w:themeColor="text1"/>
              <w:szCs w:val="24"/>
            </w:rPr>
          </w:pPr>
          <w:hyperlink w:anchor="_Toc224846307" w:history="1">
            <w:r w:rsidRPr="001406D8">
              <w:rPr>
                <w:rStyle w:val="Hyperlink"/>
                <w:rFonts w:ascii="Times New Roman" w:hAnsi="Times New Roman" w:cs="Times New Roman"/>
                <w:noProof/>
                <w:color w:val="000000" w:themeColor="text1"/>
                <w:szCs w:val="24"/>
              </w:rPr>
              <w:t>References</w:t>
            </w:r>
            <w:r w:rsidRPr="001406D8">
              <w:rPr>
                <w:rFonts w:ascii="Times New Roman" w:hAnsi="Times New Roman" w:cs="Times New Roman"/>
                <w:noProof/>
                <w:webHidden/>
                <w:color w:val="000000" w:themeColor="text1"/>
                <w:szCs w:val="24"/>
              </w:rPr>
              <w:tab/>
            </w:r>
            <w:r w:rsidRPr="001406D8">
              <w:rPr>
                <w:rFonts w:ascii="Times New Roman" w:hAnsi="Times New Roman" w:cs="Times New Roman"/>
                <w:noProof/>
                <w:webHidden/>
                <w:color w:val="000000" w:themeColor="text1"/>
                <w:szCs w:val="24"/>
              </w:rPr>
              <w:fldChar w:fldCharType="begin"/>
            </w:r>
            <w:r w:rsidRPr="001406D8">
              <w:rPr>
                <w:rFonts w:ascii="Times New Roman" w:hAnsi="Times New Roman" w:cs="Times New Roman"/>
                <w:noProof/>
                <w:webHidden/>
                <w:color w:val="000000" w:themeColor="text1"/>
                <w:szCs w:val="24"/>
              </w:rPr>
              <w:instrText xml:space="preserve"> PAGEREF _Toc224846307 \h </w:instrText>
            </w:r>
            <w:r w:rsidRPr="001406D8">
              <w:rPr>
                <w:rFonts w:ascii="Times New Roman" w:hAnsi="Times New Roman" w:cs="Times New Roman"/>
                <w:noProof/>
                <w:webHidden/>
                <w:color w:val="000000" w:themeColor="text1"/>
                <w:szCs w:val="24"/>
              </w:rPr>
            </w:r>
            <w:r w:rsidRPr="001406D8">
              <w:rPr>
                <w:rFonts w:ascii="Times New Roman" w:hAnsi="Times New Roman" w:cs="Times New Roman"/>
                <w:noProof/>
                <w:webHidden/>
                <w:color w:val="000000" w:themeColor="text1"/>
                <w:szCs w:val="24"/>
              </w:rPr>
              <w:fldChar w:fldCharType="separate"/>
            </w:r>
            <w:r w:rsidRPr="001406D8">
              <w:rPr>
                <w:rFonts w:ascii="Times New Roman" w:hAnsi="Times New Roman" w:cs="Times New Roman"/>
                <w:noProof/>
                <w:webHidden/>
                <w:color w:val="000000" w:themeColor="text1"/>
                <w:szCs w:val="24"/>
              </w:rPr>
              <w:t>22</w:t>
            </w:r>
            <w:r w:rsidRPr="001406D8">
              <w:rPr>
                <w:rFonts w:ascii="Times New Roman" w:hAnsi="Times New Roman" w:cs="Times New Roman"/>
                <w:noProof/>
                <w:webHidden/>
                <w:color w:val="000000" w:themeColor="text1"/>
                <w:szCs w:val="24"/>
              </w:rPr>
              <w:fldChar w:fldCharType="end"/>
            </w:r>
          </w:hyperlink>
        </w:p>
        <w:p w14:paraId="05BEEB65" w14:textId="77777777" w:rsidR="006958E3" w:rsidRPr="001406D8" w:rsidRDefault="006958E3" w:rsidP="006958E3">
          <w:pPr>
            <w:rPr>
              <w:rFonts w:ascii="Times New Roman" w:hAnsi="Times New Roman" w:cs="Times New Roman"/>
              <w:color w:val="000000" w:themeColor="text1"/>
              <w:szCs w:val="24"/>
            </w:rPr>
          </w:pPr>
          <w:r w:rsidRPr="001406D8">
            <w:rPr>
              <w:rFonts w:ascii="Times New Roman" w:hAnsi="Times New Roman" w:cs="Times New Roman"/>
              <w:b/>
              <w:bCs/>
              <w:noProof/>
              <w:color w:val="000000" w:themeColor="text1"/>
              <w:szCs w:val="24"/>
            </w:rPr>
            <w:fldChar w:fldCharType="end"/>
          </w:r>
        </w:p>
      </w:sdtContent>
    </w:sdt>
    <w:p w14:paraId="08592BCE" w14:textId="77777777" w:rsidR="006958E3" w:rsidRPr="001406D8" w:rsidRDefault="006958E3" w:rsidP="006958E3">
      <w:pPr>
        <w:spacing w:line="480" w:lineRule="auto"/>
        <w:rPr>
          <w:rFonts w:ascii="Times New Roman" w:hAnsi="Times New Roman" w:cs="Times New Roman"/>
          <w:b/>
          <w:bCs/>
          <w:color w:val="000000" w:themeColor="text1"/>
          <w:szCs w:val="24"/>
        </w:rPr>
      </w:pPr>
    </w:p>
    <w:p w14:paraId="5FF23475" w14:textId="77777777" w:rsidR="006958E3" w:rsidRPr="001406D8" w:rsidRDefault="006958E3" w:rsidP="006958E3">
      <w:pPr>
        <w:spacing w:line="480" w:lineRule="auto"/>
        <w:rPr>
          <w:rFonts w:ascii="Times New Roman" w:hAnsi="Times New Roman" w:cs="Times New Roman"/>
          <w:b/>
          <w:bCs/>
          <w:color w:val="000000" w:themeColor="text1"/>
          <w:szCs w:val="24"/>
        </w:rPr>
      </w:pPr>
    </w:p>
    <w:p w14:paraId="69D3564D" w14:textId="77777777" w:rsidR="006958E3" w:rsidRPr="001406D8" w:rsidRDefault="006958E3" w:rsidP="006958E3">
      <w:pPr>
        <w:spacing w:line="480" w:lineRule="auto"/>
        <w:rPr>
          <w:rFonts w:ascii="Times New Roman" w:hAnsi="Times New Roman" w:cs="Times New Roman"/>
          <w:b/>
          <w:bCs/>
          <w:color w:val="000000" w:themeColor="text1"/>
          <w:szCs w:val="24"/>
        </w:rPr>
      </w:pPr>
    </w:p>
    <w:p w14:paraId="6BA2B418" w14:textId="77777777" w:rsidR="006958E3" w:rsidRPr="001406D8" w:rsidRDefault="006958E3" w:rsidP="006958E3">
      <w:pPr>
        <w:spacing w:line="480" w:lineRule="auto"/>
        <w:rPr>
          <w:rFonts w:ascii="Times New Roman" w:hAnsi="Times New Roman" w:cs="Times New Roman"/>
          <w:b/>
          <w:bCs/>
          <w:color w:val="000000" w:themeColor="text1"/>
          <w:szCs w:val="24"/>
        </w:rPr>
      </w:pPr>
    </w:p>
    <w:p w14:paraId="5BE3DAAD" w14:textId="77777777" w:rsidR="006958E3" w:rsidRPr="001406D8" w:rsidRDefault="006958E3" w:rsidP="006958E3">
      <w:pPr>
        <w:spacing w:line="480" w:lineRule="auto"/>
        <w:rPr>
          <w:rFonts w:ascii="Times New Roman" w:hAnsi="Times New Roman" w:cs="Times New Roman"/>
          <w:b/>
          <w:bCs/>
          <w:color w:val="000000" w:themeColor="text1"/>
          <w:szCs w:val="24"/>
        </w:rPr>
      </w:pPr>
    </w:p>
    <w:p w14:paraId="4F4916A8" w14:textId="77777777" w:rsidR="006958E3" w:rsidRPr="001406D8" w:rsidRDefault="006958E3" w:rsidP="006958E3">
      <w:pPr>
        <w:spacing w:line="480" w:lineRule="auto"/>
        <w:rPr>
          <w:rFonts w:ascii="Times New Roman" w:hAnsi="Times New Roman" w:cs="Times New Roman"/>
          <w:b/>
          <w:bCs/>
          <w:color w:val="000000" w:themeColor="text1"/>
          <w:szCs w:val="24"/>
        </w:rPr>
      </w:pPr>
    </w:p>
    <w:p w14:paraId="41F715E1" w14:textId="77777777" w:rsidR="006958E3" w:rsidRPr="001406D8" w:rsidRDefault="006958E3" w:rsidP="006958E3">
      <w:pPr>
        <w:spacing w:line="480" w:lineRule="auto"/>
        <w:rPr>
          <w:rFonts w:ascii="Times New Roman" w:hAnsi="Times New Roman" w:cs="Times New Roman"/>
          <w:b/>
          <w:bCs/>
          <w:color w:val="000000" w:themeColor="text1"/>
          <w:szCs w:val="24"/>
        </w:rPr>
      </w:pPr>
    </w:p>
    <w:p w14:paraId="3F0F3354" w14:textId="77777777" w:rsidR="006958E3" w:rsidRPr="001406D8" w:rsidRDefault="006958E3" w:rsidP="006958E3">
      <w:pPr>
        <w:spacing w:line="480" w:lineRule="auto"/>
        <w:rPr>
          <w:rFonts w:ascii="Times New Roman" w:hAnsi="Times New Roman" w:cs="Times New Roman"/>
          <w:b/>
          <w:bCs/>
          <w:color w:val="000000" w:themeColor="text1"/>
          <w:szCs w:val="24"/>
        </w:rPr>
      </w:pPr>
    </w:p>
    <w:p w14:paraId="4530E825" w14:textId="77777777" w:rsidR="006958E3" w:rsidRPr="001406D8" w:rsidRDefault="006958E3" w:rsidP="006958E3">
      <w:pPr>
        <w:spacing w:line="480" w:lineRule="auto"/>
        <w:rPr>
          <w:rFonts w:ascii="Times New Roman" w:hAnsi="Times New Roman" w:cs="Times New Roman"/>
          <w:b/>
          <w:bCs/>
          <w:color w:val="000000" w:themeColor="text1"/>
          <w:szCs w:val="24"/>
        </w:rPr>
      </w:pPr>
    </w:p>
    <w:p w14:paraId="0046A9FD" w14:textId="77777777" w:rsidR="006958E3" w:rsidRDefault="006958E3" w:rsidP="006958E3">
      <w:pPr>
        <w:spacing w:line="480" w:lineRule="auto"/>
        <w:rPr>
          <w:rFonts w:ascii="Times New Roman" w:hAnsi="Times New Roman" w:cs="Times New Roman"/>
          <w:b/>
          <w:bCs/>
          <w:color w:val="000000" w:themeColor="text1"/>
          <w:szCs w:val="24"/>
        </w:rPr>
      </w:pPr>
    </w:p>
    <w:p w14:paraId="0899BBEA" w14:textId="77777777" w:rsidR="001406D8" w:rsidRDefault="001406D8" w:rsidP="006958E3">
      <w:pPr>
        <w:spacing w:line="480" w:lineRule="auto"/>
        <w:rPr>
          <w:rFonts w:ascii="Times New Roman" w:hAnsi="Times New Roman" w:cs="Times New Roman"/>
          <w:b/>
          <w:bCs/>
          <w:color w:val="000000" w:themeColor="text1"/>
          <w:szCs w:val="24"/>
        </w:rPr>
      </w:pPr>
    </w:p>
    <w:p w14:paraId="58292426" w14:textId="77777777" w:rsidR="001406D8" w:rsidRPr="001406D8" w:rsidRDefault="001406D8" w:rsidP="006958E3">
      <w:pPr>
        <w:spacing w:line="480" w:lineRule="auto"/>
        <w:rPr>
          <w:rFonts w:ascii="Times New Roman" w:hAnsi="Times New Roman" w:cs="Times New Roman"/>
          <w:b/>
          <w:bCs/>
          <w:color w:val="000000" w:themeColor="text1"/>
          <w:szCs w:val="24"/>
        </w:rPr>
      </w:pPr>
    </w:p>
    <w:p w14:paraId="31F3FA85" w14:textId="77777777" w:rsidR="006958E3" w:rsidRPr="001406D8" w:rsidRDefault="006958E3" w:rsidP="006958E3">
      <w:pPr>
        <w:spacing w:line="480" w:lineRule="auto"/>
        <w:rPr>
          <w:rFonts w:ascii="Times New Roman" w:eastAsiaTheme="majorEastAsia" w:hAnsi="Times New Roman" w:cs="Times New Roman"/>
          <w:b/>
          <w:bCs/>
          <w:color w:val="000000" w:themeColor="text1"/>
          <w:szCs w:val="24"/>
        </w:rPr>
      </w:pPr>
      <w:r w:rsidRPr="001406D8">
        <w:rPr>
          <w:rFonts w:ascii="Times New Roman" w:eastAsiaTheme="majorEastAsia" w:hAnsi="Times New Roman" w:cs="Times New Roman"/>
          <w:b/>
          <w:bCs/>
          <w:color w:val="000000" w:themeColor="text1"/>
          <w:szCs w:val="24"/>
        </w:rPr>
        <w:lastRenderedPageBreak/>
        <w:t>Introduction</w:t>
      </w:r>
    </w:p>
    <w:p w14:paraId="6D5F03A2"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With the current globalized and more interconnected business world, organizations are becoming increasingly vulnerable to multifaceted challenges, which demand strategic decision-making and responsive management. Global semiconductor shortage that has been ongoing since 2020 is one of the most notable disruptions to modern supply chains, including the automotive sector (</w:t>
      </w:r>
      <w:proofErr w:type="spellStart"/>
      <w:r w:rsidRPr="001406D8">
        <w:rPr>
          <w:rFonts w:ascii="Times New Roman" w:eastAsiaTheme="majorEastAsia" w:hAnsi="Times New Roman" w:cs="Times New Roman"/>
          <w:color w:val="000000" w:themeColor="text1"/>
          <w:szCs w:val="24"/>
        </w:rPr>
        <w:t>Gereffi</w:t>
      </w:r>
      <w:proofErr w:type="spellEnd"/>
      <w:r w:rsidRPr="001406D8">
        <w:rPr>
          <w:rFonts w:ascii="Times New Roman" w:eastAsiaTheme="majorEastAsia" w:hAnsi="Times New Roman" w:cs="Times New Roman"/>
          <w:color w:val="000000" w:themeColor="text1"/>
          <w:szCs w:val="24"/>
        </w:rPr>
        <w:t>, 2020; Ivanov, 2021). This crisis underscored the susceptibility of global supply chains and the importance of organizations building resilient strategies to handle one of uncertainty and disruption.</w:t>
      </w:r>
    </w:p>
    <w:p w14:paraId="711B46C0"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Strategic management entails the development and execution of decisions that facilitate organizations to attain their long-term goals and sustain their competitive edge (Porter, 1985; Barney, 1991). Decision-making is more complicated in a complex environment because of uncertainty, the speed of technological change, and interdependencies in global supply chains (Teece, 2018). More flexible and dynamic approaches are demanded, though conventional decision-making models are often inadequate in these situations, where conditions are not the same and are more dynamic (Mintzberg et al., 2009).</w:t>
      </w:r>
    </w:p>
    <w:p w14:paraId="3E7618FB"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The shortage of semiconductors offers a dire setting to consider strategic decision-making. This supply shortage was a result of several factors, such as a rise in demand of electronic devices, supply chain issues because of the COVID-19 pandemic, and a shortage of production capacity in the semiconductor industry (Gereffi, 2020; Ivanov, 2021). Consequently, numerous automotive firms experienced delays in production, high costs, and low revenues. Tesla Inc. was an exception, though, as it exhibited great stability and flexibility in handling the crisis.</w:t>
      </w:r>
    </w:p>
    <w:p w14:paraId="53A917F2"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lastRenderedPageBreak/>
        <w:t>The response to semiconductor shortage by Tesla can be interpreted as an implementation of dynamic capabilities, which is the capacity of the organization to combine, create, and restructure its internal and external resources to respond to the evolving environment (Teece, 2018). The technological strengths and vertical integration allowed the company to re-architecture software and employ other semiconductor chips, which ensured production continuity (Pisano, 2017). This illustrates the significance of creativity and adaptability when making strategic decisions.</w:t>
      </w:r>
    </w:p>
    <w:p w14:paraId="190872B0"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 xml:space="preserve">Moreover, the reaction of Tesla fits the agile management </w:t>
      </w:r>
      <w:proofErr w:type="spellStart"/>
      <w:r w:rsidRPr="001406D8">
        <w:rPr>
          <w:rFonts w:ascii="Times New Roman" w:eastAsiaTheme="majorEastAsia" w:hAnsi="Times New Roman" w:cs="Times New Roman"/>
          <w:color w:val="000000" w:themeColor="text1"/>
          <w:szCs w:val="24"/>
        </w:rPr>
        <w:t>behaviors</w:t>
      </w:r>
      <w:proofErr w:type="spellEnd"/>
      <w:r w:rsidRPr="001406D8">
        <w:rPr>
          <w:rFonts w:ascii="Times New Roman" w:eastAsiaTheme="majorEastAsia" w:hAnsi="Times New Roman" w:cs="Times New Roman"/>
          <w:color w:val="000000" w:themeColor="text1"/>
          <w:szCs w:val="24"/>
        </w:rPr>
        <w:t xml:space="preserve"> that focus on quick decision making, flexibility, and learning (Rigby et al., 2016). Through its agile strategy, Tesla could react promptly to supply chain interruptions and provide remedies in a timely manner. This is opposed to the conventional hierarchical approach to decision-making processes that might be too long-winded to act adequately in response to such shifting conditions (Mintzberg et al., 2009).</w:t>
      </w:r>
    </w:p>
    <w:p w14:paraId="74248042"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Supply chain resilience plays an important role in making sense of the Tesla strategy. Supply chain resilience is the capacity of a system to foresee, prepare, and react to disruptions without interrupting the continuity of its operations (Ivanov, 2021). Tesla is proactive in its supplier management and flexible enough to respond to changing conditions, which played a significant role in its resiliency amid the semiconductor shortage.</w:t>
      </w:r>
    </w:p>
    <w:p w14:paraId="37595844"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 xml:space="preserve">In addition, the example of Tesla shows the significance of strategic leadership in </w:t>
      </w:r>
      <w:proofErr w:type="spellStart"/>
      <w:r w:rsidRPr="001406D8">
        <w:rPr>
          <w:rFonts w:ascii="Times New Roman" w:eastAsiaTheme="majorEastAsia" w:hAnsi="Times New Roman" w:cs="Times New Roman"/>
          <w:color w:val="000000" w:themeColor="text1"/>
          <w:szCs w:val="24"/>
        </w:rPr>
        <w:t>maneuvering</w:t>
      </w:r>
      <w:proofErr w:type="spellEnd"/>
      <w:r w:rsidRPr="001406D8">
        <w:rPr>
          <w:rFonts w:ascii="Times New Roman" w:eastAsiaTheme="majorEastAsia" w:hAnsi="Times New Roman" w:cs="Times New Roman"/>
          <w:color w:val="000000" w:themeColor="text1"/>
          <w:szCs w:val="24"/>
        </w:rPr>
        <w:t xml:space="preserve"> complex business environments. Leadership is characterized not only by informed decisions but by a culture of innovation and flexibility in the organization (Pisano, 2017). The leaders of Tesla were ready to make risky decisions and adopt unorthodox methods, and this contributed to its success.</w:t>
      </w:r>
    </w:p>
    <w:p w14:paraId="799BFEF1"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lastRenderedPageBreak/>
        <w:t xml:space="preserve">To sum it up, semiconductor shortage that the world faces </w:t>
      </w:r>
      <w:proofErr w:type="gramStart"/>
      <w:r w:rsidRPr="001406D8">
        <w:rPr>
          <w:rFonts w:ascii="Times New Roman" w:eastAsiaTheme="majorEastAsia" w:hAnsi="Times New Roman" w:cs="Times New Roman"/>
          <w:color w:val="000000" w:themeColor="text1"/>
          <w:szCs w:val="24"/>
        </w:rPr>
        <w:t>gives</w:t>
      </w:r>
      <w:proofErr w:type="gramEnd"/>
      <w:r w:rsidRPr="001406D8">
        <w:rPr>
          <w:rFonts w:ascii="Times New Roman" w:eastAsiaTheme="majorEastAsia" w:hAnsi="Times New Roman" w:cs="Times New Roman"/>
          <w:color w:val="000000" w:themeColor="text1"/>
          <w:szCs w:val="24"/>
        </w:rPr>
        <w:t xml:space="preserve"> a better insight into strategic management and decision-making under complex environments. The reaction of Tesla shows that dynamic capabilities, swift management, and supply chain resilience are essential in sustaining competitive advantage. The objective of this report is to critically </w:t>
      </w:r>
      <w:proofErr w:type="spellStart"/>
      <w:r w:rsidRPr="001406D8">
        <w:rPr>
          <w:rFonts w:ascii="Times New Roman" w:eastAsiaTheme="majorEastAsia" w:hAnsi="Times New Roman" w:cs="Times New Roman"/>
          <w:color w:val="000000" w:themeColor="text1"/>
          <w:szCs w:val="24"/>
        </w:rPr>
        <w:t>analyze</w:t>
      </w:r>
      <w:proofErr w:type="spellEnd"/>
      <w:r w:rsidRPr="001406D8">
        <w:rPr>
          <w:rFonts w:ascii="Times New Roman" w:eastAsiaTheme="majorEastAsia" w:hAnsi="Times New Roman" w:cs="Times New Roman"/>
          <w:color w:val="000000" w:themeColor="text1"/>
          <w:szCs w:val="24"/>
        </w:rPr>
        <w:t xml:space="preserve"> the strategic </w:t>
      </w:r>
      <w:proofErr w:type="gramStart"/>
      <w:r w:rsidRPr="001406D8">
        <w:rPr>
          <w:rFonts w:ascii="Times New Roman" w:eastAsiaTheme="majorEastAsia" w:hAnsi="Times New Roman" w:cs="Times New Roman"/>
          <w:color w:val="000000" w:themeColor="text1"/>
          <w:szCs w:val="24"/>
        </w:rPr>
        <w:t>decision making</w:t>
      </w:r>
      <w:proofErr w:type="gramEnd"/>
      <w:r w:rsidRPr="001406D8">
        <w:rPr>
          <w:rFonts w:ascii="Times New Roman" w:eastAsiaTheme="majorEastAsia" w:hAnsi="Times New Roman" w:cs="Times New Roman"/>
          <w:color w:val="000000" w:themeColor="text1"/>
          <w:szCs w:val="24"/>
        </w:rPr>
        <w:t xml:space="preserve"> process at Tesla and to assess its efficacy in overcoming supply chain disruptions.</w:t>
      </w:r>
    </w:p>
    <w:p w14:paraId="7090665F"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6EB45068"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167D9667"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6AFFA131"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6BD7C258"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4F479963"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08D448B4"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52F5DDC8"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3D4A2AEE"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615DCE2A"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66BB1C10"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333086DA"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67B22864"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38C4844E"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lastRenderedPageBreak/>
        <w:t>Literature Review</w:t>
      </w:r>
    </w:p>
    <w:p w14:paraId="66148777"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The aspects of strategic decision-making in complicated business contexts are also a well-researched topic in the management literature, especially concerning uncertainty, disruption, and global supply chain issues. The conventional paradigms of decision-making with the foundation of rational planning and stable conditions are perceived to become ineffective in dynamic settings marked by volatility and unpredictability (Mintzberg et al., 2009; Teece, 2018). Consequently, researchers point to the necessity of dynamic and versatile strategies.</w:t>
      </w:r>
    </w:p>
    <w:p w14:paraId="3C9DC5FC"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 xml:space="preserve">Dynamic capabilities are a concept that is central in the study of organizational response to complex challenges. According to Teece, dynamic capabilities are </w:t>
      </w:r>
      <w:proofErr w:type="gramStart"/>
      <w:r w:rsidRPr="001406D8">
        <w:rPr>
          <w:rFonts w:ascii="Times New Roman" w:eastAsiaTheme="majorEastAsia" w:hAnsi="Times New Roman" w:cs="Times New Roman"/>
          <w:color w:val="000000" w:themeColor="text1"/>
          <w:szCs w:val="24"/>
        </w:rPr>
        <w:t>firms</w:t>
      </w:r>
      <w:proofErr w:type="gramEnd"/>
      <w:r w:rsidRPr="001406D8">
        <w:rPr>
          <w:rFonts w:ascii="Times New Roman" w:eastAsiaTheme="majorEastAsia" w:hAnsi="Times New Roman" w:cs="Times New Roman"/>
          <w:color w:val="000000" w:themeColor="text1"/>
          <w:szCs w:val="24"/>
        </w:rPr>
        <w:t xml:space="preserve"> capabilities to integrate, construct, and reorganize internal and external resources in reaction to the evolving environment (Teece, 2018). Pisano (2017) also posits that organizations that have strong dynamic capabilities are in a better position to innovate and sustain competitive advantage in times of disruption. Dynamic capabilities would allow companies to respond swiftly to supply chain limitations and technological difficulties in the context of the semiconductor shortage.</w:t>
      </w:r>
    </w:p>
    <w:p w14:paraId="0BC121A7"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Resource-based view (RBV) is another significant framework that proposes that the competitive advantage of a firm is based on its unique resources and capabilities (Barney, 1991). In the example of Tesla, its technical competencies, vertical integration, and software skills are strategic assets that can help it react to disturbances in the supply chain. These resources enable the company to re design systems and adopt alternative solutions more effectively than its competitors.</w:t>
      </w:r>
    </w:p>
    <w:p w14:paraId="0B34B3A0"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 xml:space="preserve">Resilience of supply chains has also become an important research topic. Ivanov (2021) points out that the key idea related to resilient supply chains is the ability to predict, respond, and </w:t>
      </w:r>
      <w:r w:rsidRPr="001406D8">
        <w:rPr>
          <w:rFonts w:ascii="Times New Roman" w:eastAsiaTheme="majorEastAsia" w:hAnsi="Times New Roman" w:cs="Times New Roman"/>
          <w:color w:val="000000" w:themeColor="text1"/>
          <w:szCs w:val="24"/>
        </w:rPr>
        <w:lastRenderedPageBreak/>
        <w:t xml:space="preserve">recover to disruptions and preserve operational continuity. </w:t>
      </w:r>
      <w:proofErr w:type="spellStart"/>
      <w:r w:rsidRPr="001406D8">
        <w:rPr>
          <w:rFonts w:ascii="Times New Roman" w:eastAsiaTheme="majorEastAsia" w:hAnsi="Times New Roman" w:cs="Times New Roman"/>
          <w:color w:val="000000" w:themeColor="text1"/>
          <w:szCs w:val="24"/>
        </w:rPr>
        <w:t>Gereffi</w:t>
      </w:r>
      <w:proofErr w:type="spellEnd"/>
      <w:r w:rsidRPr="001406D8">
        <w:rPr>
          <w:rFonts w:ascii="Times New Roman" w:eastAsiaTheme="majorEastAsia" w:hAnsi="Times New Roman" w:cs="Times New Roman"/>
          <w:color w:val="000000" w:themeColor="text1"/>
          <w:szCs w:val="24"/>
        </w:rPr>
        <w:t xml:space="preserve"> (2020) notes that global value chains are especially susceptible to disruption, which has occurred in the case of the COVID-19 pandemic and shortage of semiconductors. This has brought attention to various approaches, including supplier diversification, localization, and digitalization of supply chains.</w:t>
      </w:r>
    </w:p>
    <w:p w14:paraId="7FDBBE30"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Another aspect emphasised by the literature is the relevance of agile management to reacting to complex environments. Agile models focus on flexibility, fast decision-making, and learning to occur constantly, which allows organizations to adjust promptly to evolving circumstances (Rigby et al., 2016). This practice is unlike the conventional hierarchical models that might be too inflexible to adapt adequately to unexpected upheavals (Mintzberg et al., 2009).</w:t>
      </w:r>
    </w:p>
    <w:p w14:paraId="2C1C3911"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Complex environments require real-time problem-solving and decentralized decision-making in decision-making models. Eisenhardt and Zbaracki (1992) assert that good decision-making in dynamic environments needs speed, intuition, and the capacity to process incomplete information. This is consistent with what Tesla did during the semiconductor shortage where quick decision making and innovative solutions were needed.</w:t>
      </w:r>
    </w:p>
    <w:p w14:paraId="51C5FDF1"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Global companies case studies offer new insights into strategic decision-making. Studies indicate that companies with adaptable approaches and innovation investments have a higher chance of succeeding in unpredictable situations (Pisano, 2017; Teece, 2018). The capability of Tesla to rewrite its software to support other chips reflects the significance of innovation in sustaining operational flow.</w:t>
      </w:r>
    </w:p>
    <w:p w14:paraId="33ABEC4E"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 xml:space="preserve">Nevertheless, challenges in dynamic decision-making are also detected in the literature. These are greater complexity, the possibility of coordination problems, and the danger of undertaking decisions without full information (Eisenhardt and Zbaracki, 1992). This underscores the </w:t>
      </w:r>
      <w:r w:rsidRPr="001406D8">
        <w:rPr>
          <w:rFonts w:ascii="Times New Roman" w:eastAsiaTheme="majorEastAsia" w:hAnsi="Times New Roman" w:cs="Times New Roman"/>
          <w:color w:val="000000" w:themeColor="text1"/>
          <w:szCs w:val="24"/>
        </w:rPr>
        <w:lastRenderedPageBreak/>
        <w:t xml:space="preserve">importance of effective communication and strong leadership </w:t>
      </w:r>
      <w:proofErr w:type="gramStart"/>
      <w:r w:rsidRPr="001406D8">
        <w:rPr>
          <w:rFonts w:ascii="Times New Roman" w:eastAsiaTheme="majorEastAsia" w:hAnsi="Times New Roman" w:cs="Times New Roman"/>
          <w:color w:val="000000" w:themeColor="text1"/>
          <w:szCs w:val="24"/>
        </w:rPr>
        <w:t>in order to</w:t>
      </w:r>
      <w:proofErr w:type="gramEnd"/>
      <w:r w:rsidRPr="001406D8">
        <w:rPr>
          <w:rFonts w:ascii="Times New Roman" w:eastAsiaTheme="majorEastAsia" w:hAnsi="Times New Roman" w:cs="Times New Roman"/>
          <w:color w:val="000000" w:themeColor="text1"/>
          <w:szCs w:val="24"/>
        </w:rPr>
        <w:t xml:space="preserve"> successfully implement strategic decisions.</w:t>
      </w:r>
    </w:p>
    <w:p w14:paraId="6595396F"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In general, the literature proposes that dynamic capabilities, resource-based advantages, supply chain resiliency, and agile management practices are necessary to enable effective decision-making in complex environments. These theoretical frameworks offer an analytical basis of the Tesla strategic response to the semiconductor shortage.</w:t>
      </w:r>
    </w:p>
    <w:p w14:paraId="28C95402"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4EA88DCB"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33548003"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4BBFAFB5"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13C48A93"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7604D861"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32EDFD2C"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6F16453E"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446B4792"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62A5832E"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02A65F12"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4399E378"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01B859B4"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1855F01C"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lastRenderedPageBreak/>
        <w:t>Methodology</w:t>
      </w:r>
    </w:p>
    <w:p w14:paraId="33E931F9"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In this study, the proposed research method is qualitative research, which examines the strategic decision making of Tesla Inc. during the global semiconductor shortage. The qualitative approach is suitable as the study aims to comprehend complex organizational strategies, decision-making processes, and real-world business practices and not quantitative data.</w:t>
      </w:r>
    </w:p>
    <w:p w14:paraId="142EF919"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The study is founded on a systematic analysis of secondary data, such as articles in scholarly journals, industry reports, case studies, and reputable business periodicals. Data was gathered in databases like Google Scholar, ScienceDirect, and JSTOR to guarantee scholarly validity and credibility. The keywords of the search process include strategic decision-making, dynamic capabilities, supply chain resilience, Tesla semiconductor shortage, and agile management.</w:t>
      </w:r>
    </w:p>
    <w:p w14:paraId="6916ED2D"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 xml:space="preserve">An example study methodology is used to </w:t>
      </w:r>
      <w:proofErr w:type="spellStart"/>
      <w:r w:rsidRPr="001406D8">
        <w:rPr>
          <w:rFonts w:ascii="Times New Roman" w:eastAsiaTheme="majorEastAsia" w:hAnsi="Times New Roman" w:cs="Times New Roman"/>
          <w:color w:val="000000" w:themeColor="text1"/>
          <w:szCs w:val="24"/>
        </w:rPr>
        <w:t>analyze</w:t>
      </w:r>
      <w:proofErr w:type="spellEnd"/>
      <w:r w:rsidRPr="001406D8">
        <w:rPr>
          <w:rFonts w:ascii="Times New Roman" w:eastAsiaTheme="majorEastAsia" w:hAnsi="Times New Roman" w:cs="Times New Roman"/>
          <w:color w:val="000000" w:themeColor="text1"/>
          <w:szCs w:val="24"/>
        </w:rPr>
        <w:t xml:space="preserve"> how Tesla reacted to semiconductor shortage. Case studies are especially useful when studying real-life situations and the ways theoretical concepts are implemented in practice (Yin, 2018). Tesla is chosen as the focus case because of its successful response to the crisis that is not mirrored by other automotive companies.</w:t>
      </w:r>
    </w:p>
    <w:p w14:paraId="2F95C0EC"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The research incorporates a comparative analytical model to assess the strategies of Tesla in contrast to existing management theories. To illustrate, the actions of Tesla are discussed concerning the dynamic capabilities theory, resource-based view, and agile management principles (Teece, 2018; Barney, 1991; Rigby et al., 2016). This method allows building a more profound insight into the practical implementation of theoretical models.</w:t>
      </w:r>
    </w:p>
    <w:p w14:paraId="1F16F4F4"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 xml:space="preserve">Also, thematic analysis is included in the methodology to find essential patterns and observations based on the data. The supply chain resilience, innovation, and leadership themes are explored to </w:t>
      </w:r>
      <w:r w:rsidRPr="001406D8">
        <w:rPr>
          <w:rFonts w:ascii="Times New Roman" w:eastAsiaTheme="majorEastAsia" w:hAnsi="Times New Roman" w:cs="Times New Roman"/>
          <w:color w:val="000000" w:themeColor="text1"/>
          <w:szCs w:val="24"/>
        </w:rPr>
        <w:lastRenderedPageBreak/>
        <w:t xml:space="preserve">learn how they impact decision-making in Tesla (Ivanov, 2021; </w:t>
      </w:r>
      <w:proofErr w:type="spellStart"/>
      <w:r w:rsidRPr="001406D8">
        <w:rPr>
          <w:rFonts w:ascii="Times New Roman" w:eastAsiaTheme="majorEastAsia" w:hAnsi="Times New Roman" w:cs="Times New Roman"/>
          <w:color w:val="000000" w:themeColor="text1"/>
          <w:szCs w:val="24"/>
        </w:rPr>
        <w:t>Gereffi</w:t>
      </w:r>
      <w:proofErr w:type="spellEnd"/>
      <w:r w:rsidRPr="001406D8">
        <w:rPr>
          <w:rFonts w:ascii="Times New Roman" w:eastAsiaTheme="majorEastAsia" w:hAnsi="Times New Roman" w:cs="Times New Roman"/>
          <w:color w:val="000000" w:themeColor="text1"/>
          <w:szCs w:val="24"/>
        </w:rPr>
        <w:t>, 2020). This enables the systematic breakdown of complex information.</w:t>
      </w:r>
    </w:p>
    <w:p w14:paraId="4EBFF89A"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The study is triangulated to guarantee validity and reliability by utilizing more than one source of data to give a comprehensive and balanced analysis (Yin, 2018). This minimizes bias and increases the reliability of the results. The research, however, is limited in that it is based on secondary data; it might miss many details about how Tesla makes its internal decisions.</w:t>
      </w:r>
    </w:p>
    <w:p w14:paraId="35B0FC1F"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 xml:space="preserve">Nevertheless, the methodology offers a solid framework in which one can </w:t>
      </w:r>
      <w:proofErr w:type="spellStart"/>
      <w:r w:rsidRPr="001406D8">
        <w:rPr>
          <w:rFonts w:ascii="Times New Roman" w:eastAsiaTheme="majorEastAsia" w:hAnsi="Times New Roman" w:cs="Times New Roman"/>
          <w:color w:val="000000" w:themeColor="text1"/>
          <w:szCs w:val="24"/>
        </w:rPr>
        <w:t>analyze</w:t>
      </w:r>
      <w:proofErr w:type="spellEnd"/>
      <w:r w:rsidRPr="001406D8">
        <w:rPr>
          <w:rFonts w:ascii="Times New Roman" w:eastAsiaTheme="majorEastAsia" w:hAnsi="Times New Roman" w:cs="Times New Roman"/>
          <w:color w:val="000000" w:themeColor="text1"/>
          <w:szCs w:val="24"/>
        </w:rPr>
        <w:t xml:space="preserve"> strategic decision-making in complex business settings despite these limitations. Combining theoretical knowledge with practical case study analysis, the study gives a full picture of how Tesla managed to overcome supply chain disruptions and sustain its competitive edge.</w:t>
      </w:r>
    </w:p>
    <w:p w14:paraId="61C4F25F"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5B9320CB"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365DF65F"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4DC16032"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0E943529"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66C814F3"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24D88AD1"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225233EB"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469E767E"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48349B7C"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253DCA7A"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lastRenderedPageBreak/>
        <w:t>Findings</w:t>
      </w:r>
    </w:p>
    <w:p w14:paraId="4E8D6969"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 xml:space="preserve">The results of this paper demonstrate that Tesla Inc. reaction to the international semiconductor shortage was precipitated by a blend of dynamic capabilities, agile decision-making, and supply chain resiliency plans. Other Italian automotive rivals discontinued manufacturing because of chip shortages, but Tesla continued operation without losing a beat through its swift transformation of technological and supply chain operations (Ivanov, 2021; </w:t>
      </w:r>
      <w:proofErr w:type="spellStart"/>
      <w:r w:rsidRPr="001406D8">
        <w:rPr>
          <w:rFonts w:ascii="Times New Roman" w:eastAsiaTheme="majorEastAsia" w:hAnsi="Times New Roman" w:cs="Times New Roman"/>
          <w:color w:val="000000" w:themeColor="text1"/>
          <w:szCs w:val="24"/>
        </w:rPr>
        <w:t>Gereffi</w:t>
      </w:r>
      <w:proofErr w:type="spellEnd"/>
      <w:r w:rsidRPr="001406D8">
        <w:rPr>
          <w:rFonts w:ascii="Times New Roman" w:eastAsiaTheme="majorEastAsia" w:hAnsi="Times New Roman" w:cs="Times New Roman"/>
          <w:color w:val="000000" w:themeColor="text1"/>
          <w:szCs w:val="24"/>
        </w:rPr>
        <w:t>, 2020).</w:t>
      </w:r>
    </w:p>
    <w:p w14:paraId="2211B8BD"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Among the biggest discoveries is that Tesla can redesign its technological infrastructure. The company promptly customized its software to support alternative semiconductor chips, which is indicative of strong dynamic capabilities (Teece, 2018; Pisano, 2017). This capability to combine and redesign resources enabled Tesla to cope with supply limitations more efficiently than the conventional car manufacturers.</w:t>
      </w:r>
    </w:p>
    <w:p w14:paraId="1CE8EB1A"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The other important insight is the contribution of vertical integration and technological competence to the strategy of Tesla. Resource-based approach Tesla used its in-house resources, especially its software engineering, to eliminate reliance on certain suppliers (Barney, 1991; Pisano, 2017). This underscores the relevance of rare organizational resources in sustaining competitive advantage amid disruptions.</w:t>
      </w:r>
    </w:p>
    <w:p w14:paraId="2E900004"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 xml:space="preserve">The paper also concludes that agile management practices were instrumental in the decision-making process at Tesla. Tesla embraced quick decision-making and real-time </w:t>
      </w:r>
      <w:proofErr w:type="gramStart"/>
      <w:r w:rsidRPr="001406D8">
        <w:rPr>
          <w:rFonts w:ascii="Times New Roman" w:eastAsiaTheme="majorEastAsia" w:hAnsi="Times New Roman" w:cs="Times New Roman"/>
          <w:color w:val="000000" w:themeColor="text1"/>
          <w:szCs w:val="24"/>
        </w:rPr>
        <w:t>problem solving</w:t>
      </w:r>
      <w:proofErr w:type="gramEnd"/>
      <w:r w:rsidRPr="001406D8">
        <w:rPr>
          <w:rFonts w:ascii="Times New Roman" w:eastAsiaTheme="majorEastAsia" w:hAnsi="Times New Roman" w:cs="Times New Roman"/>
          <w:color w:val="000000" w:themeColor="text1"/>
          <w:szCs w:val="24"/>
        </w:rPr>
        <w:t xml:space="preserve"> strategies, which helped it to react promptly to fluctuating supply chain conditions (Rigby et al., 2016; Mintzberg et al., 2009). This responsiveness is opposed to the more hierarchical decision-making that is sometimes slower and less flexible.</w:t>
      </w:r>
    </w:p>
    <w:p w14:paraId="655D5C70"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lastRenderedPageBreak/>
        <w:t xml:space="preserve">Another key discovery is </w:t>
      </w:r>
      <w:proofErr w:type="gramStart"/>
      <w:r w:rsidRPr="001406D8">
        <w:rPr>
          <w:rFonts w:ascii="Times New Roman" w:eastAsiaTheme="majorEastAsia" w:hAnsi="Times New Roman" w:cs="Times New Roman"/>
          <w:color w:val="000000" w:themeColor="text1"/>
          <w:szCs w:val="24"/>
        </w:rPr>
        <w:t>supply</w:t>
      </w:r>
      <w:proofErr w:type="gramEnd"/>
      <w:r w:rsidRPr="001406D8">
        <w:rPr>
          <w:rFonts w:ascii="Times New Roman" w:eastAsiaTheme="majorEastAsia" w:hAnsi="Times New Roman" w:cs="Times New Roman"/>
          <w:color w:val="000000" w:themeColor="text1"/>
          <w:szCs w:val="24"/>
        </w:rPr>
        <w:t xml:space="preserve"> chain resilience. Tesla established stronger ties with suppliers and diversified its sourcing policies to reduce the risks linked to the semiconductor shortage (Ivanov, 2021). The proactive nature of the supply chain management at the company allowed the organization to foresee disruptions and provide effective remedies.</w:t>
      </w:r>
    </w:p>
    <w:p w14:paraId="49B01D5D"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Also, the results reinforce the role of strategic leadership in coping with complicated environments. The leadership of Tesla showed readiness to implement risky decisions and adopt innovative solutions, which helped it overcome the crisis (Pisano, 2017). This is in tandem with studies that indicate that the ability to cope with uncertainty and organizational change depends on strong leadership (Eisenhardt and Zbaracki, 1992).</w:t>
      </w:r>
    </w:p>
    <w:p w14:paraId="0463491D"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Nevertheless, the results also imply possible issues with Tesla approach. Decentralized processes and the quickness of decision-making can make it more prone to mistakes and coordination challenges (Mintzberg et al., 2009). Nevertheless, Tesla managed to stay competitive due to its capacity to restrain speed and stay focused on its strategies.</w:t>
      </w:r>
    </w:p>
    <w:p w14:paraId="6FF88638"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All in all, the results indicate that Tesla became successful because it managed to incorporate innovation, flexibility, and strategic foresight into its decision-making functions. This shows how dynamic and adaptive strategies work well in complex business environments.</w:t>
      </w:r>
    </w:p>
    <w:p w14:paraId="2C420463"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7BAF0F1F"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05E40B35"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188E95F2"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311B2667"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Discussion</w:t>
      </w:r>
    </w:p>
    <w:p w14:paraId="799D0DD0"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lastRenderedPageBreak/>
        <w:t>The results of this research offer useful lessons on how organizations can cope with complicated business conditions by making strong strategic decisions. The Tesla reaction to the shortage of semiconductors exemplifies the significance of adaptable and flexible management strategies when dealing with uncertainty and disruption (Teece, 2018; Ivanov, 2021).</w:t>
      </w:r>
    </w:p>
    <w:p w14:paraId="1927E0F2"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Among the major themes that are discussed throughout the discussion is the transition to dynamic decision-making models. Conventional frameworks, founded on predictability and stability, are frequently insufficient in any dynamic setting (Mintzberg et al., 2009). Conversely, the strategy of Tesla indicates the reasoning of dynamic capabilities that focus on active adaptation and reorganization of resources (Teece, 2018). This underscores the significance of organizations developing flexible strategies that can address these changes at a very short rate.</w:t>
      </w:r>
    </w:p>
    <w:p w14:paraId="29ED6B79"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The role of innovation as a strategic tool is also highlighted in the discussion. The fact that Tesla was able to redesign its software and switch to other chips shows how innovation can lessen the effects of supply chain disruption (Pisano, 2017). This is in line with the resource-based view that proposes the existence of rare capabilities and technological expertise as important sources of competitive advantage (Barney, 1991).</w:t>
      </w:r>
    </w:p>
    <w:p w14:paraId="1440C658"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The second significant point is how agile management contributes to the efficiency of decision-making. Agile strategies allow organizations to make quicker decisions, keep up with the evolving environment, and deliver real-time solutions (Rigby et al., 2016). The success of Tesla serves as an example of how decentralization and flexibility can enhance responsiveness and operational efficiency.</w:t>
      </w:r>
    </w:p>
    <w:p w14:paraId="1405D917"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 xml:space="preserve">The discussion also notes the importance of supply chain resilience. The semiconductor shortage also revealed fragility in global supply chains, which underlines the necessity of organizations to </w:t>
      </w:r>
      <w:r w:rsidRPr="001406D8">
        <w:rPr>
          <w:rFonts w:ascii="Times New Roman" w:eastAsiaTheme="majorEastAsia" w:hAnsi="Times New Roman" w:cs="Times New Roman"/>
          <w:color w:val="000000" w:themeColor="text1"/>
          <w:szCs w:val="24"/>
        </w:rPr>
        <w:lastRenderedPageBreak/>
        <w:t>establish approaches that could improve resilience (Gereffi, 2020; Ivanov, 2021). The proactive mindset of Tesla, such as diversifying with suppliers and adopting technology shows that resilience may be attained through strategic planning and innovation.</w:t>
      </w:r>
    </w:p>
    <w:p w14:paraId="3F6606E5"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Nevertheless, the discussion also recognizes the obstacles related to dynamic decision-making. Quick decision making can contribute to coordination problems and complications, especially when dealing with large organizations (Eisenhardt and Zbaracki, 1992). It highlights the significance of effective communication and good leadership in handling such challenges.</w:t>
      </w:r>
    </w:p>
    <w:p w14:paraId="48235A3B"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Additionally, the case of Tesla underscores the importance of strategic leadership and organizational culture in the achievement of success. Innovative, risk-taking, and flexible leadership is indispensable to managing complex environments (Pisano, 2017). Agile decision-making and collaboration are also significantly supported by organizational culture.</w:t>
      </w:r>
    </w:p>
    <w:p w14:paraId="0F495783"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Finally, the discussion shows that dynamic capabilities coupled with innovation, agile management, and supply chain resilience are essential components of strategic decision-making in challenging business settings. The reaction of Tesla to the semiconductor shortage is a great example of how organizations may stay ahead of the game through adaptive and flexible approaches. Nonetheless, challenges related to these approaches need special attention in organizations to guarantee a sustainable success.</w:t>
      </w:r>
    </w:p>
    <w:p w14:paraId="0BAEFA69"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52C93C00"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0D0FAC23"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2D4B6FEA"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
    <w:p w14:paraId="42113C80"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lastRenderedPageBreak/>
        <w:t>Recommendations</w:t>
      </w:r>
    </w:p>
    <w:p w14:paraId="2A4AC1D5"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proofErr w:type="gramStart"/>
      <w:r w:rsidRPr="001406D8">
        <w:rPr>
          <w:rFonts w:ascii="Times New Roman" w:eastAsiaTheme="majorEastAsia" w:hAnsi="Times New Roman" w:cs="Times New Roman"/>
          <w:color w:val="000000" w:themeColor="text1"/>
          <w:szCs w:val="24"/>
        </w:rPr>
        <w:t>On the basis of</w:t>
      </w:r>
      <w:proofErr w:type="gramEnd"/>
      <w:r w:rsidRPr="001406D8">
        <w:rPr>
          <w:rFonts w:ascii="Times New Roman" w:eastAsiaTheme="majorEastAsia" w:hAnsi="Times New Roman" w:cs="Times New Roman"/>
          <w:color w:val="000000" w:themeColor="text1"/>
          <w:szCs w:val="24"/>
        </w:rPr>
        <w:t xml:space="preserve"> the discussions concerning the strategic decision-making process in Tesla Inc. in the context of the worldwide semiconductor shortage, it is possible to suggest a set of recommendations that can be offered to organizations operating in the complex and unpredictable business environment.</w:t>
      </w:r>
    </w:p>
    <w:p w14:paraId="10FADF39"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To begin with, firms need to invest in building dynamic capabilities to increase their responsiveness to disruptions. Instead, organizations should develop the ability to re-align resources, embrace new technologies, and change strategies on the fly (Teece, 2018; Pisano, 2017). This implies promoting innovation, cross-functional cooperation, and operational flexibility.</w:t>
      </w:r>
    </w:p>
    <w:p w14:paraId="03525531"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Second, companies ought to embrace agile management strategies to enhance efficiency in decision making. Agile methodologies can help respond more quickly to evolving situations and facilitate ongoing learning and adjustment (Rigby et al., 2016). Companies ought to decentralize the decision-making and enable teams to make swift decisions, especially during crises (Mintzberg et al., 2009).</w:t>
      </w:r>
    </w:p>
    <w:p w14:paraId="089AF738"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 xml:space="preserve">Third, enhancing supply chain resilience is necessary to mitigate global disruption-related risks. The companies are advised to diversify their suppliers, invest in digital supply chain solutions, and to create contingency measures to mitigate disruptions (Ivanov, 2021; </w:t>
      </w:r>
      <w:proofErr w:type="spellStart"/>
      <w:r w:rsidRPr="001406D8">
        <w:rPr>
          <w:rFonts w:ascii="Times New Roman" w:eastAsiaTheme="majorEastAsia" w:hAnsi="Times New Roman" w:cs="Times New Roman"/>
          <w:color w:val="000000" w:themeColor="text1"/>
          <w:szCs w:val="24"/>
        </w:rPr>
        <w:t>Gereffi</w:t>
      </w:r>
      <w:proofErr w:type="spellEnd"/>
      <w:r w:rsidRPr="001406D8">
        <w:rPr>
          <w:rFonts w:ascii="Times New Roman" w:eastAsiaTheme="majorEastAsia" w:hAnsi="Times New Roman" w:cs="Times New Roman"/>
          <w:color w:val="000000" w:themeColor="text1"/>
          <w:szCs w:val="24"/>
        </w:rPr>
        <w:t>, 2020). Moreover, organizations must also think of strategic alliances and more intimate cooperation with suppliers to enhance visibility and coordination.</w:t>
      </w:r>
    </w:p>
    <w:p w14:paraId="3C0ADE96"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 xml:space="preserve">The other significant guideline is to build technological capacity and innovation. The example of Tesla redesigning software to fit other semiconductor chips underscores the value of </w:t>
      </w:r>
      <w:r w:rsidRPr="001406D8">
        <w:rPr>
          <w:rFonts w:ascii="Times New Roman" w:eastAsiaTheme="majorEastAsia" w:hAnsi="Times New Roman" w:cs="Times New Roman"/>
          <w:color w:val="000000" w:themeColor="text1"/>
          <w:szCs w:val="24"/>
        </w:rPr>
        <w:lastRenderedPageBreak/>
        <w:t xml:space="preserve">technological flexibility (Pisano, 2017). Research and development are to be invested </w:t>
      </w:r>
      <w:proofErr w:type="gramStart"/>
      <w:r w:rsidRPr="001406D8">
        <w:rPr>
          <w:rFonts w:ascii="Times New Roman" w:eastAsiaTheme="majorEastAsia" w:hAnsi="Times New Roman" w:cs="Times New Roman"/>
          <w:color w:val="000000" w:themeColor="text1"/>
          <w:szCs w:val="24"/>
        </w:rPr>
        <w:t>in</w:t>
      </w:r>
      <w:proofErr w:type="gramEnd"/>
      <w:r w:rsidRPr="001406D8">
        <w:rPr>
          <w:rFonts w:ascii="Times New Roman" w:eastAsiaTheme="majorEastAsia" w:hAnsi="Times New Roman" w:cs="Times New Roman"/>
          <w:color w:val="000000" w:themeColor="text1"/>
          <w:szCs w:val="24"/>
        </w:rPr>
        <w:t xml:space="preserve"> and internal capabilities built to help organisations keep up with evolving technological needs.</w:t>
      </w:r>
    </w:p>
    <w:p w14:paraId="0809F6A7"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 xml:space="preserve">Moreover, organizations ought to concentrate on strategic leadership. Leaders should be </w:t>
      </w:r>
      <w:proofErr w:type="gramStart"/>
      <w:r w:rsidRPr="001406D8">
        <w:rPr>
          <w:rFonts w:ascii="Times New Roman" w:eastAsiaTheme="majorEastAsia" w:hAnsi="Times New Roman" w:cs="Times New Roman"/>
          <w:color w:val="000000" w:themeColor="text1"/>
          <w:szCs w:val="24"/>
        </w:rPr>
        <w:t>in a position</w:t>
      </w:r>
      <w:proofErr w:type="gramEnd"/>
      <w:r w:rsidRPr="001406D8">
        <w:rPr>
          <w:rFonts w:ascii="Times New Roman" w:eastAsiaTheme="majorEastAsia" w:hAnsi="Times New Roman" w:cs="Times New Roman"/>
          <w:color w:val="000000" w:themeColor="text1"/>
          <w:szCs w:val="24"/>
        </w:rPr>
        <w:t xml:space="preserve"> to make decisions based on information during uncertainty and lead organizations through complex situations (Eisenhardt and Zbaracki, 1992). Trends of flexibility and innovation, fostered by transformational leadership, are also essential in a volatile environment.</w:t>
      </w:r>
    </w:p>
    <w:p w14:paraId="01482AE1"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There should also be strong risk management structures in organizations. This involves the identification of possible risks, their evaluation, and the adoption of proactive interventions to curtail them. Organizations can apply scenario planning and predictive analytics to identify disruptions and predetermine the right response (Ivanov, 2021).</w:t>
      </w:r>
    </w:p>
    <w:p w14:paraId="48A1B4C8"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Also, it is essential to enhance organizational communication and coordination. Proper communication will ensure that information moves efficiently within different departments, and timely decisions are made, thus minimizing the chances of error (Mintzberg et al., 2009). Organizations must use digital tools, and platforms to enable teamwork and exchange information.</w:t>
      </w:r>
    </w:p>
    <w:p w14:paraId="7EA13B97"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 xml:space="preserve">Lastly, companies must implement long-term strategic thinking that appropriately balances the short-term reaction with long-term sustainability. Although the crisis may require urgent steps to be taken, the long-term effects of decisions about competitiveness and growth </w:t>
      </w:r>
      <w:proofErr w:type="gramStart"/>
      <w:r w:rsidRPr="001406D8">
        <w:rPr>
          <w:rFonts w:ascii="Times New Roman" w:eastAsiaTheme="majorEastAsia" w:hAnsi="Times New Roman" w:cs="Times New Roman"/>
          <w:color w:val="000000" w:themeColor="text1"/>
          <w:szCs w:val="24"/>
        </w:rPr>
        <w:t>have to</w:t>
      </w:r>
      <w:proofErr w:type="gramEnd"/>
      <w:r w:rsidRPr="001406D8">
        <w:rPr>
          <w:rFonts w:ascii="Times New Roman" w:eastAsiaTheme="majorEastAsia" w:hAnsi="Times New Roman" w:cs="Times New Roman"/>
          <w:color w:val="000000" w:themeColor="text1"/>
          <w:szCs w:val="24"/>
        </w:rPr>
        <w:t xml:space="preserve"> be </w:t>
      </w:r>
      <w:proofErr w:type="gramStart"/>
      <w:r w:rsidRPr="001406D8">
        <w:rPr>
          <w:rFonts w:ascii="Times New Roman" w:eastAsiaTheme="majorEastAsia" w:hAnsi="Times New Roman" w:cs="Times New Roman"/>
          <w:color w:val="000000" w:themeColor="text1"/>
          <w:szCs w:val="24"/>
        </w:rPr>
        <w:t>taken into account</w:t>
      </w:r>
      <w:proofErr w:type="gramEnd"/>
      <w:r w:rsidRPr="001406D8">
        <w:rPr>
          <w:rFonts w:ascii="Times New Roman" w:eastAsiaTheme="majorEastAsia" w:hAnsi="Times New Roman" w:cs="Times New Roman"/>
          <w:color w:val="000000" w:themeColor="text1"/>
          <w:szCs w:val="24"/>
        </w:rPr>
        <w:t xml:space="preserve"> as well (Porter, 1985; Barney, 1991).</w:t>
      </w:r>
    </w:p>
    <w:p w14:paraId="0A77FA7B"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 xml:space="preserve">Finally, organizations can build better capacities to navigate complex business contexts by building dynamic capabilities, embracing agile management approaches, enhancing supply chain </w:t>
      </w:r>
      <w:r w:rsidRPr="001406D8">
        <w:rPr>
          <w:rFonts w:ascii="Times New Roman" w:eastAsiaTheme="majorEastAsia" w:hAnsi="Times New Roman" w:cs="Times New Roman"/>
          <w:color w:val="000000" w:themeColor="text1"/>
          <w:szCs w:val="24"/>
        </w:rPr>
        <w:lastRenderedPageBreak/>
        <w:t>resilience, and promoting innovation and leadership. These measures will allow companies to react efficiently to the disruptions and sustain their competitiveness.</w:t>
      </w:r>
    </w:p>
    <w:p w14:paraId="37D10671"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Conclusion</w:t>
      </w:r>
    </w:p>
    <w:p w14:paraId="68F0FB02"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 xml:space="preserve">In this report, strategic management and decision-making in complex business settings are critically </w:t>
      </w:r>
      <w:proofErr w:type="spellStart"/>
      <w:r w:rsidRPr="001406D8">
        <w:rPr>
          <w:rFonts w:ascii="Times New Roman" w:eastAsiaTheme="majorEastAsia" w:hAnsi="Times New Roman" w:cs="Times New Roman"/>
          <w:color w:val="000000" w:themeColor="text1"/>
          <w:szCs w:val="24"/>
        </w:rPr>
        <w:t>analyzed</w:t>
      </w:r>
      <w:proofErr w:type="spellEnd"/>
      <w:r w:rsidRPr="001406D8">
        <w:rPr>
          <w:rFonts w:ascii="Times New Roman" w:eastAsiaTheme="majorEastAsia" w:hAnsi="Times New Roman" w:cs="Times New Roman"/>
          <w:color w:val="000000" w:themeColor="text1"/>
          <w:szCs w:val="24"/>
        </w:rPr>
        <w:t xml:space="preserve"> based on the case study of Tesla Inc. in relation to its answer to the global semiconductor shortage. The analysis reveals that classic decision-making models do not always work in dynamic and uncertain settings, which is why flexible and adaptive models are demanded.</w:t>
      </w:r>
    </w:p>
    <w:p w14:paraId="7FDA7362"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The results indicate that Tesla had managed to rely on dynamic capabilities, implement agile management, and enhance supply chain resilience to achieve success. This innovative way of redesigning software and using alternative semiconductor chips allowed the firm to continue with its production levels and retain its competitive edge amid the crisis.</w:t>
      </w:r>
    </w:p>
    <w:p w14:paraId="7A8979DF"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The report also points to the significance of strategic leadership, technological innovation and organizational flexibility in handling complex challenges. The fact that Tesla managed to incorporate these aspects into decision-making processes shows the efficiency of contemporary management practices in overcoming uncertainty and disruption.</w:t>
      </w:r>
    </w:p>
    <w:p w14:paraId="07156936" w14:textId="77777777" w:rsidR="001406D8"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Nevertheless, the analysis also considers the difficulties of dynamic decision-making, such as complexities in coordination and risks of fast decision-making. This is why organizations need to create a balance between flexibility and control to achieve sustainable performance.</w:t>
      </w:r>
    </w:p>
    <w:p w14:paraId="77DE8F37" w14:textId="5B71E035" w:rsidR="006958E3" w:rsidRPr="001406D8" w:rsidRDefault="001406D8" w:rsidP="001406D8">
      <w:pPr>
        <w:spacing w:line="480" w:lineRule="auto"/>
        <w:rPr>
          <w:rFonts w:ascii="Times New Roman" w:eastAsiaTheme="majorEastAsia" w:hAnsi="Times New Roman" w:cs="Times New Roman"/>
          <w:color w:val="000000" w:themeColor="text1"/>
          <w:szCs w:val="24"/>
        </w:rPr>
      </w:pPr>
      <w:r w:rsidRPr="001406D8">
        <w:rPr>
          <w:rFonts w:ascii="Times New Roman" w:eastAsiaTheme="majorEastAsia" w:hAnsi="Times New Roman" w:cs="Times New Roman"/>
          <w:color w:val="000000" w:themeColor="text1"/>
          <w:szCs w:val="24"/>
        </w:rPr>
        <w:t xml:space="preserve">To sum up, Tesla case will offer useful insights on how organizations can navigate complex business environment and stay competitive. Through dynamic and adaptive approaches, </w:t>
      </w:r>
      <w:r w:rsidRPr="001406D8">
        <w:rPr>
          <w:rFonts w:ascii="Times New Roman" w:eastAsiaTheme="majorEastAsia" w:hAnsi="Times New Roman" w:cs="Times New Roman"/>
          <w:color w:val="000000" w:themeColor="text1"/>
          <w:szCs w:val="24"/>
        </w:rPr>
        <w:lastRenderedPageBreak/>
        <w:t>companies can become more resilient, more efficient in their decision-making, and more successful over the long term in an ever-changing world.</w:t>
      </w:r>
    </w:p>
    <w:p w14:paraId="30292379" w14:textId="77777777" w:rsidR="006958E3" w:rsidRPr="001406D8" w:rsidRDefault="006958E3" w:rsidP="006958E3">
      <w:pPr>
        <w:spacing w:line="480" w:lineRule="auto"/>
        <w:rPr>
          <w:rFonts w:ascii="Times New Roman" w:eastAsiaTheme="majorEastAsia" w:hAnsi="Times New Roman" w:cs="Times New Roman"/>
          <w:color w:val="000000" w:themeColor="text1"/>
          <w:szCs w:val="24"/>
        </w:rPr>
      </w:pPr>
    </w:p>
    <w:p w14:paraId="3542A16A" w14:textId="77777777" w:rsidR="006958E3" w:rsidRPr="001406D8" w:rsidRDefault="006958E3" w:rsidP="006958E3">
      <w:pPr>
        <w:spacing w:line="480" w:lineRule="auto"/>
        <w:rPr>
          <w:rFonts w:ascii="Times New Roman" w:hAnsi="Times New Roman" w:cs="Times New Roman"/>
          <w:color w:val="000000" w:themeColor="text1"/>
          <w:szCs w:val="24"/>
        </w:rPr>
      </w:pPr>
    </w:p>
    <w:p w14:paraId="58372BC9" w14:textId="77777777" w:rsidR="006958E3" w:rsidRPr="001406D8" w:rsidRDefault="006958E3" w:rsidP="006958E3">
      <w:pPr>
        <w:spacing w:line="480" w:lineRule="auto"/>
        <w:rPr>
          <w:rFonts w:ascii="Times New Roman" w:hAnsi="Times New Roman" w:cs="Times New Roman"/>
          <w:color w:val="000000" w:themeColor="text1"/>
          <w:szCs w:val="24"/>
        </w:rPr>
      </w:pPr>
    </w:p>
    <w:p w14:paraId="57979469" w14:textId="77777777" w:rsidR="006958E3" w:rsidRPr="001406D8" w:rsidRDefault="006958E3" w:rsidP="006958E3">
      <w:pPr>
        <w:spacing w:line="480" w:lineRule="auto"/>
        <w:rPr>
          <w:rFonts w:ascii="Times New Roman" w:hAnsi="Times New Roman" w:cs="Times New Roman"/>
          <w:color w:val="000000" w:themeColor="text1"/>
          <w:szCs w:val="24"/>
        </w:rPr>
      </w:pPr>
    </w:p>
    <w:p w14:paraId="6D256A8A" w14:textId="77777777" w:rsidR="006958E3" w:rsidRPr="001406D8" w:rsidRDefault="006958E3" w:rsidP="006958E3">
      <w:pPr>
        <w:spacing w:line="480" w:lineRule="auto"/>
        <w:rPr>
          <w:rFonts w:ascii="Times New Roman" w:hAnsi="Times New Roman" w:cs="Times New Roman"/>
          <w:color w:val="000000" w:themeColor="text1"/>
          <w:szCs w:val="24"/>
        </w:rPr>
      </w:pPr>
    </w:p>
    <w:p w14:paraId="4F752DA3" w14:textId="77777777" w:rsidR="006958E3" w:rsidRPr="001406D8" w:rsidRDefault="006958E3" w:rsidP="006958E3">
      <w:pPr>
        <w:spacing w:line="480" w:lineRule="auto"/>
        <w:rPr>
          <w:rFonts w:ascii="Times New Roman" w:hAnsi="Times New Roman" w:cs="Times New Roman"/>
          <w:color w:val="000000" w:themeColor="text1"/>
          <w:szCs w:val="24"/>
        </w:rPr>
      </w:pPr>
    </w:p>
    <w:p w14:paraId="5D64A9A5" w14:textId="77777777" w:rsidR="006958E3" w:rsidRPr="001406D8" w:rsidRDefault="006958E3" w:rsidP="006958E3">
      <w:pPr>
        <w:spacing w:line="480" w:lineRule="auto"/>
        <w:rPr>
          <w:rFonts w:ascii="Times New Roman" w:hAnsi="Times New Roman" w:cs="Times New Roman"/>
          <w:color w:val="000000" w:themeColor="text1"/>
          <w:szCs w:val="24"/>
        </w:rPr>
      </w:pPr>
    </w:p>
    <w:p w14:paraId="79CCFA33" w14:textId="77777777" w:rsidR="006958E3" w:rsidRPr="001406D8" w:rsidRDefault="006958E3" w:rsidP="006958E3">
      <w:pPr>
        <w:spacing w:line="480" w:lineRule="auto"/>
        <w:rPr>
          <w:rFonts w:ascii="Times New Roman" w:hAnsi="Times New Roman" w:cs="Times New Roman"/>
          <w:color w:val="000000" w:themeColor="text1"/>
          <w:szCs w:val="24"/>
        </w:rPr>
      </w:pPr>
    </w:p>
    <w:p w14:paraId="47A77FDF" w14:textId="77777777" w:rsidR="006958E3" w:rsidRPr="001406D8" w:rsidRDefault="006958E3" w:rsidP="006958E3">
      <w:pPr>
        <w:spacing w:line="480" w:lineRule="auto"/>
        <w:rPr>
          <w:rFonts w:ascii="Times New Roman" w:hAnsi="Times New Roman" w:cs="Times New Roman"/>
          <w:color w:val="000000" w:themeColor="text1"/>
          <w:szCs w:val="24"/>
        </w:rPr>
      </w:pPr>
    </w:p>
    <w:p w14:paraId="7FE165E6" w14:textId="77777777" w:rsidR="006958E3" w:rsidRPr="001406D8" w:rsidRDefault="006958E3" w:rsidP="006958E3">
      <w:pPr>
        <w:spacing w:line="480" w:lineRule="auto"/>
        <w:rPr>
          <w:rFonts w:ascii="Times New Roman" w:hAnsi="Times New Roman" w:cs="Times New Roman"/>
          <w:color w:val="000000" w:themeColor="text1"/>
          <w:szCs w:val="24"/>
        </w:rPr>
      </w:pPr>
    </w:p>
    <w:p w14:paraId="050F2B3C" w14:textId="77777777" w:rsidR="006958E3" w:rsidRDefault="006958E3" w:rsidP="006958E3">
      <w:pPr>
        <w:spacing w:line="480" w:lineRule="auto"/>
        <w:rPr>
          <w:rFonts w:ascii="Times New Roman" w:hAnsi="Times New Roman" w:cs="Times New Roman"/>
          <w:color w:val="000000" w:themeColor="text1"/>
          <w:szCs w:val="24"/>
        </w:rPr>
      </w:pPr>
    </w:p>
    <w:p w14:paraId="082416E7" w14:textId="77777777" w:rsidR="001406D8" w:rsidRDefault="001406D8" w:rsidP="006958E3">
      <w:pPr>
        <w:spacing w:line="480" w:lineRule="auto"/>
        <w:rPr>
          <w:rFonts w:ascii="Times New Roman" w:hAnsi="Times New Roman" w:cs="Times New Roman"/>
          <w:color w:val="000000" w:themeColor="text1"/>
          <w:szCs w:val="24"/>
        </w:rPr>
      </w:pPr>
    </w:p>
    <w:p w14:paraId="71C0A010" w14:textId="77777777" w:rsidR="001406D8" w:rsidRDefault="001406D8" w:rsidP="006958E3">
      <w:pPr>
        <w:spacing w:line="480" w:lineRule="auto"/>
        <w:rPr>
          <w:rFonts w:ascii="Times New Roman" w:hAnsi="Times New Roman" w:cs="Times New Roman"/>
          <w:color w:val="000000" w:themeColor="text1"/>
          <w:szCs w:val="24"/>
        </w:rPr>
      </w:pPr>
    </w:p>
    <w:p w14:paraId="1C52B9CB" w14:textId="77777777" w:rsidR="001406D8" w:rsidRPr="001406D8" w:rsidRDefault="001406D8" w:rsidP="006958E3">
      <w:pPr>
        <w:spacing w:line="480" w:lineRule="auto"/>
        <w:rPr>
          <w:rFonts w:ascii="Times New Roman" w:hAnsi="Times New Roman" w:cs="Times New Roman"/>
          <w:color w:val="000000" w:themeColor="text1"/>
          <w:szCs w:val="24"/>
        </w:rPr>
      </w:pPr>
    </w:p>
    <w:p w14:paraId="31FA47E2" w14:textId="77777777" w:rsidR="006958E3" w:rsidRPr="001406D8" w:rsidRDefault="006958E3" w:rsidP="006958E3">
      <w:pPr>
        <w:spacing w:line="480" w:lineRule="auto"/>
        <w:rPr>
          <w:rFonts w:ascii="Times New Roman" w:hAnsi="Times New Roman" w:cs="Times New Roman"/>
          <w:color w:val="000000" w:themeColor="text1"/>
          <w:szCs w:val="24"/>
        </w:rPr>
      </w:pPr>
    </w:p>
    <w:p w14:paraId="69A46D95" w14:textId="77777777" w:rsidR="006958E3" w:rsidRPr="001406D8" w:rsidRDefault="006958E3" w:rsidP="006958E3">
      <w:pPr>
        <w:spacing w:line="480" w:lineRule="auto"/>
        <w:rPr>
          <w:rFonts w:ascii="Times New Roman" w:hAnsi="Times New Roman" w:cs="Times New Roman"/>
          <w:color w:val="000000" w:themeColor="text1"/>
          <w:szCs w:val="24"/>
        </w:rPr>
      </w:pPr>
    </w:p>
    <w:p w14:paraId="640CEE14" w14:textId="77777777" w:rsidR="006958E3" w:rsidRPr="001406D8" w:rsidRDefault="006958E3" w:rsidP="006958E3">
      <w:pPr>
        <w:pStyle w:val="Heading2"/>
        <w:rPr>
          <w:rFonts w:ascii="Times New Roman" w:hAnsi="Times New Roman" w:cs="Times New Roman"/>
          <w:b/>
          <w:bCs/>
          <w:color w:val="000000" w:themeColor="text1"/>
          <w:sz w:val="24"/>
          <w:szCs w:val="24"/>
        </w:rPr>
      </w:pPr>
      <w:bookmarkStart w:id="1" w:name="_Toc224846307"/>
      <w:r w:rsidRPr="001406D8">
        <w:rPr>
          <w:rFonts w:ascii="Times New Roman" w:hAnsi="Times New Roman" w:cs="Times New Roman"/>
          <w:b/>
          <w:bCs/>
          <w:color w:val="000000" w:themeColor="text1"/>
          <w:sz w:val="24"/>
          <w:szCs w:val="24"/>
        </w:rPr>
        <w:lastRenderedPageBreak/>
        <w:t>References</w:t>
      </w:r>
      <w:bookmarkEnd w:id="1"/>
    </w:p>
    <w:p w14:paraId="5F166642" w14:textId="77777777" w:rsidR="006958E3" w:rsidRPr="001406D8" w:rsidRDefault="006958E3" w:rsidP="006958E3">
      <w:pPr>
        <w:rPr>
          <w:rFonts w:ascii="Times New Roman" w:hAnsi="Times New Roman" w:cs="Times New Roman"/>
        </w:rPr>
      </w:pPr>
    </w:p>
    <w:p w14:paraId="795DC884" w14:textId="77777777" w:rsidR="006958E3" w:rsidRPr="001406D8" w:rsidRDefault="006958E3" w:rsidP="006958E3">
      <w:pPr>
        <w:spacing w:line="480" w:lineRule="auto"/>
        <w:rPr>
          <w:rFonts w:ascii="Times New Roman" w:hAnsi="Times New Roman" w:cs="Times New Roman"/>
          <w:color w:val="000000" w:themeColor="text1"/>
          <w:szCs w:val="24"/>
        </w:rPr>
      </w:pPr>
      <w:r w:rsidRPr="001406D8">
        <w:rPr>
          <w:rFonts w:ascii="Times New Roman" w:hAnsi="Times New Roman" w:cs="Times New Roman"/>
          <w:color w:val="000000" w:themeColor="text1"/>
          <w:szCs w:val="24"/>
        </w:rPr>
        <w:t xml:space="preserve">Barney, J. (1991). Firm resources and sustained competitive advantage. </w:t>
      </w:r>
      <w:r w:rsidRPr="001406D8">
        <w:rPr>
          <w:rFonts w:ascii="Times New Roman" w:hAnsi="Times New Roman" w:cs="Times New Roman"/>
          <w:i/>
          <w:iCs/>
          <w:color w:val="000000" w:themeColor="text1"/>
          <w:szCs w:val="24"/>
        </w:rPr>
        <w:t>Journal of Management</w:t>
      </w:r>
      <w:r w:rsidRPr="001406D8">
        <w:rPr>
          <w:rFonts w:ascii="Times New Roman" w:hAnsi="Times New Roman" w:cs="Times New Roman"/>
          <w:color w:val="000000" w:themeColor="text1"/>
          <w:szCs w:val="24"/>
        </w:rPr>
        <w:t xml:space="preserve">, 17(1), 99–120. </w:t>
      </w:r>
      <w:hyperlink r:id="rId5" w:tgtFrame="_new" w:history="1">
        <w:r w:rsidRPr="001406D8">
          <w:rPr>
            <w:rStyle w:val="Hyperlink"/>
            <w:rFonts w:ascii="Times New Roman" w:hAnsi="Times New Roman" w:cs="Times New Roman"/>
            <w:szCs w:val="24"/>
          </w:rPr>
          <w:t>https://doi.org/10.1177/014920639101700108</w:t>
        </w:r>
      </w:hyperlink>
    </w:p>
    <w:p w14:paraId="1DE2684A" w14:textId="77777777" w:rsidR="006958E3" w:rsidRPr="001406D8" w:rsidRDefault="006958E3" w:rsidP="006958E3">
      <w:pPr>
        <w:spacing w:line="480" w:lineRule="auto"/>
        <w:rPr>
          <w:rFonts w:ascii="Times New Roman" w:hAnsi="Times New Roman" w:cs="Times New Roman"/>
          <w:color w:val="000000" w:themeColor="text1"/>
          <w:szCs w:val="24"/>
        </w:rPr>
      </w:pPr>
      <w:r w:rsidRPr="001406D8">
        <w:rPr>
          <w:rFonts w:ascii="Times New Roman" w:hAnsi="Times New Roman" w:cs="Times New Roman"/>
          <w:color w:val="000000" w:themeColor="text1"/>
          <w:szCs w:val="24"/>
        </w:rPr>
        <w:t xml:space="preserve">Eisenhardt, K. M., &amp; Zbaracki, M. J. (1992). Strategic decision making. </w:t>
      </w:r>
      <w:r w:rsidRPr="001406D8">
        <w:rPr>
          <w:rFonts w:ascii="Times New Roman" w:hAnsi="Times New Roman" w:cs="Times New Roman"/>
          <w:i/>
          <w:iCs/>
          <w:color w:val="000000" w:themeColor="text1"/>
          <w:szCs w:val="24"/>
        </w:rPr>
        <w:t>Strategic Management Journal</w:t>
      </w:r>
      <w:r w:rsidRPr="001406D8">
        <w:rPr>
          <w:rFonts w:ascii="Times New Roman" w:hAnsi="Times New Roman" w:cs="Times New Roman"/>
          <w:color w:val="000000" w:themeColor="text1"/>
          <w:szCs w:val="24"/>
        </w:rPr>
        <w:t xml:space="preserve">, 13(S2), 17–37. </w:t>
      </w:r>
      <w:hyperlink r:id="rId6" w:tgtFrame="_new" w:history="1">
        <w:r w:rsidRPr="001406D8">
          <w:rPr>
            <w:rStyle w:val="Hyperlink"/>
            <w:rFonts w:ascii="Times New Roman" w:hAnsi="Times New Roman" w:cs="Times New Roman"/>
            <w:szCs w:val="24"/>
          </w:rPr>
          <w:t>https://doi.org/10.1002/smj.4250130904</w:t>
        </w:r>
      </w:hyperlink>
    </w:p>
    <w:p w14:paraId="11C7ADEF" w14:textId="77777777" w:rsidR="006958E3" w:rsidRPr="001406D8" w:rsidRDefault="006958E3" w:rsidP="006958E3">
      <w:pPr>
        <w:spacing w:line="480" w:lineRule="auto"/>
        <w:rPr>
          <w:rFonts w:ascii="Times New Roman" w:hAnsi="Times New Roman" w:cs="Times New Roman"/>
          <w:color w:val="000000" w:themeColor="text1"/>
          <w:szCs w:val="24"/>
        </w:rPr>
      </w:pPr>
      <w:r w:rsidRPr="001406D8">
        <w:rPr>
          <w:rFonts w:ascii="Times New Roman" w:hAnsi="Times New Roman" w:cs="Times New Roman"/>
          <w:color w:val="000000" w:themeColor="text1"/>
          <w:szCs w:val="24"/>
        </w:rPr>
        <w:t xml:space="preserve">Gereffi, G. (2020). What does the COVID-19 pandemic teach us about global value chains? </w:t>
      </w:r>
      <w:r w:rsidRPr="001406D8">
        <w:rPr>
          <w:rFonts w:ascii="Times New Roman" w:hAnsi="Times New Roman" w:cs="Times New Roman"/>
          <w:i/>
          <w:iCs/>
          <w:color w:val="000000" w:themeColor="text1"/>
          <w:szCs w:val="24"/>
        </w:rPr>
        <w:t>Journal of International Business Policy</w:t>
      </w:r>
      <w:r w:rsidRPr="001406D8">
        <w:rPr>
          <w:rFonts w:ascii="Times New Roman" w:hAnsi="Times New Roman" w:cs="Times New Roman"/>
          <w:color w:val="000000" w:themeColor="text1"/>
          <w:szCs w:val="24"/>
        </w:rPr>
        <w:t xml:space="preserve">, 3(3), 287–301. </w:t>
      </w:r>
      <w:hyperlink r:id="rId7" w:tgtFrame="_new" w:history="1">
        <w:r w:rsidRPr="001406D8">
          <w:rPr>
            <w:rStyle w:val="Hyperlink"/>
            <w:rFonts w:ascii="Times New Roman" w:hAnsi="Times New Roman" w:cs="Times New Roman"/>
            <w:szCs w:val="24"/>
          </w:rPr>
          <w:t>https://doi.org/10.1057/s42214-020-00062-w</w:t>
        </w:r>
      </w:hyperlink>
    </w:p>
    <w:p w14:paraId="34687581" w14:textId="77777777" w:rsidR="006958E3" w:rsidRPr="001406D8" w:rsidRDefault="006958E3" w:rsidP="006958E3">
      <w:pPr>
        <w:spacing w:line="480" w:lineRule="auto"/>
        <w:rPr>
          <w:rFonts w:ascii="Times New Roman" w:hAnsi="Times New Roman" w:cs="Times New Roman"/>
          <w:color w:val="000000" w:themeColor="text1"/>
          <w:szCs w:val="24"/>
        </w:rPr>
      </w:pPr>
      <w:r w:rsidRPr="001406D8">
        <w:rPr>
          <w:rFonts w:ascii="Times New Roman" w:hAnsi="Times New Roman" w:cs="Times New Roman"/>
          <w:color w:val="000000" w:themeColor="text1"/>
          <w:szCs w:val="24"/>
        </w:rPr>
        <w:t xml:space="preserve">Ivanov, D. (2021). Supply chain viability and resilience. </w:t>
      </w:r>
      <w:r w:rsidRPr="001406D8">
        <w:rPr>
          <w:rFonts w:ascii="Times New Roman" w:hAnsi="Times New Roman" w:cs="Times New Roman"/>
          <w:i/>
          <w:iCs/>
          <w:color w:val="000000" w:themeColor="text1"/>
          <w:szCs w:val="24"/>
        </w:rPr>
        <w:t>International Journal of Production Research</w:t>
      </w:r>
      <w:r w:rsidRPr="001406D8">
        <w:rPr>
          <w:rFonts w:ascii="Times New Roman" w:hAnsi="Times New Roman" w:cs="Times New Roman"/>
          <w:color w:val="000000" w:themeColor="text1"/>
          <w:szCs w:val="24"/>
        </w:rPr>
        <w:t>, 59(12), 3531–3549. https://doi.org/10.1080/00207543.2021.1890857</w:t>
      </w:r>
    </w:p>
    <w:p w14:paraId="26709AE0" w14:textId="77777777" w:rsidR="006958E3" w:rsidRPr="001406D8" w:rsidRDefault="006958E3" w:rsidP="006958E3">
      <w:pPr>
        <w:spacing w:line="480" w:lineRule="auto"/>
        <w:rPr>
          <w:rFonts w:ascii="Times New Roman" w:hAnsi="Times New Roman" w:cs="Times New Roman"/>
          <w:color w:val="000000" w:themeColor="text1"/>
          <w:szCs w:val="24"/>
        </w:rPr>
      </w:pPr>
      <w:r w:rsidRPr="001406D8">
        <w:rPr>
          <w:rFonts w:ascii="Times New Roman" w:hAnsi="Times New Roman" w:cs="Times New Roman"/>
          <w:color w:val="000000" w:themeColor="text1"/>
          <w:szCs w:val="24"/>
        </w:rPr>
        <w:t xml:space="preserve">Mintzberg, H., Ahlstrand, B., &amp; Lampel, J. (2009). </w:t>
      </w:r>
      <w:r w:rsidRPr="001406D8">
        <w:rPr>
          <w:rFonts w:ascii="Times New Roman" w:hAnsi="Times New Roman" w:cs="Times New Roman"/>
          <w:i/>
          <w:iCs/>
          <w:color w:val="000000" w:themeColor="text1"/>
          <w:szCs w:val="24"/>
        </w:rPr>
        <w:t>Strategy safari</w:t>
      </w:r>
      <w:r w:rsidRPr="001406D8">
        <w:rPr>
          <w:rFonts w:ascii="Times New Roman" w:hAnsi="Times New Roman" w:cs="Times New Roman"/>
          <w:color w:val="000000" w:themeColor="text1"/>
          <w:szCs w:val="24"/>
        </w:rPr>
        <w:t>. Pearson.</w:t>
      </w:r>
    </w:p>
    <w:p w14:paraId="48F24204" w14:textId="77777777" w:rsidR="006958E3" w:rsidRPr="001406D8" w:rsidRDefault="006958E3" w:rsidP="006958E3">
      <w:pPr>
        <w:spacing w:line="480" w:lineRule="auto"/>
        <w:rPr>
          <w:rFonts w:ascii="Times New Roman" w:hAnsi="Times New Roman" w:cs="Times New Roman"/>
          <w:color w:val="000000" w:themeColor="text1"/>
          <w:szCs w:val="24"/>
        </w:rPr>
      </w:pPr>
      <w:r w:rsidRPr="001406D8">
        <w:rPr>
          <w:rFonts w:ascii="Times New Roman" w:hAnsi="Times New Roman" w:cs="Times New Roman"/>
          <w:color w:val="000000" w:themeColor="text1"/>
          <w:szCs w:val="24"/>
        </w:rPr>
        <w:t xml:space="preserve">Pisano, G. P. (2017). Toward a prescriptive theory of dynamic capabilities. </w:t>
      </w:r>
      <w:r w:rsidRPr="001406D8">
        <w:rPr>
          <w:rFonts w:ascii="Times New Roman" w:hAnsi="Times New Roman" w:cs="Times New Roman"/>
          <w:i/>
          <w:iCs/>
          <w:color w:val="000000" w:themeColor="text1"/>
          <w:szCs w:val="24"/>
        </w:rPr>
        <w:t>Industrial and Corporate Change</w:t>
      </w:r>
      <w:r w:rsidRPr="001406D8">
        <w:rPr>
          <w:rFonts w:ascii="Times New Roman" w:hAnsi="Times New Roman" w:cs="Times New Roman"/>
          <w:color w:val="000000" w:themeColor="text1"/>
          <w:szCs w:val="24"/>
        </w:rPr>
        <w:t>, 26(5), 747–762. https://doi.org/10.1093/icc/dtx026</w:t>
      </w:r>
    </w:p>
    <w:p w14:paraId="10DB679A" w14:textId="77777777" w:rsidR="006958E3" w:rsidRPr="001406D8" w:rsidRDefault="006958E3" w:rsidP="006958E3">
      <w:pPr>
        <w:spacing w:line="480" w:lineRule="auto"/>
        <w:rPr>
          <w:rFonts w:ascii="Times New Roman" w:hAnsi="Times New Roman" w:cs="Times New Roman"/>
          <w:color w:val="000000" w:themeColor="text1"/>
          <w:szCs w:val="24"/>
        </w:rPr>
      </w:pPr>
      <w:r w:rsidRPr="001406D8">
        <w:rPr>
          <w:rFonts w:ascii="Times New Roman" w:hAnsi="Times New Roman" w:cs="Times New Roman"/>
          <w:color w:val="000000" w:themeColor="text1"/>
          <w:szCs w:val="24"/>
        </w:rPr>
        <w:t xml:space="preserve">Porter, M. E. (1985). </w:t>
      </w:r>
      <w:r w:rsidRPr="001406D8">
        <w:rPr>
          <w:rFonts w:ascii="Times New Roman" w:hAnsi="Times New Roman" w:cs="Times New Roman"/>
          <w:i/>
          <w:iCs/>
          <w:color w:val="000000" w:themeColor="text1"/>
          <w:szCs w:val="24"/>
        </w:rPr>
        <w:t>Competitive advantage</w:t>
      </w:r>
      <w:r w:rsidRPr="001406D8">
        <w:rPr>
          <w:rFonts w:ascii="Times New Roman" w:hAnsi="Times New Roman" w:cs="Times New Roman"/>
          <w:color w:val="000000" w:themeColor="text1"/>
          <w:szCs w:val="24"/>
        </w:rPr>
        <w:t>. Free Press.</w:t>
      </w:r>
    </w:p>
    <w:p w14:paraId="4C2231BF" w14:textId="77777777" w:rsidR="006958E3" w:rsidRPr="001406D8" w:rsidRDefault="006958E3" w:rsidP="006958E3">
      <w:pPr>
        <w:spacing w:line="480" w:lineRule="auto"/>
        <w:rPr>
          <w:rFonts w:ascii="Times New Roman" w:hAnsi="Times New Roman" w:cs="Times New Roman"/>
          <w:color w:val="000000" w:themeColor="text1"/>
          <w:szCs w:val="24"/>
        </w:rPr>
      </w:pPr>
      <w:r w:rsidRPr="001406D8">
        <w:rPr>
          <w:rFonts w:ascii="Times New Roman" w:hAnsi="Times New Roman" w:cs="Times New Roman"/>
          <w:color w:val="000000" w:themeColor="text1"/>
          <w:szCs w:val="24"/>
        </w:rPr>
        <w:t xml:space="preserve">Rigby, D. K., Sutherland, J., &amp; Takeuchi, H. (2016). Embracing agile. </w:t>
      </w:r>
      <w:r w:rsidRPr="001406D8">
        <w:rPr>
          <w:rFonts w:ascii="Times New Roman" w:hAnsi="Times New Roman" w:cs="Times New Roman"/>
          <w:i/>
          <w:iCs/>
          <w:color w:val="000000" w:themeColor="text1"/>
          <w:szCs w:val="24"/>
        </w:rPr>
        <w:t>Harvard Business Review</w:t>
      </w:r>
      <w:r w:rsidRPr="001406D8">
        <w:rPr>
          <w:rFonts w:ascii="Times New Roman" w:hAnsi="Times New Roman" w:cs="Times New Roman"/>
          <w:color w:val="000000" w:themeColor="text1"/>
          <w:szCs w:val="24"/>
        </w:rPr>
        <w:t>. https://doi.org/10.1225/R1605C</w:t>
      </w:r>
    </w:p>
    <w:p w14:paraId="56DB4C12" w14:textId="77777777" w:rsidR="006958E3" w:rsidRPr="001406D8" w:rsidRDefault="006958E3" w:rsidP="006958E3">
      <w:pPr>
        <w:spacing w:line="480" w:lineRule="auto"/>
        <w:rPr>
          <w:rFonts w:ascii="Times New Roman" w:hAnsi="Times New Roman" w:cs="Times New Roman"/>
          <w:color w:val="000000" w:themeColor="text1"/>
          <w:szCs w:val="24"/>
        </w:rPr>
      </w:pPr>
      <w:r w:rsidRPr="001406D8">
        <w:rPr>
          <w:rFonts w:ascii="Times New Roman" w:hAnsi="Times New Roman" w:cs="Times New Roman"/>
          <w:color w:val="000000" w:themeColor="text1"/>
          <w:szCs w:val="24"/>
        </w:rPr>
        <w:t xml:space="preserve">Teece, D. J. (2018). Business models and dynamic capabilities. </w:t>
      </w:r>
      <w:r w:rsidRPr="001406D8">
        <w:rPr>
          <w:rFonts w:ascii="Times New Roman" w:hAnsi="Times New Roman" w:cs="Times New Roman"/>
          <w:i/>
          <w:iCs/>
          <w:color w:val="000000" w:themeColor="text1"/>
          <w:szCs w:val="24"/>
        </w:rPr>
        <w:t>Long Range Planning</w:t>
      </w:r>
      <w:r w:rsidRPr="001406D8">
        <w:rPr>
          <w:rFonts w:ascii="Times New Roman" w:hAnsi="Times New Roman" w:cs="Times New Roman"/>
          <w:color w:val="000000" w:themeColor="text1"/>
          <w:szCs w:val="24"/>
        </w:rPr>
        <w:t xml:space="preserve">, 51(1), 40–49. </w:t>
      </w:r>
      <w:hyperlink r:id="rId8" w:tgtFrame="_new" w:history="1">
        <w:r w:rsidRPr="001406D8">
          <w:rPr>
            <w:rStyle w:val="Hyperlink"/>
            <w:rFonts w:ascii="Times New Roman" w:hAnsi="Times New Roman" w:cs="Times New Roman"/>
            <w:szCs w:val="24"/>
          </w:rPr>
          <w:t>https://doi.org/10.1016/j.lrp.2017.06.007</w:t>
        </w:r>
      </w:hyperlink>
    </w:p>
    <w:p w14:paraId="360226A8" w14:textId="77777777" w:rsidR="006958E3" w:rsidRPr="001406D8" w:rsidRDefault="006958E3" w:rsidP="006958E3">
      <w:pPr>
        <w:spacing w:line="480" w:lineRule="auto"/>
        <w:rPr>
          <w:rFonts w:ascii="Times New Roman" w:hAnsi="Times New Roman" w:cs="Times New Roman"/>
          <w:color w:val="000000" w:themeColor="text1"/>
          <w:szCs w:val="24"/>
        </w:rPr>
      </w:pPr>
      <w:r w:rsidRPr="001406D8">
        <w:rPr>
          <w:rFonts w:ascii="Times New Roman" w:hAnsi="Times New Roman" w:cs="Times New Roman"/>
          <w:color w:val="000000" w:themeColor="text1"/>
          <w:szCs w:val="24"/>
        </w:rPr>
        <w:t xml:space="preserve">Christopher, M., &amp; Peck, H. (2004). Building the resilient supply chain. </w:t>
      </w:r>
      <w:r w:rsidRPr="001406D8">
        <w:rPr>
          <w:rFonts w:ascii="Times New Roman" w:hAnsi="Times New Roman" w:cs="Times New Roman"/>
          <w:i/>
          <w:iCs/>
          <w:color w:val="000000" w:themeColor="text1"/>
          <w:szCs w:val="24"/>
        </w:rPr>
        <w:t>International Journal of Logistics Management</w:t>
      </w:r>
      <w:r w:rsidRPr="001406D8">
        <w:rPr>
          <w:rFonts w:ascii="Times New Roman" w:hAnsi="Times New Roman" w:cs="Times New Roman"/>
          <w:color w:val="000000" w:themeColor="text1"/>
          <w:szCs w:val="24"/>
        </w:rPr>
        <w:t xml:space="preserve">, 15(2), 1–14. </w:t>
      </w:r>
      <w:hyperlink r:id="rId9" w:tgtFrame="_new" w:history="1">
        <w:r w:rsidRPr="001406D8">
          <w:rPr>
            <w:rStyle w:val="Hyperlink"/>
            <w:rFonts w:ascii="Times New Roman" w:hAnsi="Times New Roman" w:cs="Times New Roman"/>
            <w:szCs w:val="24"/>
          </w:rPr>
          <w:t>https://doi.org/10.1108/09574090410700275</w:t>
        </w:r>
      </w:hyperlink>
    </w:p>
    <w:p w14:paraId="0B91C5E3" w14:textId="77777777" w:rsidR="006958E3" w:rsidRPr="001406D8" w:rsidRDefault="006958E3" w:rsidP="006958E3">
      <w:pPr>
        <w:spacing w:line="480" w:lineRule="auto"/>
        <w:rPr>
          <w:rFonts w:ascii="Times New Roman" w:hAnsi="Times New Roman" w:cs="Times New Roman"/>
          <w:color w:val="000000" w:themeColor="text1"/>
          <w:szCs w:val="24"/>
        </w:rPr>
      </w:pPr>
      <w:r w:rsidRPr="001406D8">
        <w:rPr>
          <w:rFonts w:ascii="Times New Roman" w:hAnsi="Times New Roman" w:cs="Times New Roman"/>
          <w:color w:val="000000" w:themeColor="text1"/>
          <w:szCs w:val="24"/>
        </w:rPr>
        <w:lastRenderedPageBreak/>
        <w:t xml:space="preserve">Sheffi, Y., &amp; Rice, J. B. (2005). A supply chain view of resilience. </w:t>
      </w:r>
      <w:r w:rsidRPr="001406D8">
        <w:rPr>
          <w:rFonts w:ascii="Times New Roman" w:hAnsi="Times New Roman" w:cs="Times New Roman"/>
          <w:i/>
          <w:iCs/>
          <w:color w:val="000000" w:themeColor="text1"/>
          <w:szCs w:val="24"/>
        </w:rPr>
        <w:t>MIT Sloan Management Review</w:t>
      </w:r>
      <w:r w:rsidRPr="001406D8">
        <w:rPr>
          <w:rFonts w:ascii="Times New Roman" w:hAnsi="Times New Roman" w:cs="Times New Roman"/>
          <w:color w:val="000000" w:themeColor="text1"/>
          <w:szCs w:val="24"/>
        </w:rPr>
        <w:t>, 47(1), 41–48. https://doi.org/10.2139/ssrn.699861</w:t>
      </w:r>
    </w:p>
    <w:p w14:paraId="72615A8C" w14:textId="77777777" w:rsidR="006958E3" w:rsidRPr="001406D8" w:rsidRDefault="006958E3" w:rsidP="006958E3">
      <w:pPr>
        <w:spacing w:line="480" w:lineRule="auto"/>
        <w:rPr>
          <w:rFonts w:ascii="Times New Roman" w:hAnsi="Times New Roman" w:cs="Times New Roman"/>
          <w:color w:val="000000" w:themeColor="text1"/>
          <w:szCs w:val="24"/>
        </w:rPr>
      </w:pPr>
      <w:r w:rsidRPr="001406D8">
        <w:rPr>
          <w:rFonts w:ascii="Times New Roman" w:hAnsi="Times New Roman" w:cs="Times New Roman"/>
          <w:color w:val="000000" w:themeColor="text1"/>
          <w:szCs w:val="24"/>
        </w:rPr>
        <w:t xml:space="preserve">Choi, T. Y., Rogers, D., &amp; Vakil, B. (2020). Coronavirus is a wake-up call for supply chains. </w:t>
      </w:r>
      <w:r w:rsidRPr="001406D8">
        <w:rPr>
          <w:rFonts w:ascii="Times New Roman" w:hAnsi="Times New Roman" w:cs="Times New Roman"/>
          <w:i/>
          <w:iCs/>
          <w:color w:val="000000" w:themeColor="text1"/>
          <w:szCs w:val="24"/>
        </w:rPr>
        <w:t>Harvard Business Review</w:t>
      </w:r>
      <w:r w:rsidRPr="001406D8">
        <w:rPr>
          <w:rFonts w:ascii="Times New Roman" w:hAnsi="Times New Roman" w:cs="Times New Roman"/>
          <w:color w:val="000000" w:themeColor="text1"/>
          <w:szCs w:val="24"/>
        </w:rPr>
        <w:t>. https://doi.org/10.1225/H05N5X</w:t>
      </w:r>
    </w:p>
    <w:p w14:paraId="1BDB98D5" w14:textId="77777777" w:rsidR="006958E3" w:rsidRPr="001406D8" w:rsidRDefault="006958E3" w:rsidP="006958E3">
      <w:pPr>
        <w:spacing w:line="480" w:lineRule="auto"/>
        <w:rPr>
          <w:rFonts w:ascii="Times New Roman" w:hAnsi="Times New Roman" w:cs="Times New Roman"/>
          <w:color w:val="000000" w:themeColor="text1"/>
          <w:szCs w:val="24"/>
        </w:rPr>
      </w:pPr>
      <w:r w:rsidRPr="001406D8">
        <w:rPr>
          <w:rFonts w:ascii="Times New Roman" w:hAnsi="Times New Roman" w:cs="Times New Roman"/>
          <w:color w:val="000000" w:themeColor="text1"/>
          <w:szCs w:val="24"/>
        </w:rPr>
        <w:t xml:space="preserve">Ketchen, D. J., &amp; Craighead, C. W. (2020). Research at the intersection of entrepreneurship and supply chain. </w:t>
      </w:r>
      <w:r w:rsidRPr="001406D8">
        <w:rPr>
          <w:rFonts w:ascii="Times New Roman" w:hAnsi="Times New Roman" w:cs="Times New Roman"/>
          <w:i/>
          <w:iCs/>
          <w:color w:val="000000" w:themeColor="text1"/>
          <w:szCs w:val="24"/>
        </w:rPr>
        <w:t>Journal of Supply Chain Management</w:t>
      </w:r>
      <w:r w:rsidRPr="001406D8">
        <w:rPr>
          <w:rFonts w:ascii="Times New Roman" w:hAnsi="Times New Roman" w:cs="Times New Roman"/>
          <w:color w:val="000000" w:themeColor="text1"/>
          <w:szCs w:val="24"/>
        </w:rPr>
        <w:t xml:space="preserve">, 56(1), 3–16. </w:t>
      </w:r>
      <w:hyperlink r:id="rId10" w:tgtFrame="_new" w:history="1">
        <w:r w:rsidRPr="001406D8">
          <w:rPr>
            <w:rStyle w:val="Hyperlink"/>
            <w:rFonts w:ascii="Times New Roman" w:hAnsi="Times New Roman" w:cs="Times New Roman"/>
            <w:szCs w:val="24"/>
          </w:rPr>
          <w:t>https://doi.org/10.1111/jscm.12225</w:t>
        </w:r>
      </w:hyperlink>
    </w:p>
    <w:p w14:paraId="5282F37A" w14:textId="77777777" w:rsidR="006958E3" w:rsidRPr="001406D8" w:rsidRDefault="006958E3" w:rsidP="006958E3">
      <w:pPr>
        <w:spacing w:line="480" w:lineRule="auto"/>
        <w:rPr>
          <w:rFonts w:ascii="Times New Roman" w:hAnsi="Times New Roman" w:cs="Times New Roman"/>
          <w:color w:val="000000" w:themeColor="text1"/>
          <w:szCs w:val="24"/>
        </w:rPr>
      </w:pPr>
      <w:r w:rsidRPr="001406D8">
        <w:rPr>
          <w:rFonts w:ascii="Times New Roman" w:hAnsi="Times New Roman" w:cs="Times New Roman"/>
          <w:color w:val="000000" w:themeColor="text1"/>
          <w:szCs w:val="24"/>
        </w:rPr>
        <w:t xml:space="preserve">Schoemaker, P. J. H., Heaton, S., &amp; Teece, D. (2018). Innovation, dynamic capabilities. </w:t>
      </w:r>
      <w:r w:rsidRPr="001406D8">
        <w:rPr>
          <w:rFonts w:ascii="Times New Roman" w:hAnsi="Times New Roman" w:cs="Times New Roman"/>
          <w:i/>
          <w:iCs/>
          <w:color w:val="000000" w:themeColor="text1"/>
          <w:szCs w:val="24"/>
        </w:rPr>
        <w:t>California Management Review</w:t>
      </w:r>
      <w:r w:rsidRPr="001406D8">
        <w:rPr>
          <w:rFonts w:ascii="Times New Roman" w:hAnsi="Times New Roman" w:cs="Times New Roman"/>
          <w:color w:val="000000" w:themeColor="text1"/>
          <w:szCs w:val="24"/>
        </w:rPr>
        <w:t xml:space="preserve">, 61(1), 15–42. </w:t>
      </w:r>
      <w:hyperlink r:id="rId11" w:tgtFrame="_new" w:history="1">
        <w:r w:rsidRPr="001406D8">
          <w:rPr>
            <w:rStyle w:val="Hyperlink"/>
            <w:rFonts w:ascii="Times New Roman" w:hAnsi="Times New Roman" w:cs="Times New Roman"/>
            <w:szCs w:val="24"/>
          </w:rPr>
          <w:t>https://doi.org/10.1177/0008125618790246</w:t>
        </w:r>
      </w:hyperlink>
    </w:p>
    <w:p w14:paraId="04C36FD5" w14:textId="77777777" w:rsidR="006958E3" w:rsidRPr="001406D8" w:rsidRDefault="006958E3" w:rsidP="006958E3">
      <w:pPr>
        <w:spacing w:line="480" w:lineRule="auto"/>
        <w:rPr>
          <w:rFonts w:ascii="Times New Roman" w:hAnsi="Times New Roman" w:cs="Times New Roman"/>
          <w:color w:val="000000" w:themeColor="text1"/>
          <w:szCs w:val="24"/>
        </w:rPr>
      </w:pPr>
      <w:r w:rsidRPr="001406D8">
        <w:rPr>
          <w:rFonts w:ascii="Times New Roman" w:hAnsi="Times New Roman" w:cs="Times New Roman"/>
          <w:color w:val="000000" w:themeColor="text1"/>
          <w:szCs w:val="24"/>
        </w:rPr>
        <w:t xml:space="preserve">Bode, C., &amp; Wagner, S. M. (2015). Structural drivers of supply chain resilience. </w:t>
      </w:r>
      <w:r w:rsidRPr="001406D8">
        <w:rPr>
          <w:rFonts w:ascii="Times New Roman" w:hAnsi="Times New Roman" w:cs="Times New Roman"/>
          <w:i/>
          <w:iCs/>
          <w:color w:val="000000" w:themeColor="text1"/>
          <w:szCs w:val="24"/>
        </w:rPr>
        <w:t>Journal of Operations Management</w:t>
      </w:r>
      <w:r w:rsidRPr="001406D8">
        <w:rPr>
          <w:rFonts w:ascii="Times New Roman" w:hAnsi="Times New Roman" w:cs="Times New Roman"/>
          <w:color w:val="000000" w:themeColor="text1"/>
          <w:szCs w:val="24"/>
        </w:rPr>
        <w:t xml:space="preserve">, 36, 215–228. </w:t>
      </w:r>
      <w:hyperlink r:id="rId12" w:tgtFrame="_new" w:history="1">
        <w:r w:rsidRPr="001406D8">
          <w:rPr>
            <w:rStyle w:val="Hyperlink"/>
            <w:rFonts w:ascii="Times New Roman" w:hAnsi="Times New Roman" w:cs="Times New Roman"/>
            <w:szCs w:val="24"/>
          </w:rPr>
          <w:t>https://doi.org/10.1016/j.jom.2014.11.004</w:t>
        </w:r>
      </w:hyperlink>
    </w:p>
    <w:p w14:paraId="58A5F00E" w14:textId="77777777" w:rsidR="006958E3" w:rsidRPr="001406D8" w:rsidRDefault="006958E3" w:rsidP="006958E3">
      <w:pPr>
        <w:spacing w:line="480" w:lineRule="auto"/>
        <w:rPr>
          <w:rFonts w:ascii="Times New Roman" w:hAnsi="Times New Roman" w:cs="Times New Roman"/>
          <w:color w:val="000000" w:themeColor="text1"/>
          <w:szCs w:val="24"/>
        </w:rPr>
      </w:pPr>
      <w:r w:rsidRPr="001406D8">
        <w:rPr>
          <w:rFonts w:ascii="Times New Roman" w:hAnsi="Times New Roman" w:cs="Times New Roman"/>
          <w:color w:val="000000" w:themeColor="text1"/>
          <w:szCs w:val="24"/>
        </w:rPr>
        <w:t xml:space="preserve">Simchi-Levi, D., Schmidt, W., &amp; Wei, Y. (2014). From superstorms to factory fires. </w:t>
      </w:r>
      <w:r w:rsidRPr="001406D8">
        <w:rPr>
          <w:rFonts w:ascii="Times New Roman" w:hAnsi="Times New Roman" w:cs="Times New Roman"/>
          <w:i/>
          <w:iCs/>
          <w:color w:val="000000" w:themeColor="text1"/>
          <w:szCs w:val="24"/>
        </w:rPr>
        <w:t>Harvard Business Review</w:t>
      </w:r>
      <w:r w:rsidRPr="001406D8">
        <w:rPr>
          <w:rFonts w:ascii="Times New Roman" w:hAnsi="Times New Roman" w:cs="Times New Roman"/>
          <w:color w:val="000000" w:themeColor="text1"/>
          <w:szCs w:val="24"/>
        </w:rPr>
        <w:t>. https://doi.org/10.1225/R1401K</w:t>
      </w:r>
    </w:p>
    <w:p w14:paraId="70F73355" w14:textId="77777777" w:rsidR="006958E3" w:rsidRPr="001406D8" w:rsidRDefault="006958E3" w:rsidP="006958E3">
      <w:pPr>
        <w:spacing w:line="480" w:lineRule="auto"/>
        <w:rPr>
          <w:rFonts w:ascii="Times New Roman" w:hAnsi="Times New Roman" w:cs="Times New Roman"/>
        </w:rPr>
      </w:pPr>
    </w:p>
    <w:p w14:paraId="3DCE00AF" w14:textId="77777777" w:rsidR="006958E3" w:rsidRPr="001406D8" w:rsidRDefault="006958E3">
      <w:pPr>
        <w:rPr>
          <w:rFonts w:ascii="Times New Roman" w:hAnsi="Times New Roman" w:cs="Times New Roman"/>
        </w:rPr>
      </w:pPr>
    </w:p>
    <w:sectPr w:rsidR="006958E3" w:rsidRPr="001406D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8E3"/>
    <w:rsid w:val="001406D8"/>
    <w:rsid w:val="002431FB"/>
    <w:rsid w:val="006958E3"/>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B6B04"/>
  <w15:chartTrackingRefBased/>
  <w15:docId w15:val="{0D9A5C04-716E-4F53-AAFE-7705FF9A2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8E3"/>
  </w:style>
  <w:style w:type="paragraph" w:styleId="Heading1">
    <w:name w:val="heading 1"/>
    <w:basedOn w:val="Normal"/>
    <w:next w:val="Normal"/>
    <w:link w:val="Heading1Char"/>
    <w:uiPriority w:val="9"/>
    <w:qFormat/>
    <w:rsid w:val="006958E3"/>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6958E3"/>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6958E3"/>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6958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58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58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58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58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58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58E3"/>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6958E3"/>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6958E3"/>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6958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58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58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58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58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58E3"/>
    <w:rPr>
      <w:rFonts w:eastAsiaTheme="majorEastAsia" w:cstheme="majorBidi"/>
      <w:color w:val="272727" w:themeColor="text1" w:themeTint="D8"/>
    </w:rPr>
  </w:style>
  <w:style w:type="paragraph" w:styleId="Title">
    <w:name w:val="Title"/>
    <w:basedOn w:val="Normal"/>
    <w:next w:val="Normal"/>
    <w:link w:val="TitleChar"/>
    <w:uiPriority w:val="10"/>
    <w:qFormat/>
    <w:rsid w:val="006958E3"/>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6958E3"/>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6958E3"/>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6958E3"/>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6958E3"/>
    <w:pPr>
      <w:spacing w:before="160"/>
      <w:jc w:val="center"/>
    </w:pPr>
    <w:rPr>
      <w:i/>
      <w:iCs/>
      <w:color w:val="404040" w:themeColor="text1" w:themeTint="BF"/>
    </w:rPr>
  </w:style>
  <w:style w:type="character" w:customStyle="1" w:styleId="QuoteChar">
    <w:name w:val="Quote Char"/>
    <w:basedOn w:val="DefaultParagraphFont"/>
    <w:link w:val="Quote"/>
    <w:uiPriority w:val="29"/>
    <w:rsid w:val="006958E3"/>
    <w:rPr>
      <w:i/>
      <w:iCs/>
      <w:color w:val="404040" w:themeColor="text1" w:themeTint="BF"/>
    </w:rPr>
  </w:style>
  <w:style w:type="paragraph" w:styleId="ListParagraph">
    <w:name w:val="List Paragraph"/>
    <w:basedOn w:val="Normal"/>
    <w:uiPriority w:val="34"/>
    <w:qFormat/>
    <w:rsid w:val="006958E3"/>
    <w:pPr>
      <w:ind w:left="720"/>
      <w:contextualSpacing/>
    </w:pPr>
  </w:style>
  <w:style w:type="character" w:styleId="IntenseEmphasis">
    <w:name w:val="Intense Emphasis"/>
    <w:basedOn w:val="DefaultParagraphFont"/>
    <w:uiPriority w:val="21"/>
    <w:qFormat/>
    <w:rsid w:val="006958E3"/>
    <w:rPr>
      <w:i/>
      <w:iCs/>
      <w:color w:val="0F4761" w:themeColor="accent1" w:themeShade="BF"/>
    </w:rPr>
  </w:style>
  <w:style w:type="paragraph" w:styleId="IntenseQuote">
    <w:name w:val="Intense Quote"/>
    <w:basedOn w:val="Normal"/>
    <w:next w:val="Normal"/>
    <w:link w:val="IntenseQuoteChar"/>
    <w:uiPriority w:val="30"/>
    <w:qFormat/>
    <w:rsid w:val="006958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58E3"/>
    <w:rPr>
      <w:i/>
      <w:iCs/>
      <w:color w:val="0F4761" w:themeColor="accent1" w:themeShade="BF"/>
    </w:rPr>
  </w:style>
  <w:style w:type="character" w:styleId="IntenseReference">
    <w:name w:val="Intense Reference"/>
    <w:basedOn w:val="DefaultParagraphFont"/>
    <w:uiPriority w:val="32"/>
    <w:qFormat/>
    <w:rsid w:val="006958E3"/>
    <w:rPr>
      <w:b/>
      <w:bCs/>
      <w:smallCaps/>
      <w:color w:val="0F4761" w:themeColor="accent1" w:themeShade="BF"/>
      <w:spacing w:val="5"/>
    </w:rPr>
  </w:style>
  <w:style w:type="character" w:styleId="Hyperlink">
    <w:name w:val="Hyperlink"/>
    <w:basedOn w:val="DefaultParagraphFont"/>
    <w:uiPriority w:val="99"/>
    <w:unhideWhenUsed/>
    <w:rsid w:val="006958E3"/>
    <w:rPr>
      <w:color w:val="467886" w:themeColor="hyperlink"/>
      <w:u w:val="single"/>
    </w:rPr>
  </w:style>
  <w:style w:type="paragraph" w:styleId="TOCHeading">
    <w:name w:val="TOC Heading"/>
    <w:basedOn w:val="Heading1"/>
    <w:next w:val="Normal"/>
    <w:uiPriority w:val="39"/>
    <w:unhideWhenUsed/>
    <w:qFormat/>
    <w:rsid w:val="006958E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6958E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lrp.2017.06.007"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57/s42214-020-00062-w" TargetMode="External"/><Relationship Id="rId12" Type="http://schemas.openxmlformats.org/officeDocument/2006/relationships/hyperlink" Target="https://doi.org/10.1016/j.jom.2014.11.00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2/smj.4250130904" TargetMode="External"/><Relationship Id="rId11" Type="http://schemas.openxmlformats.org/officeDocument/2006/relationships/hyperlink" Target="https://doi.org/10.1177/0008125618790246" TargetMode="External"/><Relationship Id="rId5" Type="http://schemas.openxmlformats.org/officeDocument/2006/relationships/hyperlink" Target="https://doi.org/10.1177/014920639101700108" TargetMode="External"/><Relationship Id="rId10" Type="http://schemas.openxmlformats.org/officeDocument/2006/relationships/hyperlink" Target="https://doi.org/10.1111/jscm.12225" TargetMode="External"/><Relationship Id="rId4" Type="http://schemas.openxmlformats.org/officeDocument/2006/relationships/image" Target="media/image1.png"/><Relationship Id="rId9" Type="http://schemas.openxmlformats.org/officeDocument/2006/relationships/hyperlink" Target="https://doi.org/10.1108/0957409041070027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4276</Words>
  <Characters>24374</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2026-03-21T07:24:00Z</dcterms:created>
  <dcterms:modified xsi:type="dcterms:W3CDTF">2026-03-21T08:12:00Z</dcterms:modified>
</cp:coreProperties>
</file>