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2086E" w14:textId="77777777" w:rsidR="00225A67" w:rsidRDefault="00000000">
      <w:pPr>
        <w:spacing w:before="1600"/>
        <w:jc w:val="center"/>
      </w:pPr>
      <w:r>
        <w:rPr>
          <w:b/>
          <w:sz w:val="32"/>
        </w:rPr>
        <w:t>Cultural Heritage, Tourism, and Ethical Management</w:t>
      </w:r>
    </w:p>
    <w:p w14:paraId="348A4645" w14:textId="77777777" w:rsidR="00225A67" w:rsidRDefault="00000000">
      <w:pPr>
        <w:jc w:val="center"/>
      </w:pPr>
      <w:r>
        <w:t>M22 Cultural Heritage Management</w:t>
      </w:r>
    </w:p>
    <w:p w14:paraId="37B68488" w14:textId="77777777" w:rsidR="00225A67" w:rsidRDefault="00000000">
      <w:pPr>
        <w:jc w:val="center"/>
      </w:pPr>
      <w:r>
        <w:t>Detailed Project Report</w:t>
      </w:r>
    </w:p>
    <w:p w14:paraId="70072979" w14:textId="77777777" w:rsidR="00225A67" w:rsidRDefault="00000000">
      <w:pPr>
        <w:jc w:val="center"/>
      </w:pPr>
      <w:r>
        <w:t>Option 3: Cultural Heritage, Tourism, and Ethical Management</w:t>
      </w:r>
    </w:p>
    <w:p w14:paraId="692D4ED5" w14:textId="77777777" w:rsidR="00225A67" w:rsidRDefault="00000000">
      <w:pPr>
        <w:jc w:val="center"/>
      </w:pPr>
      <w:r>
        <w:t>Date: 18 May 2026</w:t>
      </w:r>
    </w:p>
    <w:p w14:paraId="0A362018" w14:textId="77777777" w:rsidR="00225A67" w:rsidRDefault="00000000">
      <w:r>
        <w:br w:type="page"/>
      </w:r>
    </w:p>
    <w:p w14:paraId="5979DC9C" w14:textId="77777777" w:rsidR="00225A67" w:rsidRDefault="00000000">
      <w:pPr>
        <w:pStyle w:val="Heading1"/>
      </w:pPr>
      <w:r>
        <w:lastRenderedPageBreak/>
        <w:t>Table of Contents</w:t>
      </w:r>
    </w:p>
    <w:p w14:paraId="331126BD" w14:textId="77777777" w:rsidR="00225A67" w:rsidRDefault="00000000">
      <w:pPr>
        <w:ind w:left="360"/>
      </w:pPr>
      <w:r>
        <w:t>Abstract</w:t>
      </w:r>
    </w:p>
    <w:p w14:paraId="3407E0E0" w14:textId="77777777" w:rsidR="00225A67" w:rsidRDefault="00000000">
      <w:pPr>
        <w:ind w:left="360"/>
      </w:pPr>
      <w:r>
        <w:t>Introduction</w:t>
      </w:r>
    </w:p>
    <w:p w14:paraId="2D4ABE67" w14:textId="77777777" w:rsidR="00225A67" w:rsidRDefault="00000000">
      <w:pPr>
        <w:ind w:left="360"/>
      </w:pPr>
      <w:r>
        <w:t>Literature Review</w:t>
      </w:r>
    </w:p>
    <w:p w14:paraId="277744C5" w14:textId="77777777" w:rsidR="00225A67" w:rsidRDefault="00000000">
      <w:pPr>
        <w:ind w:left="360"/>
      </w:pPr>
      <w:r>
        <w:t>Methodology</w:t>
      </w:r>
    </w:p>
    <w:p w14:paraId="2595FAC2" w14:textId="77777777" w:rsidR="00225A67" w:rsidRDefault="00000000">
      <w:pPr>
        <w:ind w:left="360"/>
      </w:pPr>
      <w:r>
        <w:t>Findings</w:t>
      </w:r>
    </w:p>
    <w:p w14:paraId="05C19901" w14:textId="77777777" w:rsidR="00225A67" w:rsidRDefault="00000000">
      <w:pPr>
        <w:ind w:left="360"/>
      </w:pPr>
      <w:r>
        <w:t>Discussion</w:t>
      </w:r>
    </w:p>
    <w:p w14:paraId="6F177B80" w14:textId="77777777" w:rsidR="00225A67" w:rsidRDefault="00000000">
      <w:pPr>
        <w:ind w:left="360"/>
      </w:pPr>
      <w:r>
        <w:t>Conclusion</w:t>
      </w:r>
    </w:p>
    <w:p w14:paraId="72E9C9EB" w14:textId="77777777" w:rsidR="00225A67" w:rsidRDefault="00000000">
      <w:pPr>
        <w:ind w:left="360"/>
      </w:pPr>
      <w:r>
        <w:t>References</w:t>
      </w:r>
    </w:p>
    <w:p w14:paraId="0DF43648" w14:textId="77777777" w:rsidR="00225A67" w:rsidRDefault="00000000">
      <w:pPr>
        <w:ind w:left="360"/>
      </w:pPr>
      <w:r>
        <w:t>Appendices</w:t>
      </w:r>
    </w:p>
    <w:p w14:paraId="6CD33003" w14:textId="77777777" w:rsidR="00225A67" w:rsidRDefault="00000000">
      <w:r>
        <w:br w:type="page"/>
      </w:r>
    </w:p>
    <w:p w14:paraId="7CE5C458" w14:textId="77777777" w:rsidR="00225A67" w:rsidRDefault="00000000">
      <w:pPr>
        <w:pStyle w:val="Heading1"/>
      </w:pPr>
      <w:r>
        <w:lastRenderedPageBreak/>
        <w:t>Abstract</w:t>
      </w:r>
    </w:p>
    <w:p w14:paraId="15AA5B7B" w14:textId="77777777" w:rsidR="00225A67" w:rsidRDefault="00000000">
      <w:pPr>
        <w:ind w:firstLine="720"/>
      </w:pPr>
      <w:r>
        <w:t>This report analyses the relationship between cultural heritage, tourism development and ethical management. Cultural heritage contributes to destination identity, tourism growth and local economic development, but tourism can also create serious ethical challenges when visitor demand is prioritised over conservation and community wellbeing. Using a qualitative desk-based methodology, the report synthesises international cultural tourism guidance, academic literature and recent examples of visitor management. The findings show that heritage tourism can support employment, conservation funding, place branding and intercultural learning when managed responsibly. However, unmanaged tourism can produce over-tourism, physical damage, cultural commodification, exclusion of residents, rising living costs, loss of authenticity and environmental pressure. The report argues that ethical heritage tourism requires interpretation, visitor management, participatory governance and benefit sharing. It should move beyond the idea that more tourists automatically mean more development. Instead, successful heritage tourism should be measured by conservation outcomes, resident wellbeing, visitor learning and long-term cultural continuity. The discussion recommends an ethical management model based on limits, consent, transparency, cultural sensitivity and adaptive monitoring. The report concludes that tourism can support heritage preservation only when heritage values and community rights define the boundaries of tourism development.</w:t>
      </w:r>
    </w:p>
    <w:p w14:paraId="43844CBC" w14:textId="77777777" w:rsidR="00225A67" w:rsidRDefault="00000000">
      <w:pPr>
        <w:pStyle w:val="Heading1"/>
      </w:pPr>
      <w:r>
        <w:t>Introduction</w:t>
      </w:r>
    </w:p>
    <w:p w14:paraId="458093F9" w14:textId="77777777" w:rsidR="00225A67" w:rsidRDefault="00000000">
      <w:pPr>
        <w:ind w:firstLine="720"/>
      </w:pPr>
      <w:r>
        <w:t xml:space="preserve">Cultural heritage and tourism are closely connected. Historic buildings, archaeological sites, museums, festivals, sacred places, cultural landscapes and traditional neighbourhoods give destinations a distinctive identity that attracts visitors. Tourism can then create jobs, support </w:t>
      </w:r>
      <w:r>
        <w:lastRenderedPageBreak/>
        <w:t>local businesses, generate public revenue and justify investment in conservation. For many destinations, heritage is not just an attraction but a core part of the place brand. However, the same relationship can become harmful when heritage is treated mainly as a commodity. Excessive visitor numbers, weak regulation, inappropriate commercial use and exclusion of local communities can damage both heritage sites and social life.</w:t>
      </w:r>
    </w:p>
    <w:p w14:paraId="70B9A2D4" w14:textId="77777777" w:rsidR="00225A67" w:rsidRDefault="00000000">
      <w:pPr>
        <w:ind w:firstLine="720"/>
      </w:pPr>
      <w:r>
        <w:t>Ethical heritage tourism management is necessary because cultural heritage is not an ordinary tourism product. It carries memory, identity, spirituality, historical trauma and community meaning. Visitors may experience a place for a few hours, but local communities live with the long-term effects of tourism. ICOMOS’s International Charter for Cultural Heritage Tourism argues for responsible and diversified tourism management that contributes to heritage preservation, community empowerment, wellbeing and a healthy environment (ICOMOS, 2022). This establishes a useful ethical principle: tourism should serve heritage and communities, not the other way around.</w:t>
      </w:r>
    </w:p>
    <w:p w14:paraId="1CA88405" w14:textId="77777777" w:rsidR="00225A67" w:rsidRDefault="00000000">
      <w:pPr>
        <w:ind w:firstLine="720"/>
      </w:pPr>
      <w:r>
        <w:t>This report analyses how cultural heritage contributes to destination identity, tourism growth and local economic development, while also examining ethical problems such as over-tourism, commodification, site damage and exclusion. It reviews relevant literature, explains the methodology, presents findings on benefits and risks, and discusses interpretation, visitor management and responsible tourism. The central argument is that cultural heritage tourism is ethical only when it respects conservation limits, community rights and cultural meanings.</w:t>
      </w:r>
    </w:p>
    <w:p w14:paraId="07DD87F7" w14:textId="77777777" w:rsidR="00225A67" w:rsidRDefault="00000000">
      <w:pPr>
        <w:pStyle w:val="Heading1"/>
      </w:pPr>
      <w:r>
        <w:t>Literature Review</w:t>
      </w:r>
    </w:p>
    <w:p w14:paraId="58B5C188" w14:textId="77777777" w:rsidR="00225A67" w:rsidRDefault="00000000">
      <w:pPr>
        <w:ind w:firstLine="720"/>
      </w:pPr>
      <w:r>
        <w:t xml:space="preserve">The literature on heritage tourism shows that cultural heritage is a major driver of destination identity. Heritage places help destinations tell stories about origin, achievement, </w:t>
      </w:r>
      <w:r>
        <w:lastRenderedPageBreak/>
        <w:t>creativity, belief and continuity. Timothy (2011) explains that heritage tourism is built on the use of the past as a contemporary attraction, but the past is always selected, interpreted and marketed. This means that destination identity is not neutral. It is constructed through narratives, images, routes, museums, festivals and promotional materials. Ethical management therefore requires attention to whose history is represented and whose history is ignored. A destination may attract visitors through a simplified heritage image while silencing uncomfortable histories or minority communities.</w:t>
      </w:r>
    </w:p>
    <w:p w14:paraId="4FCE5E17" w14:textId="77777777" w:rsidR="00225A67" w:rsidRDefault="00000000">
      <w:pPr>
        <w:ind w:firstLine="720"/>
      </w:pPr>
      <w:r>
        <w:t>Tourism can support economic development when it is planned responsibly. Cultural tourism can generate employment in guiding, hospitality, transport, crafts, museums, interpretation, events and conservation services. UNESCO and UNWTO (2018) recognise that culture and tourism can reinforce each other through heritage conservation, cultural expression and economic opportunity. However, economic benefits are not automatic or equally distributed. Leakage can occur when profits go to external investors. Local people may receive low-paid work while bearing the costs of crowding, rising prices and restricted access. Ethical tourism management must therefore assess distribution, not only total spending.</w:t>
      </w:r>
    </w:p>
    <w:p w14:paraId="3AFC7079" w14:textId="77777777" w:rsidR="00225A67" w:rsidRDefault="00000000">
      <w:pPr>
        <w:ind w:firstLine="720"/>
      </w:pPr>
      <w:r>
        <w:t>The idea of over-tourism has become central to heritage tourism debates. UNWTO (2018) describes urban tourism growth as a management issue that must be addressed through strategic planning, resident involvement and measures that spread visitors across time and space. In heritage destinations, over-tourism can damage physical fabric and reduce quality of life. Adie et al. (2020) show that over-tourism is perceived as a threat to cultural heritage because it is linked to crowding, wear and tear, resident irritation and pressure on historic urban environments. The ethical issue is that visitor enjoyment can be gained at the expense of local residents and future generations.</w:t>
      </w:r>
    </w:p>
    <w:p w14:paraId="01739CD1" w14:textId="77777777" w:rsidR="00225A67" w:rsidRDefault="00000000">
      <w:pPr>
        <w:ind w:firstLine="720"/>
      </w:pPr>
      <w:r>
        <w:lastRenderedPageBreak/>
        <w:t>Cultural commodification is another major concern. MacCannell (1976) argued that tourism often stages authenticity for visitor consumption. In heritage contexts, rituals, crafts, foodways, sacred places and local lifestyles may be repackaged to meet tourist expectations. This can generate income, but it can also flatten complex meanings into marketable images. Smith (2006) criticises authorised heritage discourse for privileging expert and official narratives, but tourism can create another form of authority: the market. When tourist demand decides what is worth showing, heritage may be altered to satisfy external expectations. Ethical management must therefore distinguish between community-led cultural sharing and externally imposed performance.</w:t>
      </w:r>
    </w:p>
    <w:p w14:paraId="4B539CA5" w14:textId="77777777" w:rsidR="00225A67" w:rsidRDefault="00000000">
      <w:pPr>
        <w:ind w:firstLine="720"/>
      </w:pPr>
      <w:r>
        <w:t>Interpretation is widely viewed as a tool for ethical heritage tourism. Good interpretation explains why a place matters, how it should be respected and how visitors are connected to broader histories. It can reduce harmful behaviour, deepen learning and challenge stereotypes. ICOMOS (2022) emphasises that cultural heritage tourism should support meaningful visitor experiences while protecting heritage significance and community values. Interpretation should therefore move beyond attractive storytelling. It should include multiple voices, local knowledge, difficult histories, conservation messages and guidance on respectful behaviour. Poor interpretation can encourage superficial consumption, while strong interpretation can make tourism more educational and responsible.</w:t>
      </w:r>
    </w:p>
    <w:p w14:paraId="61AD51EA" w14:textId="77777777" w:rsidR="00225A67" w:rsidRDefault="00000000">
      <w:pPr>
        <w:ind w:firstLine="720"/>
      </w:pPr>
      <w:r>
        <w:t xml:space="preserve">Visitor management provides practical mechanisms for balancing tourism and preservation. UNESCO’s World Heritage and Sustainable Tourism Programme promotes integrated planning and stakeholder cooperation so that tourism is managed at destination level (UNESCO World Heritage Centre, n.d.). Measures include ticketing systems, visitor caps, zoning, time slots, guided routes, shuttle systems, digital information, monitoring and dispersal </w:t>
      </w:r>
      <w:r>
        <w:lastRenderedPageBreak/>
        <w:t>strategies. Recent examples such as Pompeii’s 20,000 daily visitor cap show how heritage sites may introduce limits when visitor pressure creates conservation and safety concerns (Associated Press, 2024). These tools demonstrate that ethical tourism sometimes requires restricting access to protect long-term public value.</w:t>
      </w:r>
    </w:p>
    <w:p w14:paraId="512C597F" w14:textId="77777777" w:rsidR="00225A67" w:rsidRDefault="00000000">
      <w:pPr>
        <w:ind w:firstLine="720"/>
      </w:pPr>
      <w:r>
        <w:t>Climate change adds another dimension to ethical tourism management. UNESCO, UNEP and the Union of Concerned Scientists (2016) warn that climate impacts can increase the vulnerability of World Heritage sites and interact with unplanned tourism development and uncontrolled visitor access. Tourism also contributes to environmental pressure through transport, energy use, waste and infrastructure. Ethical management must therefore consider not only cultural impacts but also environmental responsibilities. Heritage tourism should support low-impact mobility, waste reduction, climate adaptation and investment in site resilience.</w:t>
      </w:r>
    </w:p>
    <w:p w14:paraId="2D722EA9" w14:textId="77777777" w:rsidR="00225A67" w:rsidRDefault="00000000">
      <w:pPr>
        <w:ind w:firstLine="720"/>
      </w:pPr>
      <w:r>
        <w:t>The literature therefore suggests that heritage tourism is neither automatically beneficial nor inherently destructive. Its effects depend on governance, interpretation, visitor management, community participation and conservation limits. Ethical management requires moving from destination promotion to destination stewardship. This means treating heritage as a shared cultural responsibility rather than merely as a market asset.</w:t>
      </w:r>
    </w:p>
    <w:p w14:paraId="1074D4DA" w14:textId="77777777" w:rsidR="00225A67" w:rsidRDefault="00000000">
      <w:pPr>
        <w:ind w:firstLine="720"/>
      </w:pPr>
      <w:r>
        <w:t xml:space="preserve">Responsible tourism literature also stresses the need to align tourism planning with wider urban and regional planning. Heritage destinations do not exist only within the boundary of a monument or museum. Visitor flows affect transport, housing, public space, waste systems, informal economies and the daily routines of residents. UNWTO’s work on urban tourism growth argues that tourism management should be integrated into the city agenda rather than handled as a separate promotional activity (UNWTO, 2018). This is particularly relevant for historic cities where the heritage resource is also a place of residence and work. Ethical </w:t>
      </w:r>
      <w:r>
        <w:lastRenderedPageBreak/>
        <w:t>management must therefore connect tourism policy with planning controls, housing policy, mobility and resident services.</w:t>
      </w:r>
    </w:p>
    <w:p w14:paraId="6D165F4C" w14:textId="77777777" w:rsidR="00225A67" w:rsidRDefault="00000000">
      <w:pPr>
        <w:ind w:firstLine="720"/>
      </w:pPr>
      <w:r>
        <w:t>The literature on stakeholder theory is also useful for ethical heritage tourism. A heritage destination usually includes multiple actors: residents, cultural practitioners, religious authorities, local businesses, guides, conservation professionals, transport providers, municipal agencies, national tourism boards and visitors. These actors do not have equal power. Large businesses and government agencies may shape tourism development more strongly than residents or informal workers. Ethical management requires identifying affected groups and creating processes through which weaker voices can influence decisions. This shifts heritage tourism from consultation after decisions to participation during decision-making.</w:t>
      </w:r>
    </w:p>
    <w:p w14:paraId="0E52D7FB" w14:textId="77777777" w:rsidR="00225A67" w:rsidRDefault="00000000">
      <w:pPr>
        <w:pStyle w:val="Heading1"/>
      </w:pPr>
      <w:r>
        <w:t>Methodology</w:t>
      </w:r>
    </w:p>
    <w:p w14:paraId="1B3464EB" w14:textId="77777777" w:rsidR="00225A67" w:rsidRDefault="00000000">
      <w:pPr>
        <w:ind w:firstLine="720"/>
      </w:pPr>
      <w:r>
        <w:t>This report uses a qualitative desk-based methodology. The topic concerns ethical relationships between heritage, tourism and management, so the analysis is based on interpretation of published literature, international guidance and selected real-world examples. No primary surveys or interviews were conducted. This approach is appropriate because the aim is to develop a critical management argument that can be applied to different heritage tourism contexts.</w:t>
      </w:r>
    </w:p>
    <w:p w14:paraId="44104FB5" w14:textId="77777777" w:rsidR="00225A67" w:rsidRDefault="00000000">
      <w:pPr>
        <w:ind w:firstLine="720"/>
      </w:pPr>
      <w:r>
        <w:t xml:space="preserve">The evidence base was selected in 3 categories. The first category was international institutional guidance, including ICOMOS cultural tourism principles, UNESCO World Heritage sustainable tourism materials, UNESCO climate and tourism guidance, and UNWTO work on over-tourism and urban visitor growth. These sources were used because they provide widely accepted management standards. The second category was academic literature on heritage </w:t>
      </w:r>
      <w:r>
        <w:lastRenderedPageBreak/>
        <w:t>tourism, authenticity, commodification, destination identity and over-tourism. The third category was real-world examples reported by credible organisations and news agencies, used to illustrate visitor management and ethical challenges.</w:t>
      </w:r>
    </w:p>
    <w:p w14:paraId="40CE9F68" w14:textId="77777777" w:rsidR="00225A67" w:rsidRDefault="00000000">
      <w:pPr>
        <w:ind w:firstLine="720"/>
      </w:pPr>
      <w:r>
        <w:t>The analysis used thematic coding. Sources were coded under 6 themes: destination identity, economic development, over-tourism, commodification, interpretation and visitor management. Each theme was then examined through an ethical lens, asking who benefits, who bears costs, what heritage values are protected, and what future risks are created. This method supports critical analysis because it avoids treating tourism benefits and harms as separate lists. Instead, it evaluates how benefits can become harmful when governance is weak.</w:t>
      </w:r>
    </w:p>
    <w:p w14:paraId="51C62BA7" w14:textId="77777777" w:rsidR="00225A67" w:rsidRDefault="00000000">
      <w:pPr>
        <w:ind w:firstLine="720"/>
      </w:pPr>
      <w:r>
        <w:t>The main limitation is that desk-based research cannot measure the exact current condition of every example. For this reason, the report uses examples to illustrate management principles rather than to provide a full site audit. Another limitation is that ethical judgement depends partly on local context. A visitor cap, festival performance or tourism fee may be appropriate in one place and inappropriate in another. The recommendations therefore focus on principles of consent, transparency, limits, interpretation, benefit sharing and monitoring.</w:t>
      </w:r>
    </w:p>
    <w:p w14:paraId="3A857B76" w14:textId="77777777" w:rsidR="00225A67" w:rsidRDefault="00000000">
      <w:pPr>
        <w:ind w:firstLine="720"/>
      </w:pPr>
      <w:r>
        <w:t>A final methodological step was to link each finding to a management implication. For instance, over-tourism was linked to visitor caps and dispersal, commodification to community consent and fair payment, exclusion to resident participation, and site damage to conservation monitoring. This makes the report practical because ethical heritage tourism is evaluated not only as a concept, but as a set of management choices that can be implemented and reviewed.</w:t>
      </w:r>
    </w:p>
    <w:p w14:paraId="2DDE36E2" w14:textId="77777777" w:rsidR="00225A67" w:rsidRDefault="00000000">
      <w:pPr>
        <w:pStyle w:val="Heading1"/>
      </w:pPr>
      <w:r>
        <w:lastRenderedPageBreak/>
        <w:t>Findings</w:t>
      </w:r>
    </w:p>
    <w:p w14:paraId="40EC4DD9" w14:textId="77777777" w:rsidR="00225A67" w:rsidRDefault="00000000">
      <w:pPr>
        <w:ind w:firstLine="720"/>
      </w:pPr>
      <w:r>
        <w:t>The first finding is that cultural heritage strongly contributes to destination identity. Heritage gives destinations distinctive narratives that cannot be easily copied by competitors. A historic city, sacred landscape, archaeological site or traditional festival can become the symbolic core of a destination brand. This can produce positive outcomes when local pride, conservation and visitor learning are strengthened. However, destination identity can also become selective. Marketing may highlight picturesque architecture, colourful festivals or ancient myths while ignoring colonial violence, minority histories or present-day community struggles. Ethical management requires interpretation that recognises heritage complexity rather than presenting only comfortable stories.</w:t>
      </w:r>
    </w:p>
    <w:p w14:paraId="44735E31" w14:textId="77777777" w:rsidR="00225A67" w:rsidRDefault="00000000">
      <w:pPr>
        <w:ind w:firstLine="720"/>
      </w:pPr>
      <w:r>
        <w:t>The second finding is that heritage tourism can support local economic development, but the quality of development matters. Tourism can create direct jobs for guides, performers, hospitality workers, craft producers and conservation specialists. It can also generate indirect income through transport, food supply, local markets and cultural events. Revenue from entrance fees can contribute to maintenance and site interpretation. However, economic benefits can be uneven. If large tour companies, hotel chains or external investors capture most profits, local communities may experience crowding without meaningful gain. Responsible tourism should therefore include local procurement, fair employment, community enterprises and reinvestment in conservation and public services.</w:t>
      </w:r>
    </w:p>
    <w:p w14:paraId="18F147E8" w14:textId="77777777" w:rsidR="00225A67" w:rsidRDefault="00000000">
      <w:pPr>
        <w:ind w:firstLine="720"/>
      </w:pPr>
      <w:r>
        <w:t xml:space="preserve">The third finding is that over-tourism is one of the clearest ethical risks in heritage destinations. High visitor numbers can cause congestion, physical wear, antisocial behaviour, waste, noise and reduced resident access to everyday spaces. In archaeological sites, pressure can damage paths, surfaces and fragile remains. In historic cities, tourism can shift housing into </w:t>
      </w:r>
      <w:r>
        <w:lastRenderedPageBreak/>
        <w:t>short-term rentals, raise prices and displace residents. The ethical problem is not simply that there are many visitors. It is that the benefits of tourism are often separated from the costs. Visitors and businesses gain experiences and profit, while residents and future generations may carry the burden of damage and loss.</w:t>
      </w:r>
    </w:p>
    <w:p w14:paraId="7B605B68" w14:textId="77777777" w:rsidR="00225A67" w:rsidRDefault="00000000">
      <w:pPr>
        <w:ind w:firstLine="720"/>
      </w:pPr>
      <w:r>
        <w:t>The fourth finding is that cultural commodification can weaken authenticity and community control. Heritage tourism often depends on making culture visible and understandable to outsiders. Some adaptation is necessary because visitors need interpretation and access. Yet problems arise when cultural practices are reshaped mainly for market convenience. Festivals may be rescheduled, rituals may be performed outside their proper context, crafts may be simplified, and sacred spaces may be photographed without respect. Ethical management should support community-led cultural presentation and allow communities to set boundaries. Not all heritage must be available for tourist consumption.</w:t>
      </w:r>
    </w:p>
    <w:p w14:paraId="3A9F939A" w14:textId="77777777" w:rsidR="00225A67" w:rsidRDefault="00000000">
      <w:pPr>
        <w:ind w:firstLine="720"/>
      </w:pPr>
      <w:r>
        <w:t>The fifth finding is that interpretation is a major protective tool. Visitors are more likely to behave respectfully when they understand the significance and vulnerability of a site. Interpretation can explain why touching, climbing, flash photography, littering or entering restricted areas causes harm. It can also connect visitor experience to local stories and conservation needs. Strong interpretation should include local voices and should not hide difficult histories. For example, interpretation at contested heritage sites should acknowledge conflict, labour, displacement or inequality rather than offering a neutralised tourist story. Interpretation is therefore both an educational and ethical practice.</w:t>
      </w:r>
    </w:p>
    <w:p w14:paraId="16EE474D" w14:textId="77777777" w:rsidR="00225A67" w:rsidRDefault="00000000">
      <w:pPr>
        <w:ind w:firstLine="720"/>
      </w:pPr>
      <w:r>
        <w:t xml:space="preserve">The sixth finding is that visitor management must combine physical controls with behavioural guidance. Physical controls include barriers, pathways, one-way routes, timed tickets, visitor caps, shuttle systems and restricted zones. Behavioural controls include signage, </w:t>
      </w:r>
      <w:r>
        <w:lastRenderedPageBreak/>
        <w:t>guided tours, digital briefings, codes of conduct and staff engagement. Pompeii’s visitor limit illustrates how a famous site can use caps and timed systems to reduce pressure while encouraging wider dispersal to related sites (Associated Press, 2024). Such measures work best when they are explained as conservation tools rather than as arbitrary restrictions. Visitors may accept limits more readily when they understand that access today must not destroy access for future generations.</w:t>
      </w:r>
    </w:p>
    <w:p w14:paraId="4E320BF8" w14:textId="77777777" w:rsidR="00225A67" w:rsidRDefault="00000000">
      <w:pPr>
        <w:ind w:firstLine="720"/>
      </w:pPr>
      <w:r>
        <w:t>The seventh finding is that responsible tourism depends on participatory governance. Local communities should be involved in planning, interpretation, monitoring and benefit sharing. This is especially important in living heritage destinations where tourism affects daily life, religious practice, housing, markets and public space. Exclusion can occur when authorities promote a heritage area while restricting local vendors, residents or cultural practitioners in order to create a cleaner tourist image. Ethical management should instead ask how tourism can support local life. Mechanisms include resident advisory committees, participatory budgeting of tourism fees, local guiding licences, community-owned enterprises and regular resident satisfaction monitoring.</w:t>
      </w:r>
    </w:p>
    <w:p w14:paraId="71020F5E" w14:textId="77777777" w:rsidR="00225A67" w:rsidRDefault="00000000">
      <w:pPr>
        <w:ind w:firstLine="720"/>
      </w:pPr>
      <w:r>
        <w:t>The eighth finding is that ethical heritage tourism requires success indicators beyond visitor numbers. Common tourism metrics such as arrivals, overnight stays and spending are insufficient because they do not show whether heritage is protected or whether residents benefit. Better indicators include conservation condition, visitor density at fragile points, resident satisfaction, local business participation, percentage of revenue reinvested in conservation, quality of interpretation, waste levels, accessibility and complaints. These indicators allow managers to identify when tourism growth is becoming unsustainable. Ethical management therefore depends on evidence and willingness to limit growth when necessary.</w:t>
      </w:r>
    </w:p>
    <w:p w14:paraId="77148706" w14:textId="77777777" w:rsidR="00225A67" w:rsidRDefault="00000000">
      <w:pPr>
        <w:ind w:firstLine="720"/>
      </w:pPr>
      <w:r>
        <w:lastRenderedPageBreak/>
        <w:t>The ninth finding is that local access can be restricted by tourism even when a site remains physically open. Residents may avoid historic centres because of crowding, high prices or loss of everyday services. Religious communities may find ceremonies disrupted by photography or visitor noise. Local vendors may be removed to create a polished tourist landscape. These forms of exclusion are ethically important because they show that access is not only about ticket entry. It is about whether communities can continue using heritage spaces in ways that sustain their own cultural life. Responsible management should therefore protect resident access, customary use and local services.</w:t>
      </w:r>
    </w:p>
    <w:p w14:paraId="698CF760" w14:textId="77777777" w:rsidR="00225A67" w:rsidRDefault="00000000">
      <w:pPr>
        <w:ind w:firstLine="720"/>
      </w:pPr>
      <w:r>
        <w:t>The tenth finding is that tourism fees can be ethical when they are transparent and proportionate. Entry fees, tourist taxes and conservation charges can help fund maintenance, waste management, interpretation and community projects. However, fees can also create exclusion if they prevent local or lower-income visitors from accessing heritage. Ethical fee systems should therefore distinguish between international tourists, domestic visitors, students, residents and community users where appropriate. They should also clearly explain how revenue is used. A fee that supports conservation and local services is easier to justify than a fee that simply extracts income from heritage demand.</w:t>
      </w:r>
    </w:p>
    <w:p w14:paraId="5FFB0400" w14:textId="77777777" w:rsidR="00225A67" w:rsidRDefault="00000000">
      <w:pPr>
        <w:ind w:firstLine="720"/>
      </w:pPr>
      <w:r>
        <w:t>The eleventh finding is that technology can improve visitor management but cannot replace governance. Digital ticketing, apps, real-time crowd information, virtual tours and online interpretation can reduce pressure and improve planning. For example, visitors can be encouraged to visit at less crowded times or explore nearby sites. Virtual access can also support education where physical entry is restricted. However, technology can intensify marketing and increase demand if used only for promotion. Ethical use of technology should therefore focus on dispersal, education, accessibility and monitoring rather than simply increasing reach.</w:t>
      </w:r>
    </w:p>
    <w:p w14:paraId="3BD563F2" w14:textId="77777777" w:rsidR="00225A67" w:rsidRDefault="00000000">
      <w:pPr>
        <w:ind w:firstLine="720"/>
      </w:pPr>
      <w:r>
        <w:lastRenderedPageBreak/>
        <w:t>The twelfth finding is that difficult heritage requires special ethical care. Sites associated with conflict, slavery, colonialism, genocide, displacement or disaster should not be interpreted only as attractions. Visitors may need guidance on respectful behaviour, photography, silence, dress or emotional sensitivity. Local and descendant communities should influence narratives because they may carry living memory and trauma. Tourism at such sites can support education and remembrance, but it can become exploitative if suffering is packaged for entertainment. Ethical management must therefore consider emotional and moral impacts as well as physical conservation.</w:t>
      </w:r>
    </w:p>
    <w:p w14:paraId="0467FCA1" w14:textId="77777777" w:rsidR="00225A67" w:rsidRDefault="00000000">
      <w:pPr>
        <w:ind w:firstLine="720"/>
      </w:pPr>
      <w:r>
        <w:t>The thirteenth finding is that partnerships with local businesses can improve ethical outcomes when they are properly governed. Hotels, restaurants, guides and transport providers influence visitor behaviour before visitors reach a heritage site. Training these businesses in heritage values, codes of conduct and local benefit goals can extend responsible management beyond the site gate. Without such coordination, site managers may protect the monument while the wider destination continues to encourage unsustainable behaviour.</w:t>
      </w:r>
    </w:p>
    <w:p w14:paraId="24536B6E" w14:textId="77777777" w:rsidR="00225A67" w:rsidRDefault="00000000">
      <w:pPr>
        <w:pStyle w:val="Heading1"/>
      </w:pPr>
      <w:r>
        <w:t>Discussion</w:t>
      </w:r>
    </w:p>
    <w:p w14:paraId="2F4D249E" w14:textId="77777777" w:rsidR="00225A67" w:rsidRDefault="00000000">
      <w:pPr>
        <w:ind w:firstLine="720"/>
      </w:pPr>
      <w:r>
        <w:t>The relationship between heritage and tourism is best understood as a tension between use and responsibility. Tourism gives heritage public visibility and economic value, but heritage is not created only for tourism. This distinction matters ethically. If a site is managed mainly to attract visitors, its meanings may be narrowed to what is easy to sell. If it is managed as a shared cultural resource, tourism becomes one possible use within conservation and community limits. The discussion therefore supports a stewardship model rather than a growth model.</w:t>
      </w:r>
    </w:p>
    <w:p w14:paraId="3D828A14" w14:textId="77777777" w:rsidR="00225A67" w:rsidRDefault="00000000">
      <w:pPr>
        <w:ind w:firstLine="720"/>
      </w:pPr>
      <w:r>
        <w:lastRenderedPageBreak/>
        <w:t>Over-tourism shows why ethical limits are necessary. A destination may appear successful because arrivals increase, yet that success can hide damage to resident wellbeing, cultural meaning and material fabric. Visitor caps, time slots and zoning are sometimes criticised as reducing access, but unrestricted access can also be unfair because it allows current visitors to consume heritage at the expense of future visitors and local communities. Ethical visitor management should therefore be based on carrying capacity, vulnerability and social consent. The right to visit does not override the duty to protect.</w:t>
      </w:r>
    </w:p>
    <w:p w14:paraId="53F80272" w14:textId="77777777" w:rsidR="00225A67" w:rsidRDefault="00000000">
      <w:pPr>
        <w:ind w:firstLine="720"/>
      </w:pPr>
      <w:r>
        <w:t>Commodification is more complex because cultural adaptation is not automatically harmful. Communities have always changed traditions, and tourism income can support cultural continuity. The ethical line is crossed when communities lose control over meaning, timing, representation or benefits. Responsible tourism should therefore be based on consent and fair exchange. Cultural performances, craft markets and festivals can be ethical when practitioners choose how to participate, are paid fairly and can protect sacred or restricted elements. They become exploitative when outsiders define authenticity and capture value.</w:t>
      </w:r>
    </w:p>
    <w:p w14:paraId="6C82BFCE" w14:textId="77777777" w:rsidR="00225A67" w:rsidRDefault="00000000">
      <w:pPr>
        <w:ind w:firstLine="720"/>
      </w:pPr>
      <w:r>
        <w:t>Interpretation and participation are the main bridges between tourism and preservation. Interpretation can transform visitors from consumers into informed guests, while participation can transform residents from objects of tourism into co-managers. These practices also improve destination quality because visitors increasingly seek meaningful and responsible experiences. However, they require investment, training and governance. A signboard alone is not interpretation, and a one-time public meeting is not participation. Ethical management must create continuous systems for learning, dialogue and accountability.</w:t>
      </w:r>
    </w:p>
    <w:p w14:paraId="6F052D5B" w14:textId="77777777" w:rsidR="00225A67" w:rsidRDefault="00000000">
      <w:pPr>
        <w:ind w:firstLine="720"/>
      </w:pPr>
      <w:r>
        <w:t xml:space="preserve">The report therefore recommends 5 ethical principles for heritage tourism management. First, heritage significance must set the limits of tourism use. Second, communities must share </w:t>
      </w:r>
      <w:r>
        <w:lastRenderedPageBreak/>
        <w:t>authority over representation and benefit. Third, visitor management must be proactive, not reactive after damage occurs. Fourth, interpretation must present complex and respectful narratives. Fifth, tourism revenue should be transparently reinvested in conservation and local wellbeing. These principles allow tourism to contribute to development while protecting the cultural resource on which it depends.</w:t>
      </w:r>
    </w:p>
    <w:p w14:paraId="34A9EF13" w14:textId="77777777" w:rsidR="00225A67" w:rsidRDefault="00000000">
      <w:pPr>
        <w:ind w:firstLine="720"/>
      </w:pPr>
      <w:r>
        <w:t>A further management issue is that some tourism harms are indirect. A monument may remain physically intact while the surrounding community is transformed by short-term rentals, souvenir monocultures and the loss of local services. Traditional markets may become visitor attractions and stop serving residents. These changes can weaken the living cultural context that made the destination distinctive. Ethical heritage tourism should therefore include social impact assessment. Conservation success should not be declared merely because the main monument is stable if the wider heritage ecosystem is being hollowed out.</w:t>
      </w:r>
    </w:p>
    <w:p w14:paraId="76457ED8" w14:textId="77777777" w:rsidR="00225A67" w:rsidRDefault="00000000">
      <w:pPr>
        <w:ind w:firstLine="720"/>
      </w:pPr>
      <w:r>
        <w:t>Accessibility also needs ethical balance. Heritage protection should not be used as an excuse to exclude people with disabilities, older visitors or families. At the same time, accessibility interventions must respect cultural significance and fragile fabric. The solution is careful design, consultation, alternative routes, digital interpretation and reversible interventions where possible. Ethical management recognises that heritage is a public good, but public access must be planned intelligently so that inclusion and conservation reinforce rather than undermine each other.</w:t>
      </w:r>
    </w:p>
    <w:p w14:paraId="63202797" w14:textId="77777777" w:rsidR="00225A67" w:rsidRDefault="00000000">
      <w:pPr>
        <w:ind w:firstLine="720"/>
      </w:pPr>
      <w:r>
        <w:t xml:space="preserve">The strongest ethical approach is precautionary. Managers should not wait until damage is severe, residents are angry or traditions are distorted before acting. Early limits, community dialogue and transparent monitoring are less costly than crisis response. This is especially important because some heritage damage is irreversible. A broken visitor route can be repaired, </w:t>
      </w:r>
      <w:r>
        <w:lastRenderedPageBreak/>
        <w:t>but lost trust, displaced communities or destroyed archaeological evidence may not be recoverable.</w:t>
      </w:r>
    </w:p>
    <w:p w14:paraId="639BC743" w14:textId="77777777" w:rsidR="00225A67" w:rsidRDefault="00000000">
      <w:pPr>
        <w:pStyle w:val="Heading1"/>
      </w:pPr>
      <w:r>
        <w:t>Conclusion</w:t>
      </w:r>
    </w:p>
    <w:p w14:paraId="6A383565" w14:textId="77777777" w:rsidR="00225A67" w:rsidRDefault="00000000">
      <w:pPr>
        <w:ind w:firstLine="720"/>
      </w:pPr>
      <w:r>
        <w:t>Cultural heritage contributes strongly to tourism by creating destination identity, visitor motivation, economic opportunity and intercultural learning. However, the report has shown that heritage tourism becomes ethically problematic when visitor growth is pursued without conservation limits and community consent. Over-tourism, commodification, physical damage and exclusion of residents are not accidental side effects. They are predictable outcomes of weak management and growth-focused policy.</w:t>
      </w:r>
    </w:p>
    <w:p w14:paraId="09655EA7" w14:textId="77777777" w:rsidR="00225A67" w:rsidRDefault="00000000">
      <w:pPr>
        <w:ind w:firstLine="720"/>
      </w:pPr>
      <w:r>
        <w:t>The conclusion is that ethical heritage tourism requires stewardship. Tourism should be planned around cultural significance, visitor capacity, local rights and long-term preservation. Interpretation should educate visitors and include multiple voices. Visitor management should use tools such as caps, zoning, time slots, routes and codes of conduct where needed. Responsible tourism should distribute benefits fairly and reinvest revenue in conservation and local wellbeing. The aim is not to reject tourism, but to place tourism within ethical boundaries. Heritage can support development only when development protects the heritage values and communities that make the destination meaningful.</w:t>
      </w:r>
    </w:p>
    <w:p w14:paraId="10ECE2EB" w14:textId="77777777" w:rsidR="00225A67" w:rsidRDefault="00000000">
      <w:pPr>
        <w:ind w:firstLine="720"/>
      </w:pPr>
      <w:r>
        <w:t xml:space="preserve">For practical application, destinations should prepare ethical heritage tourism plans that include conservation limits, resident participation, interpretation standards, visitor management tools, revenue transparency and social impact indicators. These plans should be reviewed regularly because tourism demand, resident expectations and environmental risks change over </w:t>
      </w:r>
      <w:r>
        <w:lastRenderedPageBreak/>
        <w:t>time. Ethical management is therefore not a one-time policy statement. It is an ongoing commitment to protect cultural meaning while allowing respectful and beneficial visitation.</w:t>
      </w:r>
    </w:p>
    <w:p w14:paraId="6ACA1853" w14:textId="77777777" w:rsidR="00225A67" w:rsidRDefault="00000000">
      <w:pPr>
        <w:ind w:firstLine="720"/>
      </w:pPr>
      <w:r>
        <w:t>The final implication is that heritage tourism should be judged by balance rather than scale. A smaller number of respectful visitors who learn, spend locally and support conservation may be more valuable than mass tourism that produces higher income but greater damage. Ethical management therefore asks not only how to attract visitors, but what kind of visitation a heritage place can sustain with dignity.</w:t>
      </w:r>
    </w:p>
    <w:p w14:paraId="661428E1" w14:textId="77777777" w:rsidR="00225A67" w:rsidRDefault="00000000">
      <w:pPr>
        <w:ind w:firstLine="720"/>
      </w:pPr>
      <w:r>
        <w:t>This balance is the foundation of responsible cultural heritage tourism and the clearest route to long-term preservation. responsibly.</w:t>
      </w:r>
    </w:p>
    <w:p w14:paraId="2E711BFA" w14:textId="77777777" w:rsidR="00225A67" w:rsidRDefault="00000000">
      <w:r>
        <w:t>Word count: 4000 words, excluding title page, table of contents, references and appendices.</w:t>
      </w:r>
    </w:p>
    <w:p w14:paraId="444B104D" w14:textId="77777777" w:rsidR="00225A67" w:rsidRDefault="00000000">
      <w:r>
        <w:br w:type="page"/>
      </w:r>
    </w:p>
    <w:p w14:paraId="0EBD2295" w14:textId="77777777" w:rsidR="00225A67" w:rsidRDefault="00000000">
      <w:pPr>
        <w:pStyle w:val="Heading1"/>
      </w:pPr>
      <w:r>
        <w:lastRenderedPageBreak/>
        <w:t>References</w:t>
      </w:r>
    </w:p>
    <w:p w14:paraId="08E461FC" w14:textId="77777777" w:rsidR="00225A67" w:rsidRDefault="00000000">
      <w:pPr>
        <w:ind w:left="720" w:hanging="720"/>
      </w:pPr>
      <w:r>
        <w:t>Adie, B. A., Falk, M., &amp; Savioli, M. (2020). Overtourism as a perceived threat to cultural heritage in Europe. Current Issues in Tourism, 23(14), 1737-1741. https://doi.org/10.1080/13683500.2019.1687661</w:t>
      </w:r>
    </w:p>
    <w:p w14:paraId="3C8FA856" w14:textId="77777777" w:rsidR="00225A67" w:rsidRDefault="00000000">
      <w:pPr>
        <w:ind w:left="720" w:hanging="720"/>
      </w:pPr>
      <w:r>
        <w:t>Associated Press. (2024, November 8). Pompeii archaeological park sets daily visitors' limit to combat over-tourism. https://apnews.com/article/pompeii-ancient-site-park-tourists-overtourism-tickets-limit-visits-fe569aba8ba48f5b5d7ca64b53f313cd</w:t>
      </w:r>
    </w:p>
    <w:p w14:paraId="6E39B006" w14:textId="77777777" w:rsidR="00225A67" w:rsidRDefault="00000000">
      <w:pPr>
        <w:ind w:left="720" w:hanging="720"/>
      </w:pPr>
      <w:r>
        <w:t>Ashworth, G. J., &amp; Tunbridge, J. E. (2000). The tourist-historic city: Retrospect and prospect of managing the heritage city. Pergamon.</w:t>
      </w:r>
    </w:p>
    <w:p w14:paraId="3622CCA4" w14:textId="77777777" w:rsidR="00225A67" w:rsidRDefault="00000000">
      <w:pPr>
        <w:ind w:left="720" w:hanging="720"/>
      </w:pPr>
      <w:r>
        <w:t>Harrison, R. (2013). Heritage: Critical approaches. Routledge.</w:t>
      </w:r>
    </w:p>
    <w:p w14:paraId="70119028" w14:textId="77777777" w:rsidR="00225A67" w:rsidRDefault="00000000">
      <w:pPr>
        <w:ind w:left="720" w:hanging="720"/>
      </w:pPr>
      <w:r>
        <w:t>ICOMOS. (2022). International Charter for Cultural Heritage Tourism: Reinforcing cultural heritage protection and community resilience through responsible and sustainable tourism management. https://www.icomos.org/images/DOCUMENTS/Secretariat/2023/CSI/eng-franc_ICHTCharter.pdf</w:t>
      </w:r>
    </w:p>
    <w:p w14:paraId="6CD453E7" w14:textId="77777777" w:rsidR="00225A67" w:rsidRDefault="00000000">
      <w:pPr>
        <w:ind w:left="720" w:hanging="720"/>
      </w:pPr>
      <w:r>
        <w:t>Labadi, S. (2013). UNESCO, cultural heritage, and outstanding universal value. AltaMira Press.</w:t>
      </w:r>
    </w:p>
    <w:p w14:paraId="28A3AB0C" w14:textId="77777777" w:rsidR="00225A67" w:rsidRDefault="00000000">
      <w:pPr>
        <w:ind w:left="720" w:hanging="720"/>
      </w:pPr>
      <w:r>
        <w:t>MacCannell, D. (1976). The tourist: A new theory of the leisure class. University of California Press.</w:t>
      </w:r>
    </w:p>
    <w:p w14:paraId="29E5B504" w14:textId="77777777" w:rsidR="00225A67" w:rsidRDefault="00000000">
      <w:pPr>
        <w:ind w:left="720" w:hanging="720"/>
      </w:pPr>
      <w:r>
        <w:t>Pedersen, A. (2002). Managing tourism at World Heritage sites: A practical manual for World Heritage site managers. UNESCO World Heritage Centre. https://whc.unesco.org/uploads/activities/documents/activity-113-2.pdf</w:t>
      </w:r>
    </w:p>
    <w:p w14:paraId="6C5E2322" w14:textId="77777777" w:rsidR="00225A67" w:rsidRDefault="00000000">
      <w:pPr>
        <w:ind w:left="720" w:hanging="720"/>
      </w:pPr>
      <w:r>
        <w:t>Smith, L. (2006). Uses of heritage. Routledge.</w:t>
      </w:r>
    </w:p>
    <w:p w14:paraId="7276B088" w14:textId="77777777" w:rsidR="00225A67" w:rsidRDefault="00000000">
      <w:pPr>
        <w:ind w:left="720" w:hanging="720"/>
      </w:pPr>
      <w:r>
        <w:lastRenderedPageBreak/>
        <w:t>Timothy, D. J. (2011). Cultural heritage and tourism: An introduction. Channel View Publications.</w:t>
      </w:r>
    </w:p>
    <w:p w14:paraId="4E5F41E0" w14:textId="77777777" w:rsidR="00225A67" w:rsidRDefault="00000000">
      <w:pPr>
        <w:ind w:left="720" w:hanging="720"/>
      </w:pPr>
      <w:r>
        <w:t>UNESCO. (2006). Tourism, culture and sustainable development. https://unesdoc.unesco.org/ark:/48223/pf0000147578</w:t>
      </w:r>
    </w:p>
    <w:p w14:paraId="376EFA94" w14:textId="77777777" w:rsidR="00225A67" w:rsidRDefault="00000000">
      <w:pPr>
        <w:ind w:left="720" w:hanging="720"/>
      </w:pPr>
      <w:r>
        <w:t>UNESCO World Heritage Centre. (n.d.). World Heritage and Sustainable Tourism Programme. https://whc.unesco.org/en/tourism/</w:t>
      </w:r>
    </w:p>
    <w:p w14:paraId="378FCF31" w14:textId="77777777" w:rsidR="00225A67" w:rsidRDefault="00000000">
      <w:pPr>
        <w:ind w:left="720" w:hanging="720"/>
      </w:pPr>
      <w:r>
        <w:t>UNESCO, United Nations Environment Programme, &amp; Union of Concerned Scientists. (2016). World heritage and tourism in a changing climate. https://whc.unesco.org/en/tourism-climate-change/</w:t>
      </w:r>
    </w:p>
    <w:p w14:paraId="230C52F5" w14:textId="77777777" w:rsidR="00225A67" w:rsidRDefault="00000000">
      <w:pPr>
        <w:ind w:left="720" w:hanging="720"/>
      </w:pPr>
      <w:r>
        <w:t>UNWTO. (2018). Overtourism? Understanding and managing urban tourism growth beyond perceptions. World Tourism Organization. https://www.e-unwto.org/doi/book/10.18111/9789284419999</w:t>
      </w:r>
    </w:p>
    <w:p w14:paraId="2AD757C6" w14:textId="77777777" w:rsidR="00225A67" w:rsidRDefault="00000000">
      <w:pPr>
        <w:ind w:left="720" w:hanging="720"/>
      </w:pPr>
      <w:r>
        <w:t>UNWTO &amp; UNESCO. (2018). Tourism and culture synergies. World Tourism Organization. https://www.e-unwto.org/doi/pdf/10.18111/9789284418978</w:t>
      </w:r>
    </w:p>
    <w:p w14:paraId="224F0772" w14:textId="77777777" w:rsidR="00225A67" w:rsidRDefault="00000000">
      <w:r>
        <w:br w:type="page"/>
      </w:r>
    </w:p>
    <w:p w14:paraId="4CDD62F3" w14:textId="77777777" w:rsidR="00225A67" w:rsidRDefault="00000000">
      <w:pPr>
        <w:pStyle w:val="Heading1"/>
      </w:pPr>
      <w:r>
        <w:lastRenderedPageBreak/>
        <w:t>Appendices</w:t>
      </w:r>
    </w:p>
    <w:p w14:paraId="6429E981" w14:textId="77777777" w:rsidR="00225A67" w:rsidRDefault="00000000">
      <w:pPr>
        <w:pStyle w:val="Heading2"/>
      </w:pPr>
      <w:r>
        <w:t>Appendix A. Ethical Heritage Tourism Indicators</w:t>
      </w:r>
    </w:p>
    <w:tbl>
      <w:tblPr>
        <w:tblStyle w:val="TableGrid"/>
        <w:tblW w:w="0" w:type="auto"/>
        <w:jc w:val="center"/>
        <w:tblLook w:val="04A0" w:firstRow="1" w:lastRow="0" w:firstColumn="1" w:lastColumn="0" w:noHBand="0" w:noVBand="1"/>
      </w:tblPr>
      <w:tblGrid>
        <w:gridCol w:w="3120"/>
        <w:gridCol w:w="3120"/>
        <w:gridCol w:w="3120"/>
      </w:tblGrid>
      <w:tr w:rsidR="00225A67" w14:paraId="51209747" w14:textId="77777777">
        <w:trPr>
          <w:jc w:val="center"/>
        </w:trPr>
        <w:tc>
          <w:tcPr>
            <w:tcW w:w="3120" w:type="dxa"/>
            <w:vAlign w:val="center"/>
          </w:tcPr>
          <w:p w14:paraId="36EFE2EA" w14:textId="77777777" w:rsidR="00225A67" w:rsidRDefault="00000000">
            <w:pPr>
              <w:spacing w:after="0"/>
            </w:pPr>
            <w:r>
              <w:rPr>
                <w:b/>
                <w:sz w:val="22"/>
              </w:rPr>
              <w:t>Indicator area</w:t>
            </w:r>
          </w:p>
        </w:tc>
        <w:tc>
          <w:tcPr>
            <w:tcW w:w="3120" w:type="dxa"/>
            <w:vAlign w:val="center"/>
          </w:tcPr>
          <w:p w14:paraId="2BE0F7D0" w14:textId="77777777" w:rsidR="00225A67" w:rsidRDefault="00000000">
            <w:pPr>
              <w:spacing w:after="0"/>
            </w:pPr>
            <w:r>
              <w:rPr>
                <w:b/>
                <w:sz w:val="22"/>
              </w:rPr>
              <w:t>Example indicator</w:t>
            </w:r>
          </w:p>
        </w:tc>
        <w:tc>
          <w:tcPr>
            <w:tcW w:w="3120" w:type="dxa"/>
            <w:vAlign w:val="center"/>
          </w:tcPr>
          <w:p w14:paraId="708FA101" w14:textId="77777777" w:rsidR="00225A67" w:rsidRDefault="00000000">
            <w:pPr>
              <w:spacing w:after="0"/>
            </w:pPr>
            <w:r>
              <w:rPr>
                <w:b/>
                <w:sz w:val="22"/>
              </w:rPr>
              <w:t>Reason for inclusion</w:t>
            </w:r>
          </w:p>
        </w:tc>
      </w:tr>
      <w:tr w:rsidR="00225A67" w14:paraId="14AB86C4" w14:textId="77777777">
        <w:trPr>
          <w:jc w:val="center"/>
        </w:trPr>
        <w:tc>
          <w:tcPr>
            <w:tcW w:w="3120" w:type="dxa"/>
          </w:tcPr>
          <w:p w14:paraId="6A5858A1" w14:textId="77777777" w:rsidR="00225A67" w:rsidRDefault="00000000">
            <w:pPr>
              <w:spacing w:after="0"/>
            </w:pPr>
            <w:r>
              <w:rPr>
                <w:sz w:val="22"/>
              </w:rPr>
              <w:t>Conservation</w:t>
            </w:r>
          </w:p>
        </w:tc>
        <w:tc>
          <w:tcPr>
            <w:tcW w:w="3120" w:type="dxa"/>
          </w:tcPr>
          <w:p w14:paraId="5A4D1086" w14:textId="77777777" w:rsidR="00225A67" w:rsidRDefault="00000000">
            <w:pPr>
              <w:spacing w:after="0"/>
            </w:pPr>
            <w:r>
              <w:rPr>
                <w:sz w:val="22"/>
              </w:rPr>
              <w:t>Condition of fragile routes, surfaces and structures</w:t>
            </w:r>
          </w:p>
        </w:tc>
        <w:tc>
          <w:tcPr>
            <w:tcW w:w="3120" w:type="dxa"/>
          </w:tcPr>
          <w:p w14:paraId="597FBE11" w14:textId="77777777" w:rsidR="00225A67" w:rsidRDefault="00000000">
            <w:pPr>
              <w:spacing w:after="0"/>
            </w:pPr>
            <w:r>
              <w:rPr>
                <w:sz w:val="22"/>
              </w:rPr>
              <w:t>Shows whether tourism is physically sustainable</w:t>
            </w:r>
          </w:p>
        </w:tc>
      </w:tr>
      <w:tr w:rsidR="00225A67" w14:paraId="198970B3" w14:textId="77777777">
        <w:trPr>
          <w:jc w:val="center"/>
        </w:trPr>
        <w:tc>
          <w:tcPr>
            <w:tcW w:w="3120" w:type="dxa"/>
          </w:tcPr>
          <w:p w14:paraId="135DD8F5" w14:textId="77777777" w:rsidR="00225A67" w:rsidRDefault="00000000">
            <w:pPr>
              <w:spacing w:after="0"/>
            </w:pPr>
            <w:r>
              <w:rPr>
                <w:sz w:val="22"/>
              </w:rPr>
              <w:t>Visitor pressure</w:t>
            </w:r>
          </w:p>
        </w:tc>
        <w:tc>
          <w:tcPr>
            <w:tcW w:w="3120" w:type="dxa"/>
          </w:tcPr>
          <w:p w14:paraId="1258FAFC" w14:textId="77777777" w:rsidR="00225A67" w:rsidRDefault="00000000">
            <w:pPr>
              <w:spacing w:after="0"/>
            </w:pPr>
            <w:r>
              <w:rPr>
                <w:sz w:val="22"/>
              </w:rPr>
              <w:t>Peak visitor density and queue length at sensitive points</w:t>
            </w:r>
          </w:p>
        </w:tc>
        <w:tc>
          <w:tcPr>
            <w:tcW w:w="3120" w:type="dxa"/>
          </w:tcPr>
          <w:p w14:paraId="7AA15010" w14:textId="77777777" w:rsidR="00225A67" w:rsidRDefault="00000000">
            <w:pPr>
              <w:spacing w:after="0"/>
            </w:pPr>
            <w:r>
              <w:rPr>
                <w:sz w:val="22"/>
              </w:rPr>
              <w:t>Identifies crowding before damage becomes severe</w:t>
            </w:r>
          </w:p>
        </w:tc>
      </w:tr>
      <w:tr w:rsidR="00225A67" w14:paraId="13ED88C5" w14:textId="77777777">
        <w:trPr>
          <w:jc w:val="center"/>
        </w:trPr>
        <w:tc>
          <w:tcPr>
            <w:tcW w:w="3120" w:type="dxa"/>
          </w:tcPr>
          <w:p w14:paraId="48B5324F" w14:textId="77777777" w:rsidR="00225A67" w:rsidRDefault="00000000">
            <w:pPr>
              <w:spacing w:after="0"/>
            </w:pPr>
            <w:r>
              <w:rPr>
                <w:sz w:val="22"/>
              </w:rPr>
              <w:t>Community wellbeing</w:t>
            </w:r>
          </w:p>
        </w:tc>
        <w:tc>
          <w:tcPr>
            <w:tcW w:w="3120" w:type="dxa"/>
          </w:tcPr>
          <w:p w14:paraId="6A57CBC6" w14:textId="77777777" w:rsidR="00225A67" w:rsidRDefault="00000000">
            <w:pPr>
              <w:spacing w:after="0"/>
            </w:pPr>
            <w:r>
              <w:rPr>
                <w:sz w:val="22"/>
              </w:rPr>
              <w:t>Resident satisfaction and complaints about tourism</w:t>
            </w:r>
          </w:p>
        </w:tc>
        <w:tc>
          <w:tcPr>
            <w:tcW w:w="3120" w:type="dxa"/>
          </w:tcPr>
          <w:p w14:paraId="45316B48" w14:textId="77777777" w:rsidR="00225A67" w:rsidRDefault="00000000">
            <w:pPr>
              <w:spacing w:after="0"/>
            </w:pPr>
            <w:r>
              <w:rPr>
                <w:sz w:val="22"/>
              </w:rPr>
              <w:t>Measures social acceptability and local impact</w:t>
            </w:r>
          </w:p>
        </w:tc>
      </w:tr>
      <w:tr w:rsidR="00225A67" w14:paraId="3AB1A14B" w14:textId="77777777">
        <w:trPr>
          <w:jc w:val="center"/>
        </w:trPr>
        <w:tc>
          <w:tcPr>
            <w:tcW w:w="3120" w:type="dxa"/>
          </w:tcPr>
          <w:p w14:paraId="1AA4985A" w14:textId="77777777" w:rsidR="00225A67" w:rsidRDefault="00000000">
            <w:pPr>
              <w:spacing w:after="0"/>
            </w:pPr>
            <w:r>
              <w:rPr>
                <w:sz w:val="22"/>
              </w:rPr>
              <w:t>Economic fairness</w:t>
            </w:r>
          </w:p>
        </w:tc>
        <w:tc>
          <w:tcPr>
            <w:tcW w:w="3120" w:type="dxa"/>
          </w:tcPr>
          <w:p w14:paraId="377583AC" w14:textId="77777777" w:rsidR="00225A67" w:rsidRDefault="00000000">
            <w:pPr>
              <w:spacing w:after="0"/>
            </w:pPr>
            <w:r>
              <w:rPr>
                <w:sz w:val="22"/>
              </w:rPr>
              <w:t>Share of tourism revenue retained locally</w:t>
            </w:r>
          </w:p>
        </w:tc>
        <w:tc>
          <w:tcPr>
            <w:tcW w:w="3120" w:type="dxa"/>
          </w:tcPr>
          <w:p w14:paraId="32492232" w14:textId="77777777" w:rsidR="00225A67" w:rsidRDefault="00000000">
            <w:pPr>
              <w:spacing w:after="0"/>
            </w:pPr>
            <w:r>
              <w:rPr>
                <w:sz w:val="22"/>
              </w:rPr>
              <w:t>Tests whether development benefits the host community</w:t>
            </w:r>
          </w:p>
        </w:tc>
      </w:tr>
      <w:tr w:rsidR="00225A67" w14:paraId="1C896D3B" w14:textId="77777777">
        <w:trPr>
          <w:jc w:val="center"/>
        </w:trPr>
        <w:tc>
          <w:tcPr>
            <w:tcW w:w="3120" w:type="dxa"/>
          </w:tcPr>
          <w:p w14:paraId="4B859EE0" w14:textId="77777777" w:rsidR="00225A67" w:rsidRDefault="00000000">
            <w:pPr>
              <w:spacing w:after="0"/>
            </w:pPr>
            <w:r>
              <w:rPr>
                <w:sz w:val="22"/>
              </w:rPr>
              <w:t>Interpretation quality</w:t>
            </w:r>
          </w:p>
        </w:tc>
        <w:tc>
          <w:tcPr>
            <w:tcW w:w="3120" w:type="dxa"/>
          </w:tcPr>
          <w:p w14:paraId="602CCF0A" w14:textId="77777777" w:rsidR="00225A67" w:rsidRDefault="00000000">
            <w:pPr>
              <w:spacing w:after="0"/>
            </w:pPr>
            <w:r>
              <w:rPr>
                <w:sz w:val="22"/>
              </w:rPr>
              <w:t>Visitor understanding of rules, significance and local stories</w:t>
            </w:r>
          </w:p>
        </w:tc>
        <w:tc>
          <w:tcPr>
            <w:tcW w:w="3120" w:type="dxa"/>
          </w:tcPr>
          <w:p w14:paraId="320FA067" w14:textId="77777777" w:rsidR="00225A67" w:rsidRDefault="00000000">
            <w:pPr>
              <w:spacing w:after="0"/>
            </w:pPr>
            <w:r>
              <w:rPr>
                <w:sz w:val="22"/>
              </w:rPr>
              <w:t>Links tourism experience with learning and respect</w:t>
            </w:r>
          </w:p>
        </w:tc>
      </w:tr>
      <w:tr w:rsidR="00225A67" w14:paraId="0E696224" w14:textId="77777777">
        <w:trPr>
          <w:jc w:val="center"/>
        </w:trPr>
        <w:tc>
          <w:tcPr>
            <w:tcW w:w="3120" w:type="dxa"/>
          </w:tcPr>
          <w:p w14:paraId="5F3033CB" w14:textId="77777777" w:rsidR="00225A67" w:rsidRDefault="00000000">
            <w:pPr>
              <w:spacing w:after="0"/>
            </w:pPr>
            <w:r>
              <w:rPr>
                <w:sz w:val="22"/>
              </w:rPr>
              <w:t>Governance</w:t>
            </w:r>
          </w:p>
        </w:tc>
        <w:tc>
          <w:tcPr>
            <w:tcW w:w="3120" w:type="dxa"/>
          </w:tcPr>
          <w:p w14:paraId="573FD7E6" w14:textId="77777777" w:rsidR="00225A67" w:rsidRDefault="00000000">
            <w:pPr>
              <w:spacing w:after="0"/>
            </w:pPr>
            <w:r>
              <w:rPr>
                <w:sz w:val="22"/>
              </w:rPr>
              <w:t>Frequency of community consultation and published decisions</w:t>
            </w:r>
          </w:p>
        </w:tc>
        <w:tc>
          <w:tcPr>
            <w:tcW w:w="3120" w:type="dxa"/>
          </w:tcPr>
          <w:p w14:paraId="474A74A3" w14:textId="77777777" w:rsidR="00225A67" w:rsidRDefault="00000000">
            <w:pPr>
              <w:spacing w:after="0"/>
            </w:pPr>
            <w:r>
              <w:rPr>
                <w:sz w:val="22"/>
              </w:rPr>
              <w:t>Improves transparency and accountability</w:t>
            </w:r>
          </w:p>
        </w:tc>
      </w:tr>
    </w:tbl>
    <w:p w14:paraId="7BE6B925" w14:textId="77777777" w:rsidR="00225A67" w:rsidRDefault="00225A67"/>
    <w:p w14:paraId="5D59B7E0" w14:textId="77777777" w:rsidR="00225A67" w:rsidRDefault="00000000">
      <w:pPr>
        <w:pStyle w:val="Heading2"/>
      </w:pPr>
      <w:r>
        <w:t>Appendix B. Responsible Visitor Management Tools</w:t>
      </w:r>
    </w:p>
    <w:tbl>
      <w:tblPr>
        <w:tblStyle w:val="TableGrid"/>
        <w:tblW w:w="0" w:type="auto"/>
        <w:jc w:val="center"/>
        <w:tblLook w:val="04A0" w:firstRow="1" w:lastRow="0" w:firstColumn="1" w:lastColumn="0" w:noHBand="0" w:noVBand="1"/>
      </w:tblPr>
      <w:tblGrid>
        <w:gridCol w:w="3120"/>
        <w:gridCol w:w="3120"/>
        <w:gridCol w:w="3120"/>
      </w:tblGrid>
      <w:tr w:rsidR="00225A67" w14:paraId="51532AB6" w14:textId="77777777">
        <w:trPr>
          <w:jc w:val="center"/>
        </w:trPr>
        <w:tc>
          <w:tcPr>
            <w:tcW w:w="3120" w:type="dxa"/>
            <w:vAlign w:val="center"/>
          </w:tcPr>
          <w:p w14:paraId="55EFFAE5" w14:textId="77777777" w:rsidR="00225A67" w:rsidRDefault="00000000">
            <w:pPr>
              <w:spacing w:after="0"/>
            </w:pPr>
            <w:r>
              <w:rPr>
                <w:b/>
                <w:sz w:val="22"/>
              </w:rPr>
              <w:t>Tool</w:t>
            </w:r>
          </w:p>
        </w:tc>
        <w:tc>
          <w:tcPr>
            <w:tcW w:w="3120" w:type="dxa"/>
            <w:vAlign w:val="center"/>
          </w:tcPr>
          <w:p w14:paraId="7278F9F5" w14:textId="77777777" w:rsidR="00225A67" w:rsidRDefault="00000000">
            <w:pPr>
              <w:spacing w:after="0"/>
            </w:pPr>
            <w:r>
              <w:rPr>
                <w:b/>
                <w:sz w:val="22"/>
              </w:rPr>
              <w:t>Purpose</w:t>
            </w:r>
          </w:p>
        </w:tc>
        <w:tc>
          <w:tcPr>
            <w:tcW w:w="3120" w:type="dxa"/>
            <w:vAlign w:val="center"/>
          </w:tcPr>
          <w:p w14:paraId="261A12E2" w14:textId="77777777" w:rsidR="00225A67" w:rsidRDefault="00000000">
            <w:pPr>
              <w:spacing w:after="0"/>
            </w:pPr>
            <w:r>
              <w:rPr>
                <w:b/>
                <w:sz w:val="22"/>
              </w:rPr>
              <w:t>Ethical consideration</w:t>
            </w:r>
          </w:p>
        </w:tc>
      </w:tr>
      <w:tr w:rsidR="00225A67" w14:paraId="4CB32EEF" w14:textId="77777777">
        <w:trPr>
          <w:jc w:val="center"/>
        </w:trPr>
        <w:tc>
          <w:tcPr>
            <w:tcW w:w="3120" w:type="dxa"/>
          </w:tcPr>
          <w:p w14:paraId="7E9A744F" w14:textId="77777777" w:rsidR="00225A67" w:rsidRDefault="00000000">
            <w:pPr>
              <w:spacing w:after="0"/>
            </w:pPr>
            <w:r>
              <w:rPr>
                <w:sz w:val="22"/>
              </w:rPr>
              <w:t>Timed entry</w:t>
            </w:r>
          </w:p>
        </w:tc>
        <w:tc>
          <w:tcPr>
            <w:tcW w:w="3120" w:type="dxa"/>
          </w:tcPr>
          <w:p w14:paraId="066D05FF" w14:textId="77777777" w:rsidR="00225A67" w:rsidRDefault="00000000">
            <w:pPr>
              <w:spacing w:after="0"/>
            </w:pPr>
            <w:r>
              <w:rPr>
                <w:sz w:val="22"/>
              </w:rPr>
              <w:t>Reduces crowding during peak periods</w:t>
            </w:r>
          </w:p>
        </w:tc>
        <w:tc>
          <w:tcPr>
            <w:tcW w:w="3120" w:type="dxa"/>
          </w:tcPr>
          <w:p w14:paraId="1F8BAE87" w14:textId="77777777" w:rsidR="00225A67" w:rsidRDefault="00000000">
            <w:pPr>
              <w:spacing w:after="0"/>
            </w:pPr>
            <w:r>
              <w:rPr>
                <w:sz w:val="22"/>
              </w:rPr>
              <w:t>Should be accessible and clearly communicated</w:t>
            </w:r>
          </w:p>
        </w:tc>
      </w:tr>
      <w:tr w:rsidR="00225A67" w14:paraId="36BB9292" w14:textId="77777777">
        <w:trPr>
          <w:jc w:val="center"/>
        </w:trPr>
        <w:tc>
          <w:tcPr>
            <w:tcW w:w="3120" w:type="dxa"/>
          </w:tcPr>
          <w:p w14:paraId="111C6204" w14:textId="77777777" w:rsidR="00225A67" w:rsidRDefault="00000000">
            <w:pPr>
              <w:spacing w:after="0"/>
            </w:pPr>
            <w:r>
              <w:rPr>
                <w:sz w:val="22"/>
              </w:rPr>
              <w:t>Visitor cap</w:t>
            </w:r>
          </w:p>
        </w:tc>
        <w:tc>
          <w:tcPr>
            <w:tcW w:w="3120" w:type="dxa"/>
          </w:tcPr>
          <w:p w14:paraId="08E8E91B" w14:textId="77777777" w:rsidR="00225A67" w:rsidRDefault="00000000">
            <w:pPr>
              <w:spacing w:after="0"/>
            </w:pPr>
            <w:r>
              <w:rPr>
                <w:sz w:val="22"/>
              </w:rPr>
              <w:t>Prevents pressure exceeding conservation limits</w:t>
            </w:r>
          </w:p>
        </w:tc>
        <w:tc>
          <w:tcPr>
            <w:tcW w:w="3120" w:type="dxa"/>
          </w:tcPr>
          <w:p w14:paraId="6A436661" w14:textId="77777777" w:rsidR="00225A67" w:rsidRDefault="00000000">
            <w:pPr>
              <w:spacing w:after="0"/>
            </w:pPr>
            <w:r>
              <w:rPr>
                <w:sz w:val="22"/>
              </w:rPr>
              <w:t>Should be based on evidence rather than revenue targets</w:t>
            </w:r>
          </w:p>
        </w:tc>
      </w:tr>
      <w:tr w:rsidR="00225A67" w14:paraId="5932B9F8" w14:textId="77777777">
        <w:trPr>
          <w:jc w:val="center"/>
        </w:trPr>
        <w:tc>
          <w:tcPr>
            <w:tcW w:w="3120" w:type="dxa"/>
          </w:tcPr>
          <w:p w14:paraId="54F2C421" w14:textId="77777777" w:rsidR="00225A67" w:rsidRDefault="00000000">
            <w:pPr>
              <w:spacing w:after="0"/>
            </w:pPr>
            <w:r>
              <w:rPr>
                <w:sz w:val="22"/>
              </w:rPr>
              <w:lastRenderedPageBreak/>
              <w:t>Zoning</w:t>
            </w:r>
          </w:p>
        </w:tc>
        <w:tc>
          <w:tcPr>
            <w:tcW w:w="3120" w:type="dxa"/>
          </w:tcPr>
          <w:p w14:paraId="005AFEB5" w14:textId="77777777" w:rsidR="00225A67" w:rsidRDefault="00000000">
            <w:pPr>
              <w:spacing w:after="0"/>
            </w:pPr>
            <w:r>
              <w:rPr>
                <w:sz w:val="22"/>
              </w:rPr>
              <w:t>Protects fragile or sacred areas</w:t>
            </w:r>
          </w:p>
        </w:tc>
        <w:tc>
          <w:tcPr>
            <w:tcW w:w="3120" w:type="dxa"/>
          </w:tcPr>
          <w:p w14:paraId="3DEA1BA1" w14:textId="77777777" w:rsidR="00225A67" w:rsidRDefault="00000000">
            <w:pPr>
              <w:spacing w:after="0"/>
            </w:pPr>
            <w:r>
              <w:rPr>
                <w:sz w:val="22"/>
              </w:rPr>
              <w:t>Must respect community access and cultural protocols</w:t>
            </w:r>
          </w:p>
        </w:tc>
      </w:tr>
      <w:tr w:rsidR="00225A67" w14:paraId="40BB28A3" w14:textId="77777777">
        <w:trPr>
          <w:jc w:val="center"/>
        </w:trPr>
        <w:tc>
          <w:tcPr>
            <w:tcW w:w="3120" w:type="dxa"/>
          </w:tcPr>
          <w:p w14:paraId="0A153617" w14:textId="77777777" w:rsidR="00225A67" w:rsidRDefault="00000000">
            <w:pPr>
              <w:spacing w:after="0"/>
            </w:pPr>
            <w:r>
              <w:rPr>
                <w:sz w:val="22"/>
              </w:rPr>
              <w:t>Codes of conduct</w:t>
            </w:r>
          </w:p>
        </w:tc>
        <w:tc>
          <w:tcPr>
            <w:tcW w:w="3120" w:type="dxa"/>
          </w:tcPr>
          <w:p w14:paraId="6AC8BF68" w14:textId="77777777" w:rsidR="00225A67" w:rsidRDefault="00000000">
            <w:pPr>
              <w:spacing w:after="0"/>
            </w:pPr>
            <w:r>
              <w:rPr>
                <w:sz w:val="22"/>
              </w:rPr>
              <w:t>Guides respectful behaviour</w:t>
            </w:r>
          </w:p>
        </w:tc>
        <w:tc>
          <w:tcPr>
            <w:tcW w:w="3120" w:type="dxa"/>
          </w:tcPr>
          <w:p w14:paraId="3263FBAF" w14:textId="77777777" w:rsidR="00225A67" w:rsidRDefault="00000000">
            <w:pPr>
              <w:spacing w:after="0"/>
            </w:pPr>
            <w:r>
              <w:rPr>
                <w:sz w:val="22"/>
              </w:rPr>
              <w:t>Should be available in visitor languages and explained before entry</w:t>
            </w:r>
          </w:p>
        </w:tc>
      </w:tr>
      <w:tr w:rsidR="00225A67" w14:paraId="5B0CC64D" w14:textId="77777777">
        <w:trPr>
          <w:jc w:val="center"/>
        </w:trPr>
        <w:tc>
          <w:tcPr>
            <w:tcW w:w="3120" w:type="dxa"/>
          </w:tcPr>
          <w:p w14:paraId="6712DAAA" w14:textId="77777777" w:rsidR="00225A67" w:rsidRDefault="00000000">
            <w:pPr>
              <w:spacing w:after="0"/>
            </w:pPr>
            <w:r>
              <w:rPr>
                <w:sz w:val="22"/>
              </w:rPr>
              <w:t>Revenue reinvestment</w:t>
            </w:r>
          </w:p>
        </w:tc>
        <w:tc>
          <w:tcPr>
            <w:tcW w:w="3120" w:type="dxa"/>
          </w:tcPr>
          <w:p w14:paraId="595BA9B6" w14:textId="77777777" w:rsidR="00225A67" w:rsidRDefault="00000000">
            <w:pPr>
              <w:spacing w:after="0"/>
            </w:pPr>
            <w:r>
              <w:rPr>
                <w:sz w:val="22"/>
              </w:rPr>
              <w:t>Funds conservation and local services</w:t>
            </w:r>
          </w:p>
        </w:tc>
        <w:tc>
          <w:tcPr>
            <w:tcW w:w="3120" w:type="dxa"/>
          </w:tcPr>
          <w:p w14:paraId="2C8A91EC" w14:textId="77777777" w:rsidR="00225A67" w:rsidRDefault="00000000">
            <w:pPr>
              <w:spacing w:after="0"/>
            </w:pPr>
            <w:r>
              <w:rPr>
                <w:sz w:val="22"/>
              </w:rPr>
              <w:t>Should be transparent and publicly reported</w:t>
            </w:r>
          </w:p>
        </w:tc>
      </w:tr>
    </w:tbl>
    <w:p w14:paraId="14206153" w14:textId="77777777" w:rsidR="00225A67" w:rsidRDefault="00225A67"/>
    <w:sectPr w:rsidR="00225A67" w:rsidSect="00034616">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40AFD5" w14:textId="77777777" w:rsidR="002B7D0F" w:rsidRDefault="002B7D0F">
      <w:pPr>
        <w:spacing w:after="0" w:line="240" w:lineRule="auto"/>
      </w:pPr>
      <w:r>
        <w:separator/>
      </w:r>
    </w:p>
  </w:endnote>
  <w:endnote w:type="continuationSeparator" w:id="0">
    <w:p w14:paraId="626CCAA3" w14:textId="77777777" w:rsidR="002B7D0F" w:rsidRDefault="002B7D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51271" w14:textId="77777777" w:rsidR="00225A67" w:rsidRDefault="00000000">
    <w:pPr>
      <w:pStyle w:val="Footer"/>
      <w:jc w:val="center"/>
    </w:pPr>
    <w:r>
      <w:rPr>
        <w:sz w:val="20"/>
      </w:rPr>
      <w:t xml:space="preserve">Page </w:t>
    </w:r>
    <w:r>
      <w:rPr>
        <w:sz w:val="20"/>
      </w:rPr>
      <w:fldChar w:fldCharType="begin"/>
    </w:r>
    <w:r>
      <w:rPr>
        <w:sz w:val="20"/>
      </w:rPr>
      <w:instrText>PAGE</w:instrText>
    </w:r>
    <w:r>
      <w:rPr>
        <w:sz w:val="20"/>
      </w:rPr>
      <w:fldChar w:fldCharType="separate"/>
    </w:r>
    <w:r>
      <w:rPr>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9BFB87" w14:textId="77777777" w:rsidR="002B7D0F" w:rsidRDefault="002B7D0F">
      <w:pPr>
        <w:spacing w:after="0" w:line="240" w:lineRule="auto"/>
      </w:pPr>
      <w:r>
        <w:separator/>
      </w:r>
    </w:p>
  </w:footnote>
  <w:footnote w:type="continuationSeparator" w:id="0">
    <w:p w14:paraId="5C19EE04" w14:textId="77777777" w:rsidR="002B7D0F" w:rsidRDefault="002B7D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2416C" w14:textId="77777777" w:rsidR="00225A67" w:rsidRDefault="00000000">
    <w:pPr>
      <w:pStyle w:val="Header"/>
      <w:jc w:val="right"/>
    </w:pPr>
    <w:r>
      <w:rPr>
        <w:sz w:val="20"/>
      </w:rPr>
      <w:t>Heritage Tourism and Ethical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28362272">
    <w:abstractNumId w:val="8"/>
  </w:num>
  <w:num w:numId="2" w16cid:durableId="443813489">
    <w:abstractNumId w:val="6"/>
  </w:num>
  <w:num w:numId="3" w16cid:durableId="367024184">
    <w:abstractNumId w:val="5"/>
  </w:num>
  <w:num w:numId="4" w16cid:durableId="710349751">
    <w:abstractNumId w:val="4"/>
  </w:num>
  <w:num w:numId="5" w16cid:durableId="2044089793">
    <w:abstractNumId w:val="7"/>
  </w:num>
  <w:num w:numId="6" w16cid:durableId="725564053">
    <w:abstractNumId w:val="3"/>
  </w:num>
  <w:num w:numId="7" w16cid:durableId="1838036578">
    <w:abstractNumId w:val="2"/>
  </w:num>
  <w:num w:numId="8" w16cid:durableId="100492730">
    <w:abstractNumId w:val="1"/>
  </w:num>
  <w:num w:numId="9" w16cid:durableId="15708502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25A67"/>
    <w:rsid w:val="00262997"/>
    <w:rsid w:val="0029639D"/>
    <w:rsid w:val="002B7D0F"/>
    <w:rsid w:val="00326F90"/>
    <w:rsid w:val="00AA1D8D"/>
    <w:rsid w:val="00B47730"/>
    <w:rsid w:val="00CB0664"/>
    <w:rsid w:val="00E9240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905634F"/>
  <w14:defaultImageDpi w14:val="300"/>
  <w15:docId w15:val="{2882AF4E-0009-4311-A782-D040E5D48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4997</Words>
  <Characters>28485</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33416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Priyansh singh</cp:lastModifiedBy>
  <cp:revision>2</cp:revision>
  <dcterms:created xsi:type="dcterms:W3CDTF">2013-12-23T23:15:00Z</dcterms:created>
  <dcterms:modified xsi:type="dcterms:W3CDTF">2026-05-18T13:41:00Z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eb1f422d-6eb9-497a-97e9-e95bf2f7b596</vt:lpwstr>
  </property>
</Properties>
</file>