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8BB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30754A" wp14:editId="3A105FA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8EA5B3"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977A30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4DB67665"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6BE8F0A2" w14:textId="77777777" w:rsidR="0019504D" w:rsidRDefault="0019504D"/>
    <w:p w14:paraId="62645EED" w14:textId="77777777" w:rsidR="0019504D" w:rsidRDefault="0019504D"/>
    <w:p w14:paraId="3F9A8F7A" w14:textId="77777777" w:rsidR="0019504D" w:rsidRDefault="0019504D"/>
    <w:p w14:paraId="277F0BF2" w14:textId="77777777" w:rsidR="0019504D" w:rsidRDefault="0019504D"/>
    <w:p w14:paraId="4FFA0779" w14:textId="77777777" w:rsidR="0019504D" w:rsidRDefault="0019504D"/>
    <w:p w14:paraId="45FD8E83" w14:textId="77777777" w:rsidR="00CD620A" w:rsidRDefault="00CD620A"/>
    <w:p w14:paraId="2B512476" w14:textId="77777777" w:rsidR="00CD620A" w:rsidRDefault="00CD620A"/>
    <w:p w14:paraId="62F099C8" w14:textId="77777777" w:rsidR="00CD620A" w:rsidRDefault="00CD620A"/>
    <w:p w14:paraId="43488278" w14:textId="77777777" w:rsidR="00CD620A" w:rsidRDefault="00CD620A"/>
    <w:p w14:paraId="4FC21640" w14:textId="77777777" w:rsidR="00CD620A" w:rsidRDefault="00CD620A"/>
    <w:p w14:paraId="63DC7B3A" w14:textId="77777777" w:rsidR="00EA737F" w:rsidRDefault="00EA737F"/>
    <w:p w14:paraId="1C704214" w14:textId="77777777" w:rsidR="0019504D" w:rsidRDefault="0019504D"/>
    <w:p w14:paraId="19A3C339" w14:textId="77777777" w:rsidR="0019504D" w:rsidRDefault="0019504D"/>
    <w:p w14:paraId="3A851FE6"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0258B41" w14:textId="77777777" w:rsidR="00CA2604" w:rsidRDefault="00CA2604" w:rsidP="00EA737F">
      <w:pPr>
        <w:spacing w:line="276" w:lineRule="auto"/>
        <w:rPr>
          <w:b/>
          <w:bCs/>
          <w:lang w:val="en-US"/>
        </w:rPr>
      </w:pPr>
    </w:p>
    <w:p w14:paraId="5B5C0824" w14:textId="77777777" w:rsidR="00CA2604" w:rsidRPr="00EA737F" w:rsidRDefault="00CA2604" w:rsidP="00EA737F">
      <w:pPr>
        <w:spacing w:line="276" w:lineRule="auto"/>
        <w:rPr>
          <w:b/>
          <w:bCs/>
          <w:lang w:val="en-US"/>
        </w:rPr>
      </w:pPr>
    </w:p>
    <w:p w14:paraId="74B12A83" w14:textId="77777777" w:rsidR="00EA737F" w:rsidRDefault="00EA737F" w:rsidP="00EA737F">
      <w:pPr>
        <w:spacing w:line="276" w:lineRule="auto"/>
        <w:rPr>
          <w:lang w:val="en-US"/>
        </w:rPr>
      </w:pPr>
    </w:p>
    <w:p w14:paraId="5D399B6F" w14:textId="77777777" w:rsidR="00335E8C" w:rsidRDefault="00335E8C" w:rsidP="00EA737F">
      <w:pPr>
        <w:spacing w:line="276" w:lineRule="auto"/>
        <w:rPr>
          <w:lang w:val="en-US"/>
        </w:rPr>
      </w:pPr>
    </w:p>
    <w:p w14:paraId="3719968E" w14:textId="77777777" w:rsidR="00335E8C" w:rsidRDefault="00335E8C" w:rsidP="00EA737F">
      <w:pPr>
        <w:spacing w:line="276" w:lineRule="auto"/>
        <w:rPr>
          <w:lang w:val="en-US"/>
        </w:rPr>
      </w:pPr>
    </w:p>
    <w:p w14:paraId="17EA8E06" w14:textId="77777777" w:rsidR="00335E8C" w:rsidRDefault="00335E8C" w:rsidP="00EA737F">
      <w:pPr>
        <w:spacing w:line="276" w:lineRule="auto"/>
        <w:rPr>
          <w:lang w:val="en-US"/>
        </w:rPr>
      </w:pPr>
    </w:p>
    <w:p w14:paraId="58674AB8" w14:textId="77777777" w:rsidR="00335E8C" w:rsidRDefault="00335E8C" w:rsidP="00EA737F">
      <w:pPr>
        <w:spacing w:line="276" w:lineRule="auto"/>
        <w:rPr>
          <w:lang w:val="en-US"/>
        </w:rPr>
      </w:pPr>
    </w:p>
    <w:p w14:paraId="5AAD54D4" w14:textId="77777777" w:rsidR="00335E8C" w:rsidRDefault="00335E8C" w:rsidP="00EA737F">
      <w:pPr>
        <w:spacing w:line="276" w:lineRule="auto"/>
        <w:rPr>
          <w:lang w:val="en-US"/>
        </w:rPr>
      </w:pPr>
    </w:p>
    <w:p w14:paraId="72D4907B" w14:textId="77777777" w:rsidR="00335E8C" w:rsidRDefault="00335E8C" w:rsidP="00EA737F">
      <w:pPr>
        <w:spacing w:line="276" w:lineRule="auto"/>
        <w:rPr>
          <w:lang w:val="en-US"/>
        </w:rPr>
      </w:pPr>
    </w:p>
    <w:p w14:paraId="261A681D" w14:textId="77777777" w:rsidR="00335E8C" w:rsidRDefault="00335E8C" w:rsidP="00EA737F">
      <w:pPr>
        <w:spacing w:line="276" w:lineRule="auto"/>
        <w:rPr>
          <w:lang w:val="en-US"/>
        </w:rPr>
      </w:pPr>
    </w:p>
    <w:p w14:paraId="79D7E544" w14:textId="77777777" w:rsidR="00335E8C" w:rsidRDefault="00335E8C" w:rsidP="00EA737F">
      <w:pPr>
        <w:spacing w:line="276" w:lineRule="auto"/>
        <w:rPr>
          <w:lang w:val="en-US"/>
        </w:rPr>
      </w:pPr>
    </w:p>
    <w:p w14:paraId="4DD12D22" w14:textId="77777777" w:rsidR="00335E8C" w:rsidRDefault="00335E8C" w:rsidP="00EA737F">
      <w:pPr>
        <w:spacing w:line="276" w:lineRule="auto"/>
        <w:rPr>
          <w:lang w:val="en-US"/>
        </w:rPr>
      </w:pPr>
    </w:p>
    <w:p w14:paraId="35DD7E42" w14:textId="77777777" w:rsidR="00335E8C" w:rsidRDefault="00335E8C" w:rsidP="00EA737F">
      <w:pPr>
        <w:spacing w:line="276" w:lineRule="auto"/>
        <w:rPr>
          <w:lang w:val="en-US"/>
        </w:rPr>
      </w:pPr>
    </w:p>
    <w:p w14:paraId="22909B73" w14:textId="77777777" w:rsidR="00335E8C" w:rsidRDefault="00335E8C" w:rsidP="00EA737F">
      <w:pPr>
        <w:spacing w:line="276" w:lineRule="auto"/>
        <w:rPr>
          <w:lang w:val="en-US"/>
        </w:rPr>
      </w:pPr>
    </w:p>
    <w:p w14:paraId="72FB832D" w14:textId="77777777" w:rsidR="00335E8C" w:rsidRDefault="00335E8C" w:rsidP="00EA737F">
      <w:pPr>
        <w:spacing w:line="276" w:lineRule="auto"/>
        <w:rPr>
          <w:lang w:val="en-US"/>
        </w:rPr>
      </w:pPr>
    </w:p>
    <w:p w14:paraId="13681756" w14:textId="77777777" w:rsidR="00335E8C" w:rsidRDefault="00335E8C" w:rsidP="00EA737F">
      <w:pPr>
        <w:spacing w:line="276" w:lineRule="auto"/>
        <w:rPr>
          <w:lang w:val="en-US"/>
        </w:rPr>
      </w:pPr>
    </w:p>
    <w:p w14:paraId="7E3653F8" w14:textId="77777777" w:rsidR="00335E8C" w:rsidRDefault="00335E8C" w:rsidP="00EA737F">
      <w:pPr>
        <w:spacing w:line="276" w:lineRule="auto"/>
        <w:rPr>
          <w:lang w:val="en-US"/>
        </w:rPr>
      </w:pPr>
    </w:p>
    <w:p w14:paraId="0FA6C07F" w14:textId="77777777" w:rsidR="00335E8C" w:rsidRDefault="00335E8C" w:rsidP="00EA737F">
      <w:pPr>
        <w:spacing w:line="276" w:lineRule="auto"/>
        <w:rPr>
          <w:lang w:val="en-US"/>
        </w:rPr>
      </w:pPr>
    </w:p>
    <w:p w14:paraId="4F9BB8E8" w14:textId="77777777" w:rsidR="00335E8C" w:rsidRDefault="00335E8C" w:rsidP="00EA737F">
      <w:pPr>
        <w:spacing w:line="276" w:lineRule="auto"/>
        <w:rPr>
          <w:lang w:val="en-US"/>
        </w:rPr>
      </w:pPr>
    </w:p>
    <w:p w14:paraId="4E82A2B3" w14:textId="77777777" w:rsidR="00335E8C" w:rsidRDefault="00335E8C" w:rsidP="00EA737F">
      <w:pPr>
        <w:spacing w:line="276" w:lineRule="auto"/>
        <w:rPr>
          <w:lang w:val="en-US"/>
        </w:rPr>
      </w:pPr>
    </w:p>
    <w:p w14:paraId="4F61EECC" w14:textId="77777777" w:rsidR="00335E8C" w:rsidRDefault="00335E8C" w:rsidP="00EA737F">
      <w:pPr>
        <w:spacing w:line="276" w:lineRule="auto"/>
        <w:rPr>
          <w:lang w:val="en-US"/>
        </w:rPr>
      </w:pPr>
    </w:p>
    <w:p w14:paraId="1CA9ED84" w14:textId="77777777" w:rsidR="00335E8C" w:rsidRDefault="00335E8C" w:rsidP="00EA737F">
      <w:pPr>
        <w:spacing w:line="276" w:lineRule="auto"/>
        <w:rPr>
          <w:lang w:val="en-US"/>
        </w:rPr>
      </w:pPr>
    </w:p>
    <w:p w14:paraId="10F78CFB" w14:textId="77777777" w:rsidR="00335E8C" w:rsidRDefault="00335E8C" w:rsidP="00EA737F">
      <w:pPr>
        <w:spacing w:line="276" w:lineRule="auto"/>
        <w:rPr>
          <w:lang w:val="en-US"/>
        </w:rPr>
      </w:pPr>
    </w:p>
    <w:p w14:paraId="7DB8590B" w14:textId="77777777" w:rsidR="00335E8C" w:rsidRDefault="00335E8C" w:rsidP="00EA737F">
      <w:pPr>
        <w:spacing w:line="276" w:lineRule="auto"/>
        <w:rPr>
          <w:lang w:val="en-US"/>
        </w:rPr>
      </w:pPr>
    </w:p>
    <w:p w14:paraId="54608F8C" w14:textId="77777777" w:rsidR="00335E8C" w:rsidRDefault="00335E8C" w:rsidP="00EA737F">
      <w:pPr>
        <w:spacing w:line="276" w:lineRule="auto"/>
        <w:rPr>
          <w:lang w:val="en-US"/>
        </w:rPr>
      </w:pPr>
    </w:p>
    <w:p w14:paraId="4BB8D0D6" w14:textId="77777777" w:rsidR="00EA737F" w:rsidRDefault="00EA737F" w:rsidP="003E6F9A">
      <w:pPr>
        <w:spacing w:line="276" w:lineRule="auto"/>
        <w:rPr>
          <w:b/>
          <w:bCs/>
          <w:lang w:val="en-US"/>
        </w:rPr>
      </w:pPr>
      <w:r w:rsidRPr="003E6F9A">
        <w:rPr>
          <w:b/>
          <w:bCs/>
          <w:lang w:val="en-US"/>
        </w:rPr>
        <w:lastRenderedPageBreak/>
        <w:t xml:space="preserve">1- </w:t>
      </w:r>
      <w:r w:rsidR="003E6F9A" w:rsidRPr="003E6F9A">
        <w:rPr>
          <w:b/>
          <w:bCs/>
          <w:lang w:val="en-US"/>
        </w:rPr>
        <w:t>What are the Challenges in Harmonizing Consumer Protection Standards Globally?</w:t>
      </w:r>
    </w:p>
    <w:p w14:paraId="3DEB0A5E" w14:textId="77777777" w:rsidR="00335E8C" w:rsidRDefault="00335E8C" w:rsidP="003E6F9A">
      <w:pPr>
        <w:spacing w:line="276" w:lineRule="auto"/>
        <w:rPr>
          <w:b/>
          <w:bCs/>
          <w:lang w:val="en-US"/>
        </w:rPr>
      </w:pPr>
    </w:p>
    <w:p w14:paraId="2A64B635" w14:textId="77777777" w:rsidR="00D26BAB" w:rsidRPr="00D26BAB" w:rsidRDefault="00D26BAB" w:rsidP="00D26BAB">
      <w:pPr>
        <w:spacing w:line="276" w:lineRule="auto"/>
        <w:rPr>
          <w:lang w:val="en-GB"/>
        </w:rPr>
      </w:pPr>
      <w:r w:rsidRPr="00D26BAB">
        <w:rPr>
          <w:lang w:val="en-GB"/>
        </w:rPr>
        <w:t xml:space="preserve">When it comes to harmonizing consumer protection norms on a global scale, there are </w:t>
      </w:r>
      <w:proofErr w:type="gramStart"/>
      <w:r w:rsidRPr="00D26BAB">
        <w:rPr>
          <w:lang w:val="en-GB"/>
        </w:rPr>
        <w:t>a number of</w:t>
      </w:r>
      <w:proofErr w:type="gramEnd"/>
      <w:r w:rsidRPr="00D26BAB">
        <w:rPr>
          <w:lang w:val="en-GB"/>
        </w:rPr>
        <w:t xml:space="preserve"> severe hurdles that stem from the existence of different legal systems, gaps in enforcement, institutional inadequacies, technology advancements, and concerns over sovereignty. The construction of a cohesive international framework is hampered by these constraints, which leaves consumers exposed when engaging in transactions that take place across international borders. </w:t>
      </w:r>
      <w:r w:rsidRPr="00D26BAB">
        <w:rPr>
          <w:lang w:val="en-GB"/>
        </w:rPr>
        <w:br/>
        <w:t xml:space="preserve">One of the most significant obstacles is the significant disparity in consumer protection regulations among jurisdictions. Different countries have different levels of economic development and different legal traditions, which can result in significant differences in the scopes of coverage, enforcement methods, and substantive requirements that they have. There are many developing nations that prioritize basic market access above comprehensive protections, which makes universal standards politically contentious (Amelia et al., 2023). For example, industrialized economies enforce severe product safety and liability requirements, whereas many developing nations choose to emphasize basic market access. </w:t>
      </w:r>
      <w:proofErr w:type="gramStart"/>
      <w:r w:rsidRPr="00D26BAB">
        <w:rPr>
          <w:lang w:val="en-GB"/>
        </w:rPr>
        <w:t>In an effort to</w:t>
      </w:r>
      <w:proofErr w:type="gramEnd"/>
      <w:r w:rsidRPr="00D26BAB">
        <w:rPr>
          <w:lang w:val="en-GB"/>
        </w:rPr>
        <w:t xml:space="preserve"> accommodate weaker domestic regimes, efforts to harmonize run the risk of eroding powerful domestic regimes, which in turn fosters resistance among policymakers. </w:t>
      </w:r>
      <w:r w:rsidRPr="00D26BAB">
        <w:rPr>
          <w:lang w:val="en-GB"/>
        </w:rPr>
        <w:br/>
        <w:t>This issue is made more complicated by enforcement across boundaries. It is impossible to take effective action against overseas violators due to the existence of jurisdictional conflicts, procedural incompatibilities, and limited extraterritorial capabilities respectively. Even with international guidelines such as the United Nations General Assembly Convention on Climate Change (UNGCP), there is still a lack of consistency in turning shared ideas into practical collaboration, such as joint legal support or data exchange (</w:t>
      </w:r>
      <w:proofErr w:type="spellStart"/>
      <w:r w:rsidRPr="00D26BAB">
        <w:rPr>
          <w:lang w:val="en-GB"/>
        </w:rPr>
        <w:t>Benöhr</w:t>
      </w:r>
      <w:proofErr w:type="spellEnd"/>
      <w:r w:rsidRPr="00D26BAB">
        <w:rPr>
          <w:lang w:val="en-GB"/>
        </w:rPr>
        <w:t xml:space="preserve">, 2020). Firms </w:t>
      </w:r>
      <w:proofErr w:type="gramStart"/>
      <w:r w:rsidRPr="00D26BAB">
        <w:rPr>
          <w:lang w:val="en-GB"/>
        </w:rPr>
        <w:t>are able to</w:t>
      </w:r>
      <w:proofErr w:type="gramEnd"/>
      <w:r w:rsidRPr="00D26BAB">
        <w:rPr>
          <w:lang w:val="en-GB"/>
        </w:rPr>
        <w:t xml:space="preserve"> take advantage of less stringent jurisdictions </w:t>
      </w:r>
      <w:proofErr w:type="gramStart"/>
      <w:r w:rsidRPr="00D26BAB">
        <w:rPr>
          <w:lang w:val="en-GB"/>
        </w:rPr>
        <w:t>in order to</w:t>
      </w:r>
      <w:proofErr w:type="gramEnd"/>
      <w:r w:rsidRPr="00D26BAB">
        <w:rPr>
          <w:lang w:val="en-GB"/>
        </w:rPr>
        <w:t xml:space="preserve"> target more stringent markets through e-commerce, which is made possible by this. </w:t>
      </w:r>
      <w:r w:rsidRPr="00D26BAB">
        <w:rPr>
          <w:lang w:val="en-GB"/>
        </w:rPr>
        <w:br/>
        <w:t xml:space="preserve">Deficiencies in institutional capacity are another factor that impedes advancement. According to the United Nations Conference on Trade and Development (2024), under-resourced agencies in low-income countries always battle with digital surveillance, technical expertise, and involvement in global networks, which perpetuates uneven implementation. The fragmentation of the market is made worse by technological disruptions such as customization driven by artificial intelligence and platform economies, which are accompanied by nation-specific legislative responses. </w:t>
      </w:r>
      <w:r w:rsidRPr="00D26BAB">
        <w:rPr>
          <w:lang w:val="en-GB"/>
        </w:rPr>
        <w:br/>
        <w:t xml:space="preserve">It is also difficult to achieve transnational alignment due to differences in culture and sovereignty. According to the Organization for Economic Co-operation and Development (2024), states defend their sovereignty over culturally sensitive areas such as risk tolerance and moral norms. </w:t>
      </w:r>
      <w:r w:rsidRPr="00D26BAB">
        <w:rPr>
          <w:lang w:val="en-GB"/>
        </w:rPr>
        <w:br/>
        <w:t xml:space="preserve">In conclusion, although soft-law frameworks have a great deal of potential, </w:t>
      </w:r>
      <w:proofErr w:type="gramStart"/>
      <w:r w:rsidRPr="00D26BAB">
        <w:rPr>
          <w:lang w:val="en-GB"/>
        </w:rPr>
        <w:t>in order to</w:t>
      </w:r>
      <w:proofErr w:type="gramEnd"/>
      <w:r w:rsidRPr="00D26BAB">
        <w:rPr>
          <w:lang w:val="en-GB"/>
        </w:rPr>
        <w:t xml:space="preserve"> overcome these complex issues, it is necessary to engage in focused capacity-building, develop novel cooperation instruments, and ensure progressive convergence.</w:t>
      </w:r>
    </w:p>
    <w:p w14:paraId="2AE800EC" w14:textId="77777777" w:rsidR="00335E8C" w:rsidRPr="00335E8C" w:rsidRDefault="00335E8C" w:rsidP="00335E8C">
      <w:pPr>
        <w:spacing w:line="276" w:lineRule="auto"/>
        <w:rPr>
          <w:lang w:val="en-GB"/>
        </w:rPr>
      </w:pPr>
    </w:p>
    <w:p w14:paraId="0DF7E1DC" w14:textId="77777777" w:rsidR="00335E8C" w:rsidRDefault="00335E8C" w:rsidP="003E6F9A">
      <w:pPr>
        <w:spacing w:line="276" w:lineRule="auto"/>
        <w:rPr>
          <w:b/>
          <w:bCs/>
          <w:lang w:val="en-US"/>
        </w:rPr>
      </w:pPr>
    </w:p>
    <w:p w14:paraId="5C102E5A" w14:textId="185F0EA8" w:rsidR="00335E8C" w:rsidRDefault="00335E8C" w:rsidP="003E6F9A">
      <w:pPr>
        <w:spacing w:line="276" w:lineRule="auto"/>
        <w:rPr>
          <w:b/>
          <w:bCs/>
          <w:lang w:val="en-US"/>
        </w:rPr>
      </w:pPr>
      <w:r>
        <w:rPr>
          <w:b/>
          <w:bCs/>
          <w:lang w:val="en-US"/>
        </w:rPr>
        <w:t xml:space="preserve">References </w:t>
      </w:r>
    </w:p>
    <w:p w14:paraId="0B2D2BFE" w14:textId="77777777" w:rsidR="00335E8C" w:rsidRPr="00335E8C" w:rsidRDefault="00335E8C" w:rsidP="00335E8C">
      <w:pPr>
        <w:spacing w:line="276" w:lineRule="auto"/>
        <w:rPr>
          <w:b/>
          <w:bCs/>
          <w:lang w:val="en-GB"/>
        </w:rPr>
      </w:pPr>
      <w:r w:rsidRPr="00335E8C">
        <w:rPr>
          <w:b/>
          <w:bCs/>
          <w:lang w:val="en-GB"/>
        </w:rPr>
        <w:t>Amelia, R., et al. (2023). Harmonizing Consumer Protection Laws: E-commerce as Catalyst. </w:t>
      </w:r>
      <w:r w:rsidRPr="00335E8C">
        <w:rPr>
          <w:b/>
          <w:bCs/>
          <w:i/>
          <w:iCs/>
          <w:lang w:val="en-GB"/>
        </w:rPr>
        <w:t>Advances in Social Science, Education and Humanities Research</w:t>
      </w:r>
      <w:r w:rsidRPr="00335E8C">
        <w:rPr>
          <w:b/>
          <w:bCs/>
          <w:lang w:val="en-GB"/>
        </w:rPr>
        <w:t>, 851, 1198-1204. </w:t>
      </w:r>
      <w:hyperlink r:id="rId5" w:tgtFrame="_blank" w:history="1">
        <w:r w:rsidRPr="00335E8C">
          <w:rPr>
            <w:rStyle w:val="Hyperlink"/>
            <w:b/>
            <w:bCs/>
            <w:lang w:val="en-GB"/>
          </w:rPr>
          <w:t>https://doi.org/10.2991/978-2-38476-180-7_155</w:t>
        </w:r>
      </w:hyperlink>
      <w:r w:rsidRPr="00335E8C">
        <w:rPr>
          <w:b/>
          <w:bCs/>
          <w:lang w:val="en-GB"/>
        </w:rPr>
        <w:t>​</w:t>
      </w:r>
    </w:p>
    <w:p w14:paraId="5EFD53FD" w14:textId="77777777" w:rsidR="00335E8C" w:rsidRPr="00335E8C" w:rsidRDefault="00335E8C" w:rsidP="00335E8C">
      <w:pPr>
        <w:spacing w:line="276" w:lineRule="auto"/>
        <w:rPr>
          <w:b/>
          <w:bCs/>
          <w:lang w:val="en-GB"/>
        </w:rPr>
      </w:pPr>
      <w:proofErr w:type="spellStart"/>
      <w:r w:rsidRPr="00335E8C">
        <w:rPr>
          <w:b/>
          <w:bCs/>
          <w:lang w:val="en-GB"/>
        </w:rPr>
        <w:t>Benöhr</w:t>
      </w:r>
      <w:proofErr w:type="spellEnd"/>
      <w:r w:rsidRPr="00335E8C">
        <w:rPr>
          <w:b/>
          <w:bCs/>
          <w:lang w:val="en-GB"/>
        </w:rPr>
        <w:t>, I. (2020). The United Nations Guidelines for Consumer Protection: Legal and institutional aspects. </w:t>
      </w:r>
      <w:r w:rsidRPr="00335E8C">
        <w:rPr>
          <w:b/>
          <w:bCs/>
          <w:i/>
          <w:iCs/>
          <w:lang w:val="en-GB"/>
        </w:rPr>
        <w:t>Journal of Consumer Policy</w:t>
      </w:r>
      <w:r w:rsidRPr="00335E8C">
        <w:rPr>
          <w:b/>
          <w:bCs/>
          <w:lang w:val="en-GB"/>
        </w:rPr>
        <w:t>, 43(1), 85-113. </w:t>
      </w:r>
      <w:hyperlink r:id="rId6" w:tgtFrame="_blank" w:history="1">
        <w:r w:rsidRPr="00335E8C">
          <w:rPr>
            <w:rStyle w:val="Hyperlink"/>
            <w:b/>
            <w:bCs/>
            <w:lang w:val="en-GB"/>
          </w:rPr>
          <w:t>https://doi.org/10.1007/s10603-019-09443-y</w:t>
        </w:r>
      </w:hyperlink>
      <w:r w:rsidRPr="00335E8C">
        <w:rPr>
          <w:b/>
          <w:bCs/>
          <w:lang w:val="en-GB"/>
        </w:rPr>
        <w:t>​</w:t>
      </w:r>
    </w:p>
    <w:p w14:paraId="378BEAE6" w14:textId="77777777" w:rsidR="00335E8C" w:rsidRPr="00335E8C" w:rsidRDefault="00335E8C" w:rsidP="00335E8C">
      <w:pPr>
        <w:spacing w:line="276" w:lineRule="auto"/>
        <w:rPr>
          <w:b/>
          <w:bCs/>
          <w:lang w:val="en-GB"/>
        </w:rPr>
      </w:pPr>
      <w:r w:rsidRPr="00335E8C">
        <w:rPr>
          <w:b/>
          <w:bCs/>
          <w:lang w:val="en-GB"/>
        </w:rPr>
        <w:t>UNCTAD. (2024). </w:t>
      </w:r>
      <w:r w:rsidRPr="00335E8C">
        <w:rPr>
          <w:b/>
          <w:bCs/>
          <w:i/>
          <w:iCs/>
          <w:lang w:val="en-GB"/>
        </w:rPr>
        <w:t>Emerging trends and challenges in consumer product safety</w:t>
      </w:r>
      <w:r w:rsidRPr="00335E8C">
        <w:rPr>
          <w:b/>
          <w:bCs/>
          <w:lang w:val="en-GB"/>
        </w:rPr>
        <w:t>. United Nations Conference on Trade and Development. </w:t>
      </w:r>
      <w:hyperlink r:id="rId7" w:tgtFrame="_blank" w:history="1">
        <w:r w:rsidRPr="00335E8C">
          <w:rPr>
            <w:rStyle w:val="Hyperlink"/>
            <w:b/>
            <w:bCs/>
            <w:lang w:val="en-GB"/>
          </w:rPr>
          <w:t>https://unctad.org/system/files/official-document/ditccplp2024d1_en.pdf</w:t>
        </w:r>
      </w:hyperlink>
      <w:r w:rsidRPr="00335E8C">
        <w:rPr>
          <w:b/>
          <w:bCs/>
          <w:lang w:val="en-GB"/>
        </w:rPr>
        <w:t>​</w:t>
      </w:r>
    </w:p>
    <w:p w14:paraId="6A73E62E" w14:textId="77777777" w:rsidR="00335E8C" w:rsidRPr="00335E8C" w:rsidRDefault="00335E8C" w:rsidP="003E6F9A">
      <w:pPr>
        <w:spacing w:line="276" w:lineRule="auto"/>
        <w:rPr>
          <w:b/>
          <w:bCs/>
          <w:lang w:val="en-US"/>
        </w:rPr>
      </w:pPr>
    </w:p>
    <w:sectPr w:rsidR="00335E8C" w:rsidRPr="00335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965917FB-2EB5-42B1-9D12-C6B233C74650}"/>
    <w:embedBold r:id="rId2" w:fontKey="{18D70F8E-0C05-4C45-B255-67A135B2A2BA}"/>
    <w:embedBoldItalic r:id="rId3" w:fontKey="{5A82A61D-246B-4721-B8A2-51DCD2D5747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C7ECF32-0894-4685-8344-0BFD0839CF9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6CCD965F-4055-4C84-B4B9-17D67B9B530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35E8C"/>
    <w:rsid w:val="00384E8A"/>
    <w:rsid w:val="003D1074"/>
    <w:rsid w:val="003E6F9A"/>
    <w:rsid w:val="00424B85"/>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D26BA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7D5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35E8C"/>
    <w:rPr>
      <w:color w:val="0563C1" w:themeColor="hyperlink"/>
      <w:u w:val="single"/>
    </w:rPr>
  </w:style>
  <w:style w:type="character" w:styleId="UnresolvedMention">
    <w:name w:val="Unresolved Mention"/>
    <w:basedOn w:val="DefaultParagraphFont"/>
    <w:uiPriority w:val="99"/>
    <w:semiHidden/>
    <w:unhideWhenUsed/>
    <w:rsid w:val="00335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nctad.org/system/files/official-document/ditccplp2024d1_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603-019-09443-y" TargetMode="External"/><Relationship Id="rId5" Type="http://schemas.openxmlformats.org/officeDocument/2006/relationships/hyperlink" Target="https://doi.org/10.2991/978-2-38476-180-7_155"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3632</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2026-02-04T13:19:00Z</dcterms:created>
  <dcterms:modified xsi:type="dcterms:W3CDTF">2026-02-04T13:19:00Z</dcterms:modified>
</cp:coreProperties>
</file>