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8C974" w14:textId="77777777" w:rsidR="0006340A" w:rsidRDefault="0006340A" w:rsidP="0006340A">
      <w:pPr>
        <w:spacing w:line="276" w:lineRule="auto"/>
        <w:jc w:val="center"/>
        <w:rPr>
          <w:rFonts w:ascii="Times New Roman" w:hAnsi="Times New Roman" w:cs="Times New Roman"/>
          <w:b/>
          <w:bCs/>
          <w:szCs w:val="24"/>
        </w:rPr>
      </w:pPr>
      <w:r w:rsidRPr="0006340A">
        <w:rPr>
          <w:rFonts w:ascii="Times New Roman" w:hAnsi="Times New Roman" w:cs="Times New Roman"/>
          <w:b/>
          <w:bCs/>
          <w:szCs w:val="24"/>
        </w:rPr>
        <w:drawing>
          <wp:inline distT="0" distB="0" distL="0" distR="0" wp14:anchorId="4E9BF4F5" wp14:editId="5011342B">
            <wp:extent cx="2343477" cy="619211"/>
            <wp:effectExtent l="0" t="0" r="0" b="9525"/>
            <wp:docPr id="1647136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136387" name=""/>
                    <pic:cNvPicPr/>
                  </pic:nvPicPr>
                  <pic:blipFill>
                    <a:blip r:embed="rId5"/>
                    <a:stretch>
                      <a:fillRect/>
                    </a:stretch>
                  </pic:blipFill>
                  <pic:spPr>
                    <a:xfrm>
                      <a:off x="0" y="0"/>
                      <a:ext cx="2343477" cy="619211"/>
                    </a:xfrm>
                    <a:prstGeom prst="rect">
                      <a:avLst/>
                    </a:prstGeom>
                  </pic:spPr>
                </pic:pic>
              </a:graphicData>
            </a:graphic>
          </wp:inline>
        </w:drawing>
      </w:r>
    </w:p>
    <w:p w14:paraId="7635B751" w14:textId="3F0B354E" w:rsidR="0006340A" w:rsidRDefault="0006340A" w:rsidP="0006340A">
      <w:pPr>
        <w:spacing w:line="276" w:lineRule="auto"/>
        <w:jc w:val="center"/>
        <w:rPr>
          <w:rFonts w:ascii="Times New Roman" w:hAnsi="Times New Roman" w:cs="Times New Roman"/>
          <w:b/>
          <w:bCs/>
          <w:szCs w:val="24"/>
        </w:rPr>
      </w:pPr>
      <w:r>
        <w:rPr>
          <w:rFonts w:ascii="Times New Roman" w:hAnsi="Times New Roman" w:cs="Times New Roman"/>
          <w:b/>
          <w:bCs/>
          <w:szCs w:val="24"/>
        </w:rPr>
        <w:t xml:space="preserve">M10 </w:t>
      </w:r>
      <w:r w:rsidRPr="0006340A">
        <w:rPr>
          <w:rFonts w:ascii="Times New Roman" w:hAnsi="Times New Roman" w:cs="Times New Roman"/>
          <w:b/>
          <w:bCs/>
          <w:szCs w:val="24"/>
        </w:rPr>
        <w:t>Marketing Fundamentals</w:t>
      </w:r>
    </w:p>
    <w:p w14:paraId="75FBC8B8" w14:textId="25EF7741" w:rsidR="0006340A" w:rsidRDefault="00EC27EC" w:rsidP="0006340A">
      <w:pPr>
        <w:spacing w:line="276" w:lineRule="auto"/>
        <w:jc w:val="center"/>
        <w:rPr>
          <w:rFonts w:ascii="Times New Roman" w:hAnsi="Times New Roman" w:cs="Times New Roman"/>
          <w:b/>
          <w:bCs/>
          <w:szCs w:val="24"/>
        </w:rPr>
      </w:pPr>
      <w:r w:rsidRPr="00EC27EC">
        <w:rPr>
          <w:rFonts w:ascii="Times New Roman" w:hAnsi="Times New Roman" w:cs="Times New Roman"/>
          <w:b/>
          <w:bCs/>
          <w:szCs w:val="24"/>
        </w:rPr>
        <w:t>Option 1: Destination Rebranding and Market Segmentation Strategy</w:t>
      </w:r>
    </w:p>
    <w:p w14:paraId="2F086083" w14:textId="77777777" w:rsidR="0006340A" w:rsidRDefault="0006340A" w:rsidP="0006340A">
      <w:pPr>
        <w:spacing w:line="276" w:lineRule="auto"/>
        <w:rPr>
          <w:rFonts w:ascii="Times New Roman" w:hAnsi="Times New Roman" w:cs="Times New Roman"/>
          <w:b/>
          <w:bCs/>
          <w:szCs w:val="24"/>
        </w:rPr>
      </w:pPr>
    </w:p>
    <w:p w14:paraId="04E179AA" w14:textId="77777777" w:rsidR="0006340A" w:rsidRDefault="0006340A" w:rsidP="0006340A">
      <w:pPr>
        <w:spacing w:line="276" w:lineRule="auto"/>
        <w:rPr>
          <w:rFonts w:ascii="Times New Roman" w:hAnsi="Times New Roman" w:cs="Times New Roman"/>
          <w:b/>
          <w:bCs/>
          <w:szCs w:val="24"/>
        </w:rPr>
      </w:pPr>
    </w:p>
    <w:p w14:paraId="323C0949" w14:textId="77777777" w:rsidR="0006340A" w:rsidRDefault="0006340A" w:rsidP="0006340A">
      <w:pPr>
        <w:spacing w:line="276" w:lineRule="auto"/>
        <w:rPr>
          <w:rFonts w:ascii="Times New Roman" w:hAnsi="Times New Roman" w:cs="Times New Roman"/>
          <w:b/>
          <w:bCs/>
          <w:szCs w:val="24"/>
        </w:rPr>
      </w:pPr>
    </w:p>
    <w:p w14:paraId="7224B4E4" w14:textId="77777777" w:rsidR="0006340A" w:rsidRDefault="0006340A" w:rsidP="0006340A">
      <w:pPr>
        <w:spacing w:line="276" w:lineRule="auto"/>
        <w:rPr>
          <w:rFonts w:ascii="Times New Roman" w:hAnsi="Times New Roman" w:cs="Times New Roman"/>
          <w:b/>
          <w:bCs/>
          <w:szCs w:val="24"/>
        </w:rPr>
      </w:pPr>
    </w:p>
    <w:p w14:paraId="7AC46BA4" w14:textId="77777777" w:rsidR="0006340A" w:rsidRDefault="0006340A" w:rsidP="0006340A">
      <w:pPr>
        <w:spacing w:line="276" w:lineRule="auto"/>
        <w:rPr>
          <w:rFonts w:ascii="Times New Roman" w:hAnsi="Times New Roman" w:cs="Times New Roman"/>
          <w:b/>
          <w:bCs/>
          <w:szCs w:val="24"/>
        </w:rPr>
      </w:pPr>
    </w:p>
    <w:p w14:paraId="781CC2D9" w14:textId="77777777" w:rsidR="0006340A" w:rsidRDefault="0006340A" w:rsidP="0006340A">
      <w:pPr>
        <w:spacing w:line="276" w:lineRule="auto"/>
        <w:rPr>
          <w:rFonts w:ascii="Times New Roman" w:hAnsi="Times New Roman" w:cs="Times New Roman"/>
          <w:b/>
          <w:bCs/>
          <w:szCs w:val="24"/>
        </w:rPr>
      </w:pPr>
    </w:p>
    <w:p w14:paraId="005839BC" w14:textId="77777777" w:rsidR="0006340A" w:rsidRDefault="0006340A" w:rsidP="0006340A">
      <w:pPr>
        <w:spacing w:line="276" w:lineRule="auto"/>
        <w:rPr>
          <w:rFonts w:ascii="Times New Roman" w:hAnsi="Times New Roman" w:cs="Times New Roman"/>
          <w:b/>
          <w:bCs/>
          <w:szCs w:val="24"/>
        </w:rPr>
      </w:pPr>
    </w:p>
    <w:p w14:paraId="4422BF23" w14:textId="77777777" w:rsidR="0006340A" w:rsidRDefault="0006340A" w:rsidP="0006340A">
      <w:pPr>
        <w:spacing w:line="276" w:lineRule="auto"/>
        <w:rPr>
          <w:rFonts w:ascii="Times New Roman" w:hAnsi="Times New Roman" w:cs="Times New Roman"/>
          <w:b/>
          <w:bCs/>
          <w:szCs w:val="24"/>
        </w:rPr>
      </w:pPr>
    </w:p>
    <w:p w14:paraId="44F20664" w14:textId="77777777" w:rsidR="0006340A" w:rsidRDefault="0006340A" w:rsidP="0006340A">
      <w:pPr>
        <w:spacing w:line="276" w:lineRule="auto"/>
        <w:rPr>
          <w:rFonts w:ascii="Times New Roman" w:hAnsi="Times New Roman" w:cs="Times New Roman"/>
          <w:b/>
          <w:bCs/>
          <w:szCs w:val="24"/>
        </w:rPr>
      </w:pPr>
    </w:p>
    <w:p w14:paraId="60829621" w14:textId="77777777" w:rsidR="0006340A" w:rsidRDefault="0006340A" w:rsidP="0006340A">
      <w:pPr>
        <w:spacing w:line="276" w:lineRule="auto"/>
        <w:rPr>
          <w:rFonts w:ascii="Times New Roman" w:hAnsi="Times New Roman" w:cs="Times New Roman"/>
          <w:b/>
          <w:bCs/>
          <w:szCs w:val="24"/>
        </w:rPr>
      </w:pPr>
    </w:p>
    <w:p w14:paraId="2E2ABA44" w14:textId="77777777" w:rsidR="0006340A" w:rsidRDefault="0006340A" w:rsidP="0006340A">
      <w:pPr>
        <w:spacing w:line="276" w:lineRule="auto"/>
        <w:rPr>
          <w:rFonts w:ascii="Times New Roman" w:hAnsi="Times New Roman" w:cs="Times New Roman"/>
          <w:b/>
          <w:bCs/>
          <w:szCs w:val="24"/>
        </w:rPr>
      </w:pPr>
    </w:p>
    <w:p w14:paraId="6DBDBEF8" w14:textId="77777777" w:rsidR="0006340A" w:rsidRDefault="0006340A" w:rsidP="0006340A">
      <w:pPr>
        <w:spacing w:line="276" w:lineRule="auto"/>
        <w:rPr>
          <w:rFonts w:ascii="Times New Roman" w:hAnsi="Times New Roman" w:cs="Times New Roman"/>
          <w:b/>
          <w:bCs/>
          <w:szCs w:val="24"/>
        </w:rPr>
      </w:pPr>
    </w:p>
    <w:p w14:paraId="6DA2DE63" w14:textId="77777777" w:rsidR="0006340A" w:rsidRDefault="0006340A" w:rsidP="0006340A">
      <w:pPr>
        <w:spacing w:line="276" w:lineRule="auto"/>
        <w:rPr>
          <w:rFonts w:ascii="Times New Roman" w:hAnsi="Times New Roman" w:cs="Times New Roman"/>
          <w:b/>
          <w:bCs/>
          <w:szCs w:val="24"/>
        </w:rPr>
      </w:pPr>
    </w:p>
    <w:p w14:paraId="0B35E9E3" w14:textId="77777777" w:rsidR="0006340A" w:rsidRDefault="0006340A" w:rsidP="0006340A">
      <w:pPr>
        <w:spacing w:line="276" w:lineRule="auto"/>
        <w:rPr>
          <w:rFonts w:ascii="Times New Roman" w:hAnsi="Times New Roman" w:cs="Times New Roman"/>
          <w:b/>
          <w:bCs/>
          <w:szCs w:val="24"/>
        </w:rPr>
      </w:pPr>
    </w:p>
    <w:p w14:paraId="5A228CF0" w14:textId="77777777" w:rsidR="0006340A" w:rsidRDefault="0006340A" w:rsidP="0006340A">
      <w:pPr>
        <w:spacing w:line="276" w:lineRule="auto"/>
        <w:rPr>
          <w:rFonts w:ascii="Times New Roman" w:hAnsi="Times New Roman" w:cs="Times New Roman"/>
          <w:b/>
          <w:bCs/>
          <w:szCs w:val="24"/>
        </w:rPr>
      </w:pPr>
    </w:p>
    <w:p w14:paraId="79596886" w14:textId="77777777" w:rsidR="0006340A" w:rsidRDefault="0006340A" w:rsidP="0006340A">
      <w:pPr>
        <w:spacing w:line="276" w:lineRule="auto"/>
        <w:rPr>
          <w:rFonts w:ascii="Times New Roman" w:hAnsi="Times New Roman" w:cs="Times New Roman"/>
          <w:b/>
          <w:bCs/>
          <w:szCs w:val="24"/>
        </w:rPr>
      </w:pPr>
    </w:p>
    <w:p w14:paraId="415C0DE2" w14:textId="77777777" w:rsidR="0006340A" w:rsidRDefault="0006340A" w:rsidP="0006340A">
      <w:pPr>
        <w:spacing w:line="276" w:lineRule="auto"/>
        <w:rPr>
          <w:rFonts w:ascii="Times New Roman" w:hAnsi="Times New Roman" w:cs="Times New Roman"/>
          <w:b/>
          <w:bCs/>
          <w:szCs w:val="24"/>
        </w:rPr>
      </w:pPr>
    </w:p>
    <w:p w14:paraId="61BA3BAC" w14:textId="77777777" w:rsidR="0006340A" w:rsidRDefault="0006340A" w:rsidP="0006340A">
      <w:pPr>
        <w:spacing w:line="276" w:lineRule="auto"/>
        <w:rPr>
          <w:rFonts w:ascii="Times New Roman" w:hAnsi="Times New Roman" w:cs="Times New Roman"/>
          <w:b/>
          <w:bCs/>
          <w:szCs w:val="24"/>
        </w:rPr>
      </w:pPr>
    </w:p>
    <w:p w14:paraId="753ACBB2" w14:textId="77777777" w:rsidR="0006340A" w:rsidRDefault="0006340A" w:rsidP="0006340A">
      <w:pPr>
        <w:spacing w:line="276" w:lineRule="auto"/>
        <w:rPr>
          <w:rFonts w:ascii="Times New Roman" w:hAnsi="Times New Roman" w:cs="Times New Roman"/>
          <w:b/>
          <w:bCs/>
          <w:szCs w:val="24"/>
        </w:rPr>
      </w:pPr>
    </w:p>
    <w:p w14:paraId="432B00C7" w14:textId="77777777" w:rsidR="0006340A" w:rsidRDefault="0006340A" w:rsidP="0006340A">
      <w:pPr>
        <w:spacing w:line="276" w:lineRule="auto"/>
        <w:rPr>
          <w:rFonts w:ascii="Times New Roman" w:hAnsi="Times New Roman" w:cs="Times New Roman"/>
          <w:b/>
          <w:bCs/>
          <w:szCs w:val="24"/>
        </w:rPr>
      </w:pPr>
    </w:p>
    <w:p w14:paraId="48B57EDB" w14:textId="77777777" w:rsidR="0006340A" w:rsidRDefault="0006340A" w:rsidP="0006340A">
      <w:pPr>
        <w:spacing w:line="276" w:lineRule="auto"/>
        <w:rPr>
          <w:rFonts w:ascii="Times New Roman" w:hAnsi="Times New Roman" w:cs="Times New Roman"/>
          <w:b/>
          <w:bCs/>
          <w:szCs w:val="24"/>
        </w:rPr>
      </w:pPr>
    </w:p>
    <w:p w14:paraId="4C62873D" w14:textId="77777777" w:rsidR="0006340A" w:rsidRDefault="0006340A" w:rsidP="0006340A">
      <w:pPr>
        <w:spacing w:line="276" w:lineRule="auto"/>
        <w:rPr>
          <w:rFonts w:ascii="Times New Roman" w:hAnsi="Times New Roman" w:cs="Times New Roman"/>
          <w:b/>
          <w:bCs/>
          <w:szCs w:val="24"/>
        </w:rPr>
      </w:pPr>
    </w:p>
    <w:p w14:paraId="281DDBA5" w14:textId="77777777" w:rsidR="0006340A" w:rsidRDefault="0006340A" w:rsidP="0006340A">
      <w:pPr>
        <w:spacing w:line="276" w:lineRule="auto"/>
        <w:rPr>
          <w:rFonts w:ascii="Times New Roman" w:hAnsi="Times New Roman" w:cs="Times New Roman"/>
          <w:b/>
          <w:bCs/>
          <w:szCs w:val="24"/>
        </w:rPr>
      </w:pPr>
    </w:p>
    <w:p w14:paraId="39763F52" w14:textId="7AEB18A8"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lastRenderedPageBreak/>
        <w:t>Destination Rebranding and Market Segmentation Strategy for Sri Lanka</w:t>
      </w:r>
    </w:p>
    <w:p w14:paraId="0867F420"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Executive Summary</w:t>
      </w:r>
    </w:p>
    <w:p w14:paraId="170D201B"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The international tourism industry has changed significantly following the COVID-19 pandemic, economic uncertainty, digitalisation and increasing concern about environmental sustainability. Tourists are becoming more selective about destinations and increasingly value authentic experiences, nature, wellness, flexibility, sustainability and opportunities to interact with local culture. Consequently, destinations must move beyond conventional promotional campaigns and develop market-oriented strategies based on a detailed understanding of changing consumer behaviour.</w:t>
      </w:r>
    </w:p>
    <w:p w14:paraId="6D95734A"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This report develops a destination rebranding and market segmentation strategy for Sri Lanka. Sri Lanka is an appropriate case because it possesses considerable tourism resources but has also experienced substantial disruption from the 2019 Easter attacks, COVID-19 pandemic and economic and political crisis. Tourism has subsequently recovered strongly. Sri Lanka Tourism Development Authority (SLTDA) data show that international arrivals increased from 2,053,465 in 2024 to </w:t>
      </w:r>
      <w:r w:rsidRPr="0006340A">
        <w:rPr>
          <w:rFonts w:ascii="Times New Roman" w:hAnsi="Times New Roman" w:cs="Times New Roman"/>
          <w:b/>
          <w:bCs/>
          <w:szCs w:val="24"/>
        </w:rPr>
        <w:t>2,362,521 in 2025, representing 15.1% growth</w:t>
      </w:r>
      <w:r w:rsidRPr="0006340A">
        <w:rPr>
          <w:rFonts w:ascii="Times New Roman" w:hAnsi="Times New Roman" w:cs="Times New Roman"/>
          <w:szCs w:val="24"/>
        </w:rPr>
        <w:t xml:space="preserve">. </w:t>
      </w:r>
      <w:hyperlink r:id="rId6" w:history="1">
        <w:r w:rsidRPr="0006340A">
          <w:rPr>
            <w:rStyle w:val="Hyperlink"/>
            <w:rFonts w:ascii="Times New Roman" w:hAnsi="Times New Roman" w:cs="Times New Roman"/>
            <w:szCs w:val="24"/>
          </w:rPr>
          <w:t>SLTDA</w:t>
        </w:r>
      </w:hyperlink>
      <w:r w:rsidRPr="0006340A">
        <w:rPr>
          <w:rFonts w:ascii="Times New Roman" w:hAnsi="Times New Roman" w:cs="Times New Roman"/>
          <w:szCs w:val="24"/>
        </w:rPr>
        <w:t xml:space="preserve"> Nevertheless, increasing visitor numbers alone does not guarantee sustainable tourism development. The Central Bank of Sri Lanka estimated 2025 tourism earnings at approximately </w:t>
      </w:r>
      <w:r w:rsidRPr="0006340A">
        <w:rPr>
          <w:rFonts w:ascii="Times New Roman" w:hAnsi="Times New Roman" w:cs="Times New Roman"/>
          <w:b/>
          <w:bCs/>
          <w:szCs w:val="24"/>
        </w:rPr>
        <w:t>US$3.2 billion</w:t>
      </w:r>
      <w:r w:rsidRPr="0006340A">
        <w:rPr>
          <w:rFonts w:ascii="Times New Roman" w:hAnsi="Times New Roman" w:cs="Times New Roman"/>
          <w:szCs w:val="24"/>
        </w:rPr>
        <w:t xml:space="preserve">, only 1.6% higher than 2024, partly because estimates of daily expenditure and average duration of stay were revised downwards. </w:t>
      </w:r>
      <w:hyperlink r:id="rId7" w:history="1">
        <w:r w:rsidRPr="0006340A">
          <w:rPr>
            <w:rStyle w:val="Hyperlink"/>
            <w:rFonts w:ascii="Times New Roman" w:hAnsi="Times New Roman" w:cs="Times New Roman"/>
            <w:szCs w:val="24"/>
          </w:rPr>
          <w:t>Central Bank of Sri Lanka</w:t>
        </w:r>
      </w:hyperlink>
      <w:r w:rsidRPr="0006340A">
        <w:rPr>
          <w:rFonts w:ascii="Times New Roman" w:hAnsi="Times New Roman" w:cs="Times New Roman"/>
          <w:szCs w:val="24"/>
        </w:rPr>
        <w:t xml:space="preserve"> This reinforces the need to focus on visitor value rather than simply volume.</w:t>
      </w:r>
    </w:p>
    <w:p w14:paraId="1974C2AA"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The report applies PESTEL and consumer-behaviour analysis before developing a Segmentation, Targeting and Positioning (STP) strategy. It argues that traditional demographic segmentation should be complemented by psychographic and behavioural segmentation. Five segments are identified: conscious cultural explorers, nature and adventure seekers, wellness and slow travellers, digital nomads and long-stay visitors, and conventional beach tourists. Conscious cultural explorers and nature/adventure seekers are proposed as the primary markets, supported by wellness travellers and digital nomads.</w:t>
      </w:r>
    </w:p>
    <w:p w14:paraId="2F5CB313"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A repositioning proposition, </w:t>
      </w:r>
      <w:r w:rsidRPr="0006340A">
        <w:rPr>
          <w:rFonts w:ascii="Times New Roman" w:hAnsi="Times New Roman" w:cs="Times New Roman"/>
          <w:b/>
          <w:bCs/>
          <w:szCs w:val="24"/>
        </w:rPr>
        <w:t>“Sri Lanka: One Island, Many Worlds,”</w:t>
      </w:r>
      <w:r w:rsidRPr="0006340A">
        <w:rPr>
          <w:rFonts w:ascii="Times New Roman" w:hAnsi="Times New Roman" w:cs="Times New Roman"/>
          <w:szCs w:val="24"/>
        </w:rPr>
        <w:t xml:space="preserve"> is recommended. It communicates Sri Lanka's distinctive ability to combine culture, biodiversity, beaches, mountains, food, wellness and adventure within a relatively compact destination. The proposed extended 7Ps marketing strategy translates this positioning into marketable tourism experiences.</w:t>
      </w:r>
    </w:p>
    <w:p w14:paraId="124EA60A"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Implementation should focus on digital storytelling, regional tourism dispersal, community participation, sustainability certification, personalised digital marketing and visitor-management systems. Success should be measured through visitor expenditure, length of stay, regional dispersal, satisfaction, recommendation, local economic benefits and environmental indicators in addition to international arrivals.</w:t>
      </w:r>
    </w:p>
    <w:p w14:paraId="6E4481B5" w14:textId="45B49B44" w:rsidR="0006340A" w:rsidRDefault="0006340A" w:rsidP="0006340A">
      <w:pPr>
        <w:spacing w:line="276" w:lineRule="auto"/>
        <w:rPr>
          <w:rFonts w:ascii="Times New Roman" w:hAnsi="Times New Roman" w:cs="Times New Roman"/>
          <w:szCs w:val="24"/>
        </w:rPr>
      </w:pPr>
    </w:p>
    <w:p w14:paraId="136CB87B" w14:textId="6D904A1E" w:rsidR="00EC27EC" w:rsidRPr="00EC27EC" w:rsidRDefault="00EC27EC" w:rsidP="00EC27EC">
      <w:pPr>
        <w:numPr>
          <w:ilvl w:val="0"/>
          <w:numId w:val="4"/>
        </w:numPr>
        <w:spacing w:line="276" w:lineRule="auto"/>
        <w:rPr>
          <w:rFonts w:ascii="Times New Roman" w:hAnsi="Times New Roman" w:cs="Times New Roman"/>
          <w:szCs w:val="24"/>
        </w:rPr>
      </w:pPr>
      <w:r w:rsidRPr="00EC27EC">
        <w:rPr>
          <w:rFonts w:ascii="Times New Roman" w:hAnsi="Times New Roman" w:cs="Times New Roman"/>
          <w:szCs w:val="24"/>
        </w:rPr>
        <w:lastRenderedPageBreak/>
        <w:t>Title Page</w:t>
      </w:r>
    </w:p>
    <w:p w14:paraId="4CEDF06B" w14:textId="75AC446A" w:rsidR="00EC27EC" w:rsidRPr="00EC27EC" w:rsidRDefault="00EC27EC" w:rsidP="00EC27EC">
      <w:pPr>
        <w:numPr>
          <w:ilvl w:val="0"/>
          <w:numId w:val="4"/>
        </w:numPr>
        <w:spacing w:line="276" w:lineRule="auto"/>
        <w:rPr>
          <w:rFonts w:ascii="Times New Roman" w:hAnsi="Times New Roman" w:cs="Times New Roman"/>
          <w:szCs w:val="24"/>
        </w:rPr>
      </w:pPr>
      <w:r w:rsidRPr="00EC27EC">
        <w:rPr>
          <w:rFonts w:ascii="Times New Roman" w:hAnsi="Times New Roman" w:cs="Times New Roman"/>
          <w:szCs w:val="24"/>
        </w:rPr>
        <w:t>Table of Contents</w:t>
      </w:r>
    </w:p>
    <w:p w14:paraId="5F2D1961" w14:textId="6CC9845A" w:rsidR="00EC27EC" w:rsidRPr="00EC27EC" w:rsidRDefault="00EC27EC" w:rsidP="00EC27EC">
      <w:pPr>
        <w:numPr>
          <w:ilvl w:val="0"/>
          <w:numId w:val="4"/>
        </w:numPr>
        <w:spacing w:line="276" w:lineRule="auto"/>
        <w:rPr>
          <w:rFonts w:ascii="Times New Roman" w:hAnsi="Times New Roman" w:cs="Times New Roman"/>
          <w:szCs w:val="24"/>
        </w:rPr>
      </w:pPr>
      <w:r w:rsidRPr="00EC27EC">
        <w:rPr>
          <w:rFonts w:ascii="Times New Roman" w:hAnsi="Times New Roman" w:cs="Times New Roman"/>
          <w:szCs w:val="24"/>
        </w:rPr>
        <w:t>Executive Summary</w:t>
      </w:r>
    </w:p>
    <w:p w14:paraId="60337647" w14:textId="09E755A1" w:rsidR="00EC27EC" w:rsidRPr="00EC27EC" w:rsidRDefault="00EC27EC" w:rsidP="00EC27EC">
      <w:pPr>
        <w:numPr>
          <w:ilvl w:val="0"/>
          <w:numId w:val="4"/>
        </w:numPr>
        <w:spacing w:line="276" w:lineRule="auto"/>
        <w:rPr>
          <w:rFonts w:ascii="Times New Roman" w:hAnsi="Times New Roman" w:cs="Times New Roman"/>
          <w:szCs w:val="24"/>
        </w:rPr>
      </w:pPr>
      <w:r w:rsidRPr="00EC27EC">
        <w:rPr>
          <w:rFonts w:ascii="Times New Roman" w:hAnsi="Times New Roman" w:cs="Times New Roman"/>
          <w:szCs w:val="24"/>
        </w:rPr>
        <w:t>Introduction</w:t>
      </w:r>
    </w:p>
    <w:p w14:paraId="314D6C0B" w14:textId="0ACCA861" w:rsidR="00EC27EC" w:rsidRPr="00EC27EC" w:rsidRDefault="00EC27EC" w:rsidP="00EC27EC">
      <w:pPr>
        <w:numPr>
          <w:ilvl w:val="0"/>
          <w:numId w:val="4"/>
        </w:numPr>
        <w:spacing w:line="276" w:lineRule="auto"/>
        <w:rPr>
          <w:rFonts w:ascii="Times New Roman" w:hAnsi="Times New Roman" w:cs="Times New Roman"/>
          <w:szCs w:val="24"/>
        </w:rPr>
      </w:pPr>
      <w:r w:rsidRPr="00EC27EC">
        <w:rPr>
          <w:rFonts w:ascii="Times New Roman" w:hAnsi="Times New Roman" w:cs="Times New Roman"/>
          <w:szCs w:val="24"/>
        </w:rPr>
        <w:t>Market &amp; Consumer Behaviour Analysis</w:t>
      </w:r>
    </w:p>
    <w:p w14:paraId="0236AB35" w14:textId="68644F20" w:rsidR="00EC27EC" w:rsidRPr="00EC27EC" w:rsidRDefault="00EC27EC" w:rsidP="00EC27EC">
      <w:pPr>
        <w:numPr>
          <w:ilvl w:val="0"/>
          <w:numId w:val="4"/>
        </w:numPr>
        <w:spacing w:line="276" w:lineRule="auto"/>
        <w:rPr>
          <w:rFonts w:ascii="Times New Roman" w:hAnsi="Times New Roman" w:cs="Times New Roman"/>
          <w:szCs w:val="24"/>
        </w:rPr>
      </w:pPr>
      <w:r w:rsidRPr="00EC27EC">
        <w:rPr>
          <w:rFonts w:ascii="Times New Roman" w:hAnsi="Times New Roman" w:cs="Times New Roman"/>
          <w:szCs w:val="24"/>
        </w:rPr>
        <w:t>Segmentation, Targeting, and Positioning (STP)</w:t>
      </w:r>
    </w:p>
    <w:p w14:paraId="0652AF21" w14:textId="6B3C802C" w:rsidR="00EC27EC" w:rsidRPr="00EC27EC" w:rsidRDefault="00EC27EC" w:rsidP="00EC27EC">
      <w:pPr>
        <w:numPr>
          <w:ilvl w:val="0"/>
          <w:numId w:val="4"/>
        </w:numPr>
        <w:spacing w:line="276" w:lineRule="auto"/>
        <w:rPr>
          <w:rFonts w:ascii="Times New Roman" w:hAnsi="Times New Roman" w:cs="Times New Roman"/>
          <w:szCs w:val="24"/>
        </w:rPr>
      </w:pPr>
      <w:r w:rsidRPr="00EC27EC">
        <w:rPr>
          <w:rFonts w:ascii="Times New Roman" w:hAnsi="Times New Roman" w:cs="Times New Roman"/>
          <w:szCs w:val="24"/>
        </w:rPr>
        <w:t>Extended Tourism Marketing Mix (7 Ps)</w:t>
      </w:r>
    </w:p>
    <w:p w14:paraId="2D15322D" w14:textId="0B0E1A5D" w:rsidR="00EC27EC" w:rsidRPr="00EC27EC" w:rsidRDefault="00EC27EC" w:rsidP="00EC27EC">
      <w:pPr>
        <w:numPr>
          <w:ilvl w:val="0"/>
          <w:numId w:val="4"/>
        </w:numPr>
        <w:spacing w:line="276" w:lineRule="auto"/>
        <w:rPr>
          <w:rFonts w:ascii="Times New Roman" w:hAnsi="Times New Roman" w:cs="Times New Roman"/>
          <w:szCs w:val="24"/>
        </w:rPr>
      </w:pPr>
      <w:r w:rsidRPr="00EC27EC">
        <w:rPr>
          <w:rFonts w:ascii="Times New Roman" w:hAnsi="Times New Roman" w:cs="Times New Roman"/>
          <w:szCs w:val="24"/>
        </w:rPr>
        <w:t>Implementation, Budgeting &amp; KPIs</w:t>
      </w:r>
    </w:p>
    <w:p w14:paraId="2132A0C3" w14:textId="3716175C" w:rsidR="00EC27EC" w:rsidRPr="00EC27EC" w:rsidRDefault="00EC27EC" w:rsidP="00EC27EC">
      <w:pPr>
        <w:numPr>
          <w:ilvl w:val="0"/>
          <w:numId w:val="4"/>
        </w:numPr>
        <w:spacing w:line="276" w:lineRule="auto"/>
        <w:rPr>
          <w:rFonts w:ascii="Times New Roman" w:hAnsi="Times New Roman" w:cs="Times New Roman"/>
          <w:szCs w:val="24"/>
        </w:rPr>
      </w:pPr>
      <w:r w:rsidRPr="00EC27EC">
        <w:rPr>
          <w:rFonts w:ascii="Times New Roman" w:hAnsi="Times New Roman" w:cs="Times New Roman"/>
          <w:szCs w:val="24"/>
        </w:rPr>
        <w:t>Conclusion &amp; Recommendations</w:t>
      </w:r>
    </w:p>
    <w:p w14:paraId="2E4E1AD1" w14:textId="658AF963" w:rsidR="00EC27EC" w:rsidRPr="00EC27EC" w:rsidRDefault="00EC27EC" w:rsidP="00EC27EC">
      <w:pPr>
        <w:numPr>
          <w:ilvl w:val="0"/>
          <w:numId w:val="4"/>
        </w:numPr>
        <w:spacing w:line="276" w:lineRule="auto"/>
        <w:rPr>
          <w:rFonts w:ascii="Times New Roman" w:hAnsi="Times New Roman" w:cs="Times New Roman"/>
          <w:szCs w:val="24"/>
        </w:rPr>
      </w:pPr>
      <w:r w:rsidRPr="00EC27EC">
        <w:rPr>
          <w:rFonts w:ascii="Times New Roman" w:hAnsi="Times New Roman" w:cs="Times New Roman"/>
          <w:szCs w:val="24"/>
        </w:rPr>
        <w:t>References</w:t>
      </w:r>
    </w:p>
    <w:p w14:paraId="168EE045" w14:textId="1F8E4A6C" w:rsidR="00EC27EC" w:rsidRDefault="00EC27EC" w:rsidP="00EC27EC">
      <w:pPr>
        <w:numPr>
          <w:ilvl w:val="0"/>
          <w:numId w:val="4"/>
        </w:numPr>
        <w:spacing w:line="276" w:lineRule="auto"/>
        <w:rPr>
          <w:rFonts w:ascii="Times New Roman" w:hAnsi="Times New Roman" w:cs="Times New Roman"/>
          <w:szCs w:val="24"/>
        </w:rPr>
      </w:pPr>
      <w:r w:rsidRPr="00EC27EC">
        <w:rPr>
          <w:rFonts w:ascii="Times New Roman" w:hAnsi="Times New Roman" w:cs="Times New Roman"/>
          <w:szCs w:val="24"/>
        </w:rPr>
        <w:t>Appendices</w:t>
      </w:r>
    </w:p>
    <w:p w14:paraId="6844606A" w14:textId="77777777" w:rsidR="00EC27EC" w:rsidRDefault="00EC27EC" w:rsidP="00EC27EC">
      <w:pPr>
        <w:spacing w:line="276" w:lineRule="auto"/>
        <w:rPr>
          <w:rFonts w:ascii="Times New Roman" w:hAnsi="Times New Roman" w:cs="Times New Roman"/>
          <w:szCs w:val="24"/>
        </w:rPr>
      </w:pPr>
    </w:p>
    <w:p w14:paraId="3603DA53" w14:textId="77777777" w:rsidR="00EC27EC" w:rsidRDefault="00EC27EC" w:rsidP="00EC27EC">
      <w:pPr>
        <w:spacing w:line="276" w:lineRule="auto"/>
        <w:rPr>
          <w:rFonts w:ascii="Times New Roman" w:hAnsi="Times New Roman" w:cs="Times New Roman"/>
          <w:szCs w:val="24"/>
        </w:rPr>
      </w:pPr>
    </w:p>
    <w:p w14:paraId="1BA38BC6" w14:textId="77777777" w:rsidR="00EC27EC" w:rsidRDefault="00EC27EC" w:rsidP="00EC27EC">
      <w:pPr>
        <w:spacing w:line="276" w:lineRule="auto"/>
        <w:rPr>
          <w:rFonts w:ascii="Times New Roman" w:hAnsi="Times New Roman" w:cs="Times New Roman"/>
          <w:szCs w:val="24"/>
        </w:rPr>
      </w:pPr>
    </w:p>
    <w:p w14:paraId="6D9B9FAB" w14:textId="77777777" w:rsidR="00EC27EC" w:rsidRDefault="00EC27EC" w:rsidP="00EC27EC">
      <w:pPr>
        <w:spacing w:line="276" w:lineRule="auto"/>
        <w:rPr>
          <w:rFonts w:ascii="Times New Roman" w:hAnsi="Times New Roman" w:cs="Times New Roman"/>
          <w:szCs w:val="24"/>
        </w:rPr>
      </w:pPr>
    </w:p>
    <w:p w14:paraId="483ABB7C" w14:textId="77777777" w:rsidR="00EC27EC" w:rsidRDefault="00EC27EC" w:rsidP="00EC27EC">
      <w:pPr>
        <w:spacing w:line="276" w:lineRule="auto"/>
        <w:rPr>
          <w:rFonts w:ascii="Times New Roman" w:hAnsi="Times New Roman" w:cs="Times New Roman"/>
          <w:szCs w:val="24"/>
        </w:rPr>
      </w:pPr>
    </w:p>
    <w:p w14:paraId="38EE2A0F" w14:textId="77777777" w:rsidR="00EC27EC" w:rsidRDefault="00EC27EC" w:rsidP="00EC27EC">
      <w:pPr>
        <w:spacing w:line="276" w:lineRule="auto"/>
        <w:rPr>
          <w:rFonts w:ascii="Times New Roman" w:hAnsi="Times New Roman" w:cs="Times New Roman"/>
          <w:szCs w:val="24"/>
        </w:rPr>
      </w:pPr>
    </w:p>
    <w:p w14:paraId="084B7A17" w14:textId="77777777" w:rsidR="00EC27EC" w:rsidRDefault="00EC27EC" w:rsidP="00EC27EC">
      <w:pPr>
        <w:spacing w:line="276" w:lineRule="auto"/>
        <w:rPr>
          <w:rFonts w:ascii="Times New Roman" w:hAnsi="Times New Roman" w:cs="Times New Roman"/>
          <w:szCs w:val="24"/>
        </w:rPr>
      </w:pPr>
    </w:p>
    <w:p w14:paraId="15F72DE9" w14:textId="77777777" w:rsidR="00EC27EC" w:rsidRDefault="00EC27EC" w:rsidP="00EC27EC">
      <w:pPr>
        <w:spacing w:line="276" w:lineRule="auto"/>
        <w:rPr>
          <w:rFonts w:ascii="Times New Roman" w:hAnsi="Times New Roman" w:cs="Times New Roman"/>
          <w:szCs w:val="24"/>
        </w:rPr>
      </w:pPr>
    </w:p>
    <w:p w14:paraId="5BEF087E" w14:textId="77777777" w:rsidR="00EC27EC" w:rsidRDefault="00EC27EC" w:rsidP="00EC27EC">
      <w:pPr>
        <w:spacing w:line="276" w:lineRule="auto"/>
        <w:rPr>
          <w:rFonts w:ascii="Times New Roman" w:hAnsi="Times New Roman" w:cs="Times New Roman"/>
          <w:szCs w:val="24"/>
        </w:rPr>
      </w:pPr>
    </w:p>
    <w:p w14:paraId="4BDA2602" w14:textId="77777777" w:rsidR="00EC27EC" w:rsidRDefault="00EC27EC" w:rsidP="00EC27EC">
      <w:pPr>
        <w:spacing w:line="276" w:lineRule="auto"/>
        <w:rPr>
          <w:rFonts w:ascii="Times New Roman" w:hAnsi="Times New Roman" w:cs="Times New Roman"/>
          <w:szCs w:val="24"/>
        </w:rPr>
      </w:pPr>
    </w:p>
    <w:p w14:paraId="588174BE" w14:textId="77777777" w:rsidR="00EC27EC" w:rsidRDefault="00EC27EC" w:rsidP="00EC27EC">
      <w:pPr>
        <w:spacing w:line="276" w:lineRule="auto"/>
        <w:rPr>
          <w:rFonts w:ascii="Times New Roman" w:hAnsi="Times New Roman" w:cs="Times New Roman"/>
          <w:szCs w:val="24"/>
        </w:rPr>
      </w:pPr>
    </w:p>
    <w:p w14:paraId="3B53A38A" w14:textId="77777777" w:rsidR="00EC27EC" w:rsidRDefault="00EC27EC" w:rsidP="00EC27EC">
      <w:pPr>
        <w:spacing w:line="276" w:lineRule="auto"/>
        <w:rPr>
          <w:rFonts w:ascii="Times New Roman" w:hAnsi="Times New Roman" w:cs="Times New Roman"/>
          <w:szCs w:val="24"/>
        </w:rPr>
      </w:pPr>
    </w:p>
    <w:p w14:paraId="6007B82A" w14:textId="77777777" w:rsidR="00EC27EC" w:rsidRDefault="00EC27EC" w:rsidP="00EC27EC">
      <w:pPr>
        <w:spacing w:line="276" w:lineRule="auto"/>
        <w:rPr>
          <w:rFonts w:ascii="Times New Roman" w:hAnsi="Times New Roman" w:cs="Times New Roman"/>
          <w:szCs w:val="24"/>
        </w:rPr>
      </w:pPr>
    </w:p>
    <w:p w14:paraId="2B30A552" w14:textId="77777777" w:rsidR="00EC27EC" w:rsidRDefault="00EC27EC" w:rsidP="00EC27EC">
      <w:pPr>
        <w:spacing w:line="276" w:lineRule="auto"/>
        <w:rPr>
          <w:rFonts w:ascii="Times New Roman" w:hAnsi="Times New Roman" w:cs="Times New Roman"/>
          <w:szCs w:val="24"/>
        </w:rPr>
      </w:pPr>
    </w:p>
    <w:p w14:paraId="1C923521" w14:textId="77777777" w:rsidR="00EC27EC" w:rsidRDefault="00EC27EC" w:rsidP="00EC27EC">
      <w:pPr>
        <w:spacing w:line="276" w:lineRule="auto"/>
        <w:rPr>
          <w:rFonts w:ascii="Times New Roman" w:hAnsi="Times New Roman" w:cs="Times New Roman"/>
          <w:szCs w:val="24"/>
        </w:rPr>
      </w:pPr>
    </w:p>
    <w:p w14:paraId="7AAFEC5D" w14:textId="77777777" w:rsidR="00EC27EC" w:rsidRPr="0006340A" w:rsidRDefault="00EC27EC" w:rsidP="00EC27EC">
      <w:pPr>
        <w:spacing w:line="276" w:lineRule="auto"/>
        <w:rPr>
          <w:rFonts w:ascii="Times New Roman" w:hAnsi="Times New Roman" w:cs="Times New Roman"/>
          <w:szCs w:val="24"/>
        </w:rPr>
      </w:pPr>
    </w:p>
    <w:p w14:paraId="5530DFCF"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lastRenderedPageBreak/>
        <w:t>1. Introduction</w:t>
      </w:r>
    </w:p>
    <w:p w14:paraId="4F06E722"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Tourism destinations operate within an increasingly competitive global marketplace in which countries, cities and regions compete for tourists' attention, expenditure and loyalty. Traditional destination marketing frequently relied on attractive scenery, accommodation, cultural attractions and price. However, modern tourism marketing increasingly depends on the complete experience associated with a destination and on the emotional, symbolic and social value tourists attach to that experience.</w:t>
      </w:r>
    </w:p>
    <w:p w14:paraId="56DDE282"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Destination image is particularly important because tourists normally purchase tourism experiences before physically experiencing them. Their decisions therefore depend heavily on perceptions created through previous experiences, recommendations, online reviews, advertising, social media and destination branding. </w:t>
      </w:r>
      <w:proofErr w:type="spellStart"/>
      <w:r w:rsidRPr="0006340A">
        <w:rPr>
          <w:rFonts w:ascii="Times New Roman" w:hAnsi="Times New Roman" w:cs="Times New Roman"/>
          <w:szCs w:val="24"/>
        </w:rPr>
        <w:t>Bigné</w:t>
      </w:r>
      <w:proofErr w:type="spellEnd"/>
      <w:r w:rsidRPr="0006340A">
        <w:rPr>
          <w:rFonts w:ascii="Times New Roman" w:hAnsi="Times New Roman" w:cs="Times New Roman"/>
          <w:szCs w:val="24"/>
        </w:rPr>
        <w:t xml:space="preserve"> et al. (2001) demonstrated that destination image influences tourists' evaluations and post-purchase behaviours. Destination brand equity is similarly connected with awareness, image, quality and loyalty (</w:t>
      </w:r>
      <w:proofErr w:type="spellStart"/>
      <w:r w:rsidRPr="0006340A">
        <w:rPr>
          <w:rFonts w:ascii="Times New Roman" w:hAnsi="Times New Roman" w:cs="Times New Roman"/>
          <w:szCs w:val="24"/>
        </w:rPr>
        <w:t>Konecnik</w:t>
      </w:r>
      <w:proofErr w:type="spellEnd"/>
      <w:r w:rsidRPr="0006340A">
        <w:rPr>
          <w:rFonts w:ascii="Times New Roman" w:hAnsi="Times New Roman" w:cs="Times New Roman"/>
          <w:szCs w:val="24"/>
        </w:rPr>
        <w:t xml:space="preserve"> &amp; Gartner, 2007).</w:t>
      </w:r>
    </w:p>
    <w:p w14:paraId="1947894B"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Sri Lanka represents an important case for destination rebranding. The country possesses a highly diverse tourism product within a relatively small geographical area. Tourists can experience beaches, wildlife, UNESCO heritage, mountains, tea plantations, Ayurveda, Buddhist heritage, local cuisine, surfing and adventure during a single journey. This creates a strong foundation for differentiation.</w:t>
      </w:r>
    </w:p>
    <w:p w14:paraId="686AC395"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Nevertheless, Sri Lanka's tourism industry has experienced repeated external shocks. Political and economic uncertainty, the Easter attacks of 2019 and COVID-19 disrupted tourism and affected international perceptions. Consequently, rebuilding destination image has become as important as rebuilding visitor numbers.</w:t>
      </w:r>
    </w:p>
    <w:p w14:paraId="62DE13F4"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Recovery is now clearly visible. According to SLTDA, Sri Lanka received 2,362,521 international tourists in 2025 compared with 2,053,465 in 2024. </w:t>
      </w:r>
      <w:hyperlink r:id="rId8" w:history="1">
        <w:r w:rsidRPr="0006340A">
          <w:rPr>
            <w:rStyle w:val="Hyperlink"/>
            <w:rFonts w:ascii="Times New Roman" w:hAnsi="Times New Roman" w:cs="Times New Roman"/>
            <w:szCs w:val="24"/>
          </w:rPr>
          <w:t>SLTDA</w:t>
        </w:r>
      </w:hyperlink>
      <w:r w:rsidRPr="0006340A">
        <w:rPr>
          <w:rFonts w:ascii="Times New Roman" w:hAnsi="Times New Roman" w:cs="Times New Roman"/>
          <w:szCs w:val="24"/>
        </w:rPr>
        <w:t xml:space="preserve"> Importantly, SLTDA's official tourism vision emphasises memorable, authentic and diverse experiences, while its mission explicitly focuses on becoming a high-value destination that protects natural and cultural heritage and generates community benefits. </w:t>
      </w:r>
      <w:hyperlink r:id="rId9" w:history="1">
        <w:r w:rsidRPr="0006340A">
          <w:rPr>
            <w:rStyle w:val="Hyperlink"/>
            <w:rFonts w:ascii="Times New Roman" w:hAnsi="Times New Roman" w:cs="Times New Roman"/>
            <w:szCs w:val="24"/>
          </w:rPr>
          <w:t>SLTDA</w:t>
        </w:r>
      </w:hyperlink>
      <w:r w:rsidRPr="0006340A">
        <w:rPr>
          <w:rFonts w:ascii="Times New Roman" w:hAnsi="Times New Roman" w:cs="Times New Roman"/>
          <w:szCs w:val="24"/>
        </w:rPr>
        <w:t xml:space="preserve"> This provides an institutional foundation for moving from volume-driven promotion towards higher-value and more sustainable tourism.</w:t>
      </w:r>
    </w:p>
    <w:p w14:paraId="7CB055E6"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The purpose of this report is therefore to evaluate how Sri Lanka can strategically rebrand itself and target valuable international visitor segments in the post-pandemic tourism landscape. It analyses macro-environmental forces through PESTEL, evaluates changing consumer behaviour, develops an STP strategy and applies the extended 7Ps marketing mix. It then provides implementation priorities, indicative budget allocations, KPIs and strategic recommendations.</w:t>
      </w:r>
    </w:p>
    <w:p w14:paraId="13DC45BA" w14:textId="466FEFA8" w:rsidR="0006340A" w:rsidRDefault="0006340A" w:rsidP="0006340A">
      <w:pPr>
        <w:spacing w:line="276" w:lineRule="auto"/>
        <w:rPr>
          <w:rFonts w:ascii="Times New Roman" w:hAnsi="Times New Roman" w:cs="Times New Roman"/>
          <w:szCs w:val="24"/>
        </w:rPr>
      </w:pPr>
    </w:p>
    <w:p w14:paraId="5FB96BDD" w14:textId="77777777" w:rsidR="00EC27EC" w:rsidRDefault="00EC27EC" w:rsidP="0006340A">
      <w:pPr>
        <w:spacing w:line="276" w:lineRule="auto"/>
        <w:rPr>
          <w:rFonts w:ascii="Times New Roman" w:hAnsi="Times New Roman" w:cs="Times New Roman"/>
          <w:szCs w:val="24"/>
        </w:rPr>
      </w:pPr>
    </w:p>
    <w:p w14:paraId="300BCE15" w14:textId="77777777" w:rsidR="00EC27EC" w:rsidRPr="0006340A" w:rsidRDefault="00EC27EC" w:rsidP="0006340A">
      <w:pPr>
        <w:spacing w:line="276" w:lineRule="auto"/>
        <w:rPr>
          <w:rFonts w:ascii="Times New Roman" w:hAnsi="Times New Roman" w:cs="Times New Roman"/>
          <w:szCs w:val="24"/>
        </w:rPr>
      </w:pPr>
    </w:p>
    <w:p w14:paraId="046BBD13"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lastRenderedPageBreak/>
        <w:t>2. Market and Consumer Behaviour Analysis</w:t>
      </w:r>
    </w:p>
    <w:p w14:paraId="344146D6"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2.1 Current Tourism Market Situation</w:t>
      </w:r>
    </w:p>
    <w:p w14:paraId="47475DC7"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Sri Lanka's tourism sector is moving from recovery towards strategic redevelopment. The 2025 arrival figures are particularly significant because every month recorded more international arrivals than the corresponding month in 2024. Overall arrivals increased by 15.1%. </w:t>
      </w:r>
      <w:hyperlink r:id="rId10" w:history="1">
        <w:r w:rsidRPr="0006340A">
          <w:rPr>
            <w:rStyle w:val="Hyperlink"/>
            <w:rFonts w:ascii="Times New Roman" w:hAnsi="Times New Roman" w:cs="Times New Roman"/>
            <w:szCs w:val="24"/>
          </w:rPr>
          <w:t>SLTDA</w:t>
        </w:r>
      </w:hyperlink>
    </w:p>
    <w:p w14:paraId="17E57390"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However, arrivals alone provide an incomplete picture of tourism performance. The Central Bank reported tourism earnings of approximately US$3.2 billion in 2025, representing only 1.6% year-on-year growth despite considerably stronger arrival growth. </w:t>
      </w:r>
      <w:hyperlink r:id="rId11" w:history="1">
        <w:r w:rsidRPr="0006340A">
          <w:rPr>
            <w:rStyle w:val="Hyperlink"/>
            <w:rFonts w:ascii="Times New Roman" w:hAnsi="Times New Roman" w:cs="Times New Roman"/>
            <w:szCs w:val="24"/>
          </w:rPr>
          <w:t>Central Bank of Sri Lanka</w:t>
        </w:r>
      </w:hyperlink>
      <w:r w:rsidRPr="0006340A">
        <w:rPr>
          <w:rFonts w:ascii="Times New Roman" w:hAnsi="Times New Roman" w:cs="Times New Roman"/>
          <w:szCs w:val="24"/>
        </w:rPr>
        <w:t xml:space="preserve"> This suggests that a strategic challenge concerns </w:t>
      </w:r>
      <w:r w:rsidRPr="0006340A">
        <w:rPr>
          <w:rFonts w:ascii="Times New Roman" w:hAnsi="Times New Roman" w:cs="Times New Roman"/>
          <w:b/>
          <w:bCs/>
          <w:szCs w:val="24"/>
        </w:rPr>
        <w:t>visitor yield</w:t>
      </w:r>
      <w:r w:rsidRPr="0006340A">
        <w:rPr>
          <w:rFonts w:ascii="Times New Roman" w:hAnsi="Times New Roman" w:cs="Times New Roman"/>
          <w:szCs w:val="24"/>
        </w:rPr>
        <w:t>, not merely attracting more people.</w:t>
      </w:r>
    </w:p>
    <w:p w14:paraId="588F0DBD"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Sri Lanka therefore needs to progress from:</w:t>
      </w:r>
    </w:p>
    <w:p w14:paraId="030EEEDF"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b/>
          <w:bCs/>
          <w:szCs w:val="24"/>
        </w:rPr>
        <w:t>Volume → Value → Sustainable Value.</w:t>
      </w:r>
    </w:p>
    <w:p w14:paraId="6EEE8101"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Under a volume strategy, success is primarily defined by visitor arrivals. Under a value strategy, expenditure, length of stay and profitability become more important. Sustainable value goes further by considering whether tourism expenditure reaches communities, whether visitors are geographically distributed and whether natural and cultural resources are protected.</w:t>
      </w:r>
    </w:p>
    <w:p w14:paraId="4ED7F2B5" w14:textId="7D7C4363"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This approach is consistent with Sri Lanka's official tourism strategy. SLTDA states that its development planning is directed towards high- and mid-end markets, improved yields, protecting natural, cultural and human resources, enhancing visitor experiences and generating benefits for connected communities. </w:t>
      </w:r>
    </w:p>
    <w:p w14:paraId="4D86F786" w14:textId="23321664"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The Strategic Plan for Sri Lanka Tourism 2022–2025 similarly framed recovery around a more </w:t>
      </w:r>
      <w:r w:rsidRPr="0006340A">
        <w:rPr>
          <w:rFonts w:ascii="Times New Roman" w:hAnsi="Times New Roman" w:cs="Times New Roman"/>
          <w:b/>
          <w:bCs/>
          <w:szCs w:val="24"/>
        </w:rPr>
        <w:t>inclusive, sustainable and resilient</w:t>
      </w:r>
      <w:r w:rsidRPr="0006340A">
        <w:rPr>
          <w:rFonts w:ascii="Times New Roman" w:hAnsi="Times New Roman" w:cs="Times New Roman"/>
          <w:szCs w:val="24"/>
        </w:rPr>
        <w:t xml:space="preserve"> tourism model. The marketing strategy proposed in this report therefore supports rather than contradicts the broader policy direction.</w:t>
      </w:r>
    </w:p>
    <w:p w14:paraId="6F462F3E" w14:textId="728F45F9" w:rsidR="00EC27EC" w:rsidRPr="0006340A" w:rsidRDefault="00EC27EC" w:rsidP="0006340A">
      <w:pPr>
        <w:spacing w:line="276" w:lineRule="auto"/>
        <w:rPr>
          <w:rFonts w:ascii="Times New Roman" w:hAnsi="Times New Roman" w:cs="Times New Roman"/>
          <w:szCs w:val="24"/>
        </w:rPr>
      </w:pPr>
    </w:p>
    <w:p w14:paraId="4DD2AD7D" w14:textId="4FEDC25C" w:rsidR="0006340A" w:rsidRDefault="0006340A" w:rsidP="0006340A">
      <w:pPr>
        <w:spacing w:line="276" w:lineRule="auto"/>
        <w:rPr>
          <w:rFonts w:ascii="Times New Roman" w:hAnsi="Times New Roman" w:cs="Times New Roman"/>
          <w:szCs w:val="24"/>
        </w:rPr>
      </w:pPr>
    </w:p>
    <w:p w14:paraId="1A0CE3BF" w14:textId="77777777" w:rsidR="00EC27EC" w:rsidRDefault="00EC27EC" w:rsidP="0006340A">
      <w:pPr>
        <w:spacing w:line="276" w:lineRule="auto"/>
        <w:rPr>
          <w:rFonts w:ascii="Times New Roman" w:hAnsi="Times New Roman" w:cs="Times New Roman"/>
          <w:szCs w:val="24"/>
        </w:rPr>
      </w:pPr>
    </w:p>
    <w:p w14:paraId="73A40BD4" w14:textId="77777777" w:rsidR="00EC27EC" w:rsidRDefault="00EC27EC" w:rsidP="0006340A">
      <w:pPr>
        <w:spacing w:line="276" w:lineRule="auto"/>
        <w:rPr>
          <w:rFonts w:ascii="Times New Roman" w:hAnsi="Times New Roman" w:cs="Times New Roman"/>
          <w:szCs w:val="24"/>
        </w:rPr>
      </w:pPr>
    </w:p>
    <w:p w14:paraId="3B857579" w14:textId="77777777" w:rsidR="00EC27EC" w:rsidRDefault="00EC27EC" w:rsidP="0006340A">
      <w:pPr>
        <w:spacing w:line="276" w:lineRule="auto"/>
        <w:rPr>
          <w:rFonts w:ascii="Times New Roman" w:hAnsi="Times New Roman" w:cs="Times New Roman"/>
          <w:szCs w:val="24"/>
        </w:rPr>
      </w:pPr>
    </w:p>
    <w:p w14:paraId="1AB0889D" w14:textId="77777777" w:rsidR="00EC27EC" w:rsidRDefault="00EC27EC" w:rsidP="0006340A">
      <w:pPr>
        <w:spacing w:line="276" w:lineRule="auto"/>
        <w:rPr>
          <w:rFonts w:ascii="Times New Roman" w:hAnsi="Times New Roman" w:cs="Times New Roman"/>
          <w:szCs w:val="24"/>
        </w:rPr>
      </w:pPr>
    </w:p>
    <w:p w14:paraId="1C6EE4A8" w14:textId="77777777" w:rsidR="00EC27EC" w:rsidRDefault="00EC27EC" w:rsidP="0006340A">
      <w:pPr>
        <w:spacing w:line="276" w:lineRule="auto"/>
        <w:rPr>
          <w:rFonts w:ascii="Times New Roman" w:hAnsi="Times New Roman" w:cs="Times New Roman"/>
          <w:szCs w:val="24"/>
        </w:rPr>
      </w:pPr>
    </w:p>
    <w:p w14:paraId="66032B54" w14:textId="77777777" w:rsidR="00EC27EC" w:rsidRDefault="00EC27EC" w:rsidP="0006340A">
      <w:pPr>
        <w:spacing w:line="276" w:lineRule="auto"/>
        <w:rPr>
          <w:rFonts w:ascii="Times New Roman" w:hAnsi="Times New Roman" w:cs="Times New Roman"/>
          <w:szCs w:val="24"/>
        </w:rPr>
      </w:pPr>
    </w:p>
    <w:p w14:paraId="3F4ABB30" w14:textId="77777777" w:rsidR="00EC27EC" w:rsidRPr="0006340A" w:rsidRDefault="00EC27EC" w:rsidP="0006340A">
      <w:pPr>
        <w:spacing w:line="276" w:lineRule="auto"/>
        <w:rPr>
          <w:rFonts w:ascii="Times New Roman" w:hAnsi="Times New Roman" w:cs="Times New Roman"/>
          <w:szCs w:val="24"/>
        </w:rPr>
      </w:pPr>
    </w:p>
    <w:p w14:paraId="26567E23"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lastRenderedPageBreak/>
        <w:t>2.2 PESTEL Analysis</w:t>
      </w:r>
    </w:p>
    <w:p w14:paraId="5F31C381"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PESTEL analysis identifies the Political, Economic, Social, Technological, Environmental and Legal factors influencing a market. In tourism, these external forces are particularly significant because tourists can easily substitute one international destination for another when conditions change.</w:t>
      </w:r>
    </w:p>
    <w:tbl>
      <w:tblPr>
        <w:tblStyle w:val="TableGrid"/>
        <w:tblW w:w="0" w:type="auto"/>
        <w:tblLook w:val="04A0" w:firstRow="1" w:lastRow="0" w:firstColumn="1" w:lastColumn="0" w:noHBand="0" w:noVBand="1"/>
      </w:tblPr>
      <w:tblGrid>
        <w:gridCol w:w="1643"/>
        <w:gridCol w:w="3941"/>
        <w:gridCol w:w="3766"/>
      </w:tblGrid>
      <w:tr w:rsidR="0006340A" w:rsidRPr="0006340A" w14:paraId="78866E6B" w14:textId="77777777" w:rsidTr="00EC27EC">
        <w:tc>
          <w:tcPr>
            <w:tcW w:w="0" w:type="auto"/>
            <w:hideMark/>
          </w:tcPr>
          <w:p w14:paraId="13260DF3" w14:textId="77777777" w:rsidR="0006340A" w:rsidRPr="0006340A" w:rsidRDefault="0006340A" w:rsidP="0006340A">
            <w:pPr>
              <w:spacing w:after="160" w:line="276" w:lineRule="auto"/>
              <w:rPr>
                <w:rFonts w:ascii="Times New Roman" w:hAnsi="Times New Roman" w:cs="Times New Roman"/>
                <w:b/>
                <w:bCs/>
                <w:szCs w:val="24"/>
              </w:rPr>
            </w:pPr>
            <w:r w:rsidRPr="0006340A">
              <w:rPr>
                <w:rFonts w:ascii="Times New Roman" w:hAnsi="Times New Roman" w:cs="Times New Roman"/>
                <w:b/>
                <w:bCs/>
                <w:szCs w:val="24"/>
              </w:rPr>
              <w:t>Factor</w:t>
            </w:r>
          </w:p>
        </w:tc>
        <w:tc>
          <w:tcPr>
            <w:tcW w:w="0" w:type="auto"/>
            <w:hideMark/>
          </w:tcPr>
          <w:p w14:paraId="35F1CDD6" w14:textId="77777777" w:rsidR="0006340A" w:rsidRPr="0006340A" w:rsidRDefault="0006340A" w:rsidP="0006340A">
            <w:pPr>
              <w:spacing w:after="160" w:line="276" w:lineRule="auto"/>
              <w:rPr>
                <w:rFonts w:ascii="Times New Roman" w:hAnsi="Times New Roman" w:cs="Times New Roman"/>
                <w:b/>
                <w:bCs/>
                <w:szCs w:val="24"/>
              </w:rPr>
            </w:pPr>
            <w:r w:rsidRPr="0006340A">
              <w:rPr>
                <w:rFonts w:ascii="Times New Roman" w:hAnsi="Times New Roman" w:cs="Times New Roman"/>
                <w:b/>
                <w:bCs/>
                <w:szCs w:val="24"/>
              </w:rPr>
              <w:t>Key issue</w:t>
            </w:r>
          </w:p>
        </w:tc>
        <w:tc>
          <w:tcPr>
            <w:tcW w:w="0" w:type="auto"/>
            <w:hideMark/>
          </w:tcPr>
          <w:p w14:paraId="18726B2D" w14:textId="77777777" w:rsidR="0006340A" w:rsidRPr="0006340A" w:rsidRDefault="0006340A" w:rsidP="0006340A">
            <w:pPr>
              <w:spacing w:after="160" w:line="276" w:lineRule="auto"/>
              <w:rPr>
                <w:rFonts w:ascii="Times New Roman" w:hAnsi="Times New Roman" w:cs="Times New Roman"/>
                <w:b/>
                <w:bCs/>
                <w:szCs w:val="24"/>
              </w:rPr>
            </w:pPr>
            <w:r w:rsidRPr="0006340A">
              <w:rPr>
                <w:rFonts w:ascii="Times New Roman" w:hAnsi="Times New Roman" w:cs="Times New Roman"/>
                <w:b/>
                <w:bCs/>
                <w:szCs w:val="24"/>
              </w:rPr>
              <w:t>Marketing implication</w:t>
            </w:r>
          </w:p>
        </w:tc>
      </w:tr>
      <w:tr w:rsidR="0006340A" w:rsidRPr="0006340A" w14:paraId="04D3E89C" w14:textId="77777777" w:rsidTr="00EC27EC">
        <w:tc>
          <w:tcPr>
            <w:tcW w:w="0" w:type="auto"/>
            <w:hideMark/>
          </w:tcPr>
          <w:p w14:paraId="5846ED3D"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Political</w:t>
            </w:r>
          </w:p>
        </w:tc>
        <w:tc>
          <w:tcPr>
            <w:tcW w:w="0" w:type="auto"/>
            <w:hideMark/>
          </w:tcPr>
          <w:p w14:paraId="34082C6E"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Historical instability and international risk perceptions</w:t>
            </w:r>
          </w:p>
        </w:tc>
        <w:tc>
          <w:tcPr>
            <w:tcW w:w="0" w:type="auto"/>
            <w:hideMark/>
          </w:tcPr>
          <w:p w14:paraId="389D47AF"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Rebuild trust and communicate stability transparently</w:t>
            </w:r>
          </w:p>
        </w:tc>
      </w:tr>
      <w:tr w:rsidR="0006340A" w:rsidRPr="0006340A" w14:paraId="477BF36C" w14:textId="77777777" w:rsidTr="00EC27EC">
        <w:tc>
          <w:tcPr>
            <w:tcW w:w="0" w:type="auto"/>
            <w:hideMark/>
          </w:tcPr>
          <w:p w14:paraId="508F4897"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Economic</w:t>
            </w:r>
          </w:p>
        </w:tc>
        <w:tc>
          <w:tcPr>
            <w:tcW w:w="0" w:type="auto"/>
            <w:hideMark/>
          </w:tcPr>
          <w:p w14:paraId="23E0B13C"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Recovery, exchange-rate changes and need for foreign exchange</w:t>
            </w:r>
          </w:p>
        </w:tc>
        <w:tc>
          <w:tcPr>
            <w:tcW w:w="0" w:type="auto"/>
            <w:hideMark/>
          </w:tcPr>
          <w:p w14:paraId="7DFBFF3E"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Target high-value visitors rather than relying on discounting</w:t>
            </w:r>
          </w:p>
        </w:tc>
      </w:tr>
      <w:tr w:rsidR="0006340A" w:rsidRPr="0006340A" w14:paraId="58793989" w14:textId="77777777" w:rsidTr="00EC27EC">
        <w:tc>
          <w:tcPr>
            <w:tcW w:w="0" w:type="auto"/>
            <w:hideMark/>
          </w:tcPr>
          <w:p w14:paraId="7936407C"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Social</w:t>
            </w:r>
          </w:p>
        </w:tc>
        <w:tc>
          <w:tcPr>
            <w:tcW w:w="0" w:type="auto"/>
            <w:hideMark/>
          </w:tcPr>
          <w:p w14:paraId="3154D57A"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Growth in authenticity, wellness and local experiences</w:t>
            </w:r>
          </w:p>
        </w:tc>
        <w:tc>
          <w:tcPr>
            <w:tcW w:w="0" w:type="auto"/>
            <w:hideMark/>
          </w:tcPr>
          <w:p w14:paraId="1E8E69B0"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Develop community and experience-led tourism</w:t>
            </w:r>
          </w:p>
        </w:tc>
      </w:tr>
      <w:tr w:rsidR="0006340A" w:rsidRPr="0006340A" w14:paraId="36AAA1D9" w14:textId="77777777" w:rsidTr="00EC27EC">
        <w:tc>
          <w:tcPr>
            <w:tcW w:w="0" w:type="auto"/>
            <w:hideMark/>
          </w:tcPr>
          <w:p w14:paraId="3DA12A3D"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Technological</w:t>
            </w:r>
          </w:p>
        </w:tc>
        <w:tc>
          <w:tcPr>
            <w:tcW w:w="0" w:type="auto"/>
            <w:hideMark/>
          </w:tcPr>
          <w:p w14:paraId="6ADE4E75"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Social media, AI, mobile planning and online booking</w:t>
            </w:r>
          </w:p>
        </w:tc>
        <w:tc>
          <w:tcPr>
            <w:tcW w:w="0" w:type="auto"/>
            <w:hideMark/>
          </w:tcPr>
          <w:p w14:paraId="6D74D8B6"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Create a data-driven digital tourism ecosystem</w:t>
            </w:r>
          </w:p>
        </w:tc>
      </w:tr>
      <w:tr w:rsidR="0006340A" w:rsidRPr="0006340A" w14:paraId="44194DA1" w14:textId="77777777" w:rsidTr="00EC27EC">
        <w:tc>
          <w:tcPr>
            <w:tcW w:w="0" w:type="auto"/>
            <w:hideMark/>
          </w:tcPr>
          <w:p w14:paraId="4B0FD2AE"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Environmental</w:t>
            </w:r>
          </w:p>
        </w:tc>
        <w:tc>
          <w:tcPr>
            <w:tcW w:w="0" w:type="auto"/>
            <w:hideMark/>
          </w:tcPr>
          <w:p w14:paraId="391236AD"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Biodiversity combined with ecological vulnerability</w:t>
            </w:r>
          </w:p>
        </w:tc>
        <w:tc>
          <w:tcPr>
            <w:tcW w:w="0" w:type="auto"/>
            <w:hideMark/>
          </w:tcPr>
          <w:p w14:paraId="0AC8600B"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Integrate sustainability into product design</w:t>
            </w:r>
          </w:p>
        </w:tc>
      </w:tr>
      <w:tr w:rsidR="0006340A" w:rsidRPr="0006340A" w14:paraId="19AE37BF" w14:textId="77777777" w:rsidTr="00EC27EC">
        <w:tc>
          <w:tcPr>
            <w:tcW w:w="0" w:type="auto"/>
            <w:hideMark/>
          </w:tcPr>
          <w:p w14:paraId="19C3E5D8"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Legal</w:t>
            </w:r>
          </w:p>
        </w:tc>
        <w:tc>
          <w:tcPr>
            <w:tcW w:w="0" w:type="auto"/>
            <w:hideMark/>
          </w:tcPr>
          <w:p w14:paraId="0B554678"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Visa, tourism standards, conservation and consumer protection</w:t>
            </w:r>
          </w:p>
        </w:tc>
        <w:tc>
          <w:tcPr>
            <w:tcW w:w="0" w:type="auto"/>
            <w:hideMark/>
          </w:tcPr>
          <w:p w14:paraId="617D2982"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Reduce visitor friction and strengthen quality assurance</w:t>
            </w:r>
          </w:p>
        </w:tc>
      </w:tr>
    </w:tbl>
    <w:p w14:paraId="4B9D53DB"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2.2.1 Political Factors</w:t>
      </w:r>
    </w:p>
    <w:p w14:paraId="6DA6DE9C"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Tourism is highly sensitive to political uncertainty because destination choice involves perceived personal and financial risk. Sri Lanka's recent history demonstrates this vulnerability. Political disruption and crisis can rapidly influence international media coverage, travel advisories and booking intentions.</w:t>
      </w:r>
    </w:p>
    <w:p w14:paraId="35B6EFA6"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Qureshi and Dada (2019) argue that destinations recovering from crises require deliberate brand-recovery strategies. For Sri Lanka, this means crisis management should form part of destination marketing rather than remain a separate government activity.</w:t>
      </w:r>
    </w:p>
    <w:p w14:paraId="46147936"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Transparent communication is especially important. Attempting to hide problems can damage trust when visitors encounter contradictory information through international media or social platforms. Sri Lanka should therefore maintain centralised, multilingual travel information, rapid crisis updates and coordinated communication among tourism authorities, hotels, airlines and tour operators.</w:t>
      </w:r>
    </w:p>
    <w:p w14:paraId="1A7AF884"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Political recovery can also become part of a positive narrative when carefully handled: Sri Lanka can present itself as a resilient destination while avoiding promotional messages that trivialise previous difficulties.</w:t>
      </w:r>
    </w:p>
    <w:p w14:paraId="7A9CA901"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lastRenderedPageBreak/>
        <w:t>2.2.2 Economic Factors</w:t>
      </w:r>
    </w:p>
    <w:p w14:paraId="670C8F63"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Tourism generates foreign exchange, employment and opportunities for accommodation providers, restaurants, guides, transport operators, craftspeople and small businesses. Consequently, the economic contribution of tourism extends beyond hotels and airlines.</w:t>
      </w:r>
    </w:p>
    <w:p w14:paraId="67E5A4E6"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However, international tourism is affected by inflation, exchange rates, household disposable income and transportation costs. During periods of economic uncertainty, consumers become more </w:t>
      </w:r>
      <w:proofErr w:type="gramStart"/>
      <w:r w:rsidRPr="0006340A">
        <w:rPr>
          <w:rFonts w:ascii="Times New Roman" w:hAnsi="Times New Roman" w:cs="Times New Roman"/>
          <w:szCs w:val="24"/>
        </w:rPr>
        <w:t>value-conscious</w:t>
      </w:r>
      <w:proofErr w:type="gramEnd"/>
      <w:r w:rsidRPr="0006340A">
        <w:rPr>
          <w:rFonts w:ascii="Times New Roman" w:hAnsi="Times New Roman" w:cs="Times New Roman"/>
          <w:szCs w:val="24"/>
        </w:rPr>
        <w:t>.</w:t>
      </w:r>
    </w:p>
    <w:p w14:paraId="6FF406E2"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Sri Lanka has traditionally possessed an affordability advantage, but excessive price competition would be strategically dangerous. Competing primarily as a cheap destination could reduce perceived quality and make the country vulnerable to lower-cost competitors.</w:t>
      </w:r>
    </w:p>
    <w:p w14:paraId="7FB90B8D"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Instead, the destination should communicate </w:t>
      </w:r>
      <w:r w:rsidRPr="0006340A">
        <w:rPr>
          <w:rFonts w:ascii="Times New Roman" w:hAnsi="Times New Roman" w:cs="Times New Roman"/>
          <w:b/>
          <w:bCs/>
          <w:szCs w:val="24"/>
        </w:rPr>
        <w:t>value richness</w:t>
      </w:r>
      <w:r w:rsidRPr="0006340A">
        <w:rPr>
          <w:rFonts w:ascii="Times New Roman" w:hAnsi="Times New Roman" w:cs="Times New Roman"/>
          <w:szCs w:val="24"/>
        </w:rPr>
        <w:t>: tourists receive multiple types of experiences within one trip. A visitor can combine cultural heritage, wildlife, beaches, mountains, tea-country landscapes, food and wellness without travelling between several countries.</w:t>
      </w:r>
    </w:p>
    <w:p w14:paraId="78FD1F5F"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The difference is important:</w:t>
      </w:r>
    </w:p>
    <w:p w14:paraId="21A98928"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b/>
          <w:bCs/>
          <w:szCs w:val="24"/>
        </w:rPr>
        <w:t>Low price = “Sri Lanka is cheap.”</w:t>
      </w:r>
    </w:p>
    <w:p w14:paraId="7FFF90EE"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b/>
          <w:bCs/>
          <w:szCs w:val="24"/>
        </w:rPr>
        <w:t>High value = “Sri Lanka gives me more meaningful experiences for my travel investment.”</w:t>
      </w:r>
    </w:p>
    <w:p w14:paraId="0A67ECA8"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The second proposition supports both mid-market and premium products.</w:t>
      </w:r>
    </w:p>
    <w:p w14:paraId="4FEE959D"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2.2.3 Social Factors</w:t>
      </w:r>
    </w:p>
    <w:p w14:paraId="0EEE84CD"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Social changes have increased demand for authentic and culturally meaningful tourism. Many travellers no longer want to observe destinations passively; they want to interact with communities, food traditions, crafts and everyday culture.</w:t>
      </w:r>
    </w:p>
    <w:p w14:paraId="6F695B00"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Sri Lanka possesses considerable resources for this trend, including Buddhist heritage, Tamil culture, tea traditions, Ayurveda, religious festivals, food, crafts and colonial heritage.</w:t>
      </w:r>
    </w:p>
    <w:p w14:paraId="37D5077C"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However, authenticity must be managed carefully. Commercialising local traditions purely for tourist consumption can create staged experiences that reduce authenticity. Community participation is therefore necessary during product development.</w:t>
      </w:r>
    </w:p>
    <w:p w14:paraId="028CFCE3"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Social media has also changed tourist behaviour. Travellers increasingly use Instagram, TikTok, YouTube and review platforms for inspiration and validation. User-generated content is particularly influential because it may be perceived as more credible than conventional advertising.</w:t>
      </w:r>
    </w:p>
    <w:p w14:paraId="75CE45F6"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This means Sri Lanka is no longer the sole creator of its destination brand. Tourists, influencers, residents and businesses all participate in producing destination meaning.</w:t>
      </w:r>
    </w:p>
    <w:p w14:paraId="055EE2BD"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lastRenderedPageBreak/>
        <w:t>2.2.4 Technological Factors</w:t>
      </w:r>
    </w:p>
    <w:p w14:paraId="242D1426"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Technology now influences almost every stage of the tourist journey:</w:t>
      </w:r>
    </w:p>
    <w:p w14:paraId="706AC514"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b/>
          <w:bCs/>
          <w:szCs w:val="24"/>
        </w:rPr>
        <w:t>Dreaming → Searching → Comparing → Booking → Travelling → Reviewing → Sharing.</w:t>
      </w:r>
    </w:p>
    <w:p w14:paraId="4B1770D9"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Digital transformation therefore represents both a marketing and service priority.</w:t>
      </w:r>
    </w:p>
    <w:p w14:paraId="5D5113EA"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Jiménez-Barreto et al. (2020) demonstrate that online destination experiences can influence perceived authenticity and behavioural intentions. Sri Lanka's official digital presence should consequently move beyond static information towards an interactive planning environment.</w:t>
      </w:r>
    </w:p>
    <w:p w14:paraId="0A75E51B"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Potential technologies include AI-powered itinerary creation, multilingual chat assistance, interactive destination maps, integrated transport information, digital attraction passes and personalised recommendations.</w:t>
      </w:r>
    </w:p>
    <w:p w14:paraId="67E30244"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Customer relationship management systems could also enable retargeting. For example, someone exploring surfing content could receive information about Arugam Bay, surf camps and coastal conservation, while a visitor researching Ayurveda could receive wellness-focused itineraries.</w:t>
      </w:r>
    </w:p>
    <w:p w14:paraId="0ADAD328"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2.2.5 Environmental Factors</w:t>
      </w:r>
    </w:p>
    <w:p w14:paraId="07E360F4"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Sri Lanka's environment is one of its strongest competitive resources. Wildlife, beaches, forests, marine ecosystems and mountainous landscapes create significant tourism demand.</w:t>
      </w:r>
    </w:p>
    <w:p w14:paraId="390B25B1"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However, environmental resources are also vulnerable to tourism itself. Excessive visitor numbers can produce waste, congestion, wildlife disturbance, habitat damage and pressure on water resources.</w:t>
      </w:r>
    </w:p>
    <w:p w14:paraId="7BB1C1DA"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SLTDA explicitly identifies sustainability as a long-term tourism priority and states that environmental, socio-cultural, economic and experiential impacts must be balanced. It also acknowledges that some tourism hotspots are already experiencing visitor pressure. </w:t>
      </w:r>
      <w:hyperlink r:id="rId12" w:history="1">
        <w:r w:rsidRPr="0006340A">
          <w:rPr>
            <w:rStyle w:val="Hyperlink"/>
            <w:rFonts w:ascii="Times New Roman" w:hAnsi="Times New Roman" w:cs="Times New Roman"/>
            <w:szCs w:val="24"/>
          </w:rPr>
          <w:t>SLTDA</w:t>
        </w:r>
      </w:hyperlink>
    </w:p>
    <w:p w14:paraId="6D66BE21"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Sustainability should therefore become part of product development rather than merely promotional communication. Eco-certified accommodation, controlled wildlife experiences, community tourism, low-impact transport and regional dispersal should support the brand promise.</w:t>
      </w:r>
    </w:p>
    <w:p w14:paraId="1998F499"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2.2.6 Legal Factors</w:t>
      </w:r>
    </w:p>
    <w:p w14:paraId="1BEC47C2"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Tourism experiences are affected by visa regulations, hotel classifications, environmental laws, transport rules, wildlife regulations and consumer-protection standards.</w:t>
      </w:r>
    </w:p>
    <w:p w14:paraId="52899D77"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From a marketing perspective, complicated administrative processes create friction. A destination may have outstanding attractions but lose visitors if visa applications, transport information or booking systems are unnecessarily difficult.</w:t>
      </w:r>
    </w:p>
    <w:p w14:paraId="046ABCB8"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lastRenderedPageBreak/>
        <w:t>Digital visa processes, transparent tourism standards and trusted certification can therefore become competitive advantages.</w:t>
      </w:r>
    </w:p>
    <w:p w14:paraId="0DD69432" w14:textId="2F4345A3" w:rsidR="0006340A" w:rsidRPr="0006340A" w:rsidRDefault="0006340A" w:rsidP="0006340A">
      <w:pPr>
        <w:spacing w:line="276" w:lineRule="auto"/>
        <w:rPr>
          <w:rFonts w:ascii="Times New Roman" w:hAnsi="Times New Roman" w:cs="Times New Roman"/>
          <w:szCs w:val="24"/>
        </w:rPr>
      </w:pPr>
    </w:p>
    <w:p w14:paraId="7C000239"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2.3 Post-Pandemic Consumer Trends</w:t>
      </w:r>
    </w:p>
    <w:p w14:paraId="27625086"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2.3.1 Nature and Outdoor Experiences</w:t>
      </w:r>
    </w:p>
    <w:p w14:paraId="01B7FC6D"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COVID-19 strengthened consumer interest in open spaces and nature-based activities. Sri Lanka can benefit from this through wildlife tourism, hiking, surfing, diving, birdwatching and rainforest experiences.</w:t>
      </w:r>
    </w:p>
    <w:p w14:paraId="0A5B899D"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However, marketing must </w:t>
      </w:r>
      <w:proofErr w:type="gramStart"/>
      <w:r w:rsidRPr="0006340A">
        <w:rPr>
          <w:rFonts w:ascii="Times New Roman" w:hAnsi="Times New Roman" w:cs="Times New Roman"/>
          <w:szCs w:val="24"/>
        </w:rPr>
        <w:t>be connected with</w:t>
      </w:r>
      <w:proofErr w:type="gramEnd"/>
      <w:r w:rsidRPr="0006340A">
        <w:rPr>
          <w:rFonts w:ascii="Times New Roman" w:hAnsi="Times New Roman" w:cs="Times New Roman"/>
          <w:szCs w:val="24"/>
        </w:rPr>
        <w:t xml:space="preserve"> carrying-capacity management. Encouraging unlimited visitation to environmentally sensitive sites could undermine the resources on which the tourism product depends.</w:t>
      </w:r>
    </w:p>
    <w:p w14:paraId="74BAFF5C"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2.3.2 Authenticity and Cultural Immersion</w:t>
      </w:r>
    </w:p>
    <w:p w14:paraId="44E36D84"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Modern tourists increasingly seek experiences perceived as genuine and locally meaningful. Kumar and Kaushik (2020) found that destination brand authenticity can strengthen tourist loyalty.</w:t>
      </w:r>
    </w:p>
    <w:p w14:paraId="63ED2A4E"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Sri Lanka should therefore transform cultural assets into participatory experiences. Rather than simply photographing a tea plantation, tourists might participate in tea tasting and learn directly from producers. Rather than consuming generic hotel food, visitors could participate in regional cooking experiences.</w:t>
      </w:r>
    </w:p>
    <w:p w14:paraId="1C7CEBDF"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This changes tourists from spectators into participants.</w:t>
      </w:r>
    </w:p>
    <w:p w14:paraId="7F719550"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2.3.3 Sustainability and Conscious Consumption</w:t>
      </w:r>
    </w:p>
    <w:p w14:paraId="437A0CF5"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Environmental awareness is increasingly visible in travel decisions, particularly among younger and highly educated consumers. Nevertheless, sustainable attitudes do not automatically result in sustainable purchasing.</w:t>
      </w:r>
    </w:p>
    <w:p w14:paraId="3C4FE640"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Therefore, sustainability should not require tourists to sacrifice convenience or experience quality. Responsible tourism products must remain easy to book, enjoyable and competitively positioned.</w:t>
      </w:r>
    </w:p>
    <w:p w14:paraId="6040F785"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2.3.4 Wellness and Slow Tourism</w:t>
      </w:r>
    </w:p>
    <w:p w14:paraId="37649417"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Wellness travel has expanded beyond luxury spas to include mindfulness, healthy lifestyles, yoga, nature and emotional restoration. Sri Lanka has a strong basis for this segment through Ayurveda, meditation, coastal environments and mountain retreats.</w:t>
      </w:r>
    </w:p>
    <w:p w14:paraId="289209FA"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lastRenderedPageBreak/>
        <w:t>Slow tourism also encourages travellers to stay longer and engage more deeply with destinations. This can increase visitor expenditure while reducing pressure to continuously maximise arrival numbers.</w:t>
      </w:r>
    </w:p>
    <w:p w14:paraId="05958A93"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2.3.5 Digital Nomadism</w:t>
      </w:r>
    </w:p>
    <w:p w14:paraId="54F1D935"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Remote work has blurred the distinction between tourism and temporary residence. Digital nomads may remain in destinations for weeks or months while combining employment and leisure.</w:t>
      </w:r>
    </w:p>
    <w:p w14:paraId="5D269BBF"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Sri Lanka's affordability, climate, surfing, cafés and lifestyle environment create opportunities for this market. SLTDA itself publishes a Digital Nomad Toolkit among its niche-tourism resources, alongside toolkits for adventure, heritage, nature, food and wellness tourism. </w:t>
      </w:r>
      <w:hyperlink r:id="rId13" w:history="1">
        <w:r w:rsidRPr="0006340A">
          <w:rPr>
            <w:rStyle w:val="Hyperlink"/>
            <w:rFonts w:ascii="Times New Roman" w:hAnsi="Times New Roman" w:cs="Times New Roman"/>
            <w:szCs w:val="24"/>
          </w:rPr>
          <w:t>SLTDA</w:t>
        </w:r>
      </w:hyperlink>
    </w:p>
    <w:p w14:paraId="2D31D1E5"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However, destinations must monitor possible effects on housing prices and communities. Digital nomads should therefore complement rather than displace </w:t>
      </w:r>
      <w:proofErr w:type="gramStart"/>
      <w:r w:rsidRPr="0006340A">
        <w:rPr>
          <w:rFonts w:ascii="Times New Roman" w:hAnsi="Times New Roman" w:cs="Times New Roman"/>
          <w:szCs w:val="24"/>
        </w:rPr>
        <w:t>local residents</w:t>
      </w:r>
      <w:proofErr w:type="gramEnd"/>
      <w:r w:rsidRPr="0006340A">
        <w:rPr>
          <w:rFonts w:ascii="Times New Roman" w:hAnsi="Times New Roman" w:cs="Times New Roman"/>
          <w:szCs w:val="24"/>
        </w:rPr>
        <w:t>.</w:t>
      </w:r>
    </w:p>
    <w:p w14:paraId="6B4DFA0F" w14:textId="42D33D88" w:rsidR="0006340A" w:rsidRPr="0006340A" w:rsidRDefault="0006340A" w:rsidP="0006340A">
      <w:pPr>
        <w:spacing w:line="276" w:lineRule="auto"/>
        <w:rPr>
          <w:rFonts w:ascii="Times New Roman" w:hAnsi="Times New Roman" w:cs="Times New Roman"/>
          <w:szCs w:val="24"/>
        </w:rPr>
      </w:pPr>
    </w:p>
    <w:p w14:paraId="297EF04F"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3. Segmentation, Targeting and Positioning</w:t>
      </w:r>
    </w:p>
    <w:p w14:paraId="05D5DF0B"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3.1 Demographic Segmentation</w:t>
      </w:r>
    </w:p>
    <w:p w14:paraId="78DA6263"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Traditional demographic segmentation divides travellers according to characteristics such as age, gender, income, nationality, occupation and family lifecycle.</w:t>
      </w:r>
    </w:p>
    <w:p w14:paraId="6CFD7569"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Demographics remain valuable. Income influences willingness to pay; age can influence activity preferences; nationality can influence travel patterns; and family composition affects accommodation requirements.</w:t>
      </w:r>
    </w:p>
    <w:p w14:paraId="528E2A50"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Nevertheless, demographic segmentation alone has limited explanatory power.</w:t>
      </w:r>
    </w:p>
    <w:p w14:paraId="32FA31EE"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Two 35-year-old professionals with similar incomes may want completely different Sri Lankan holidays. One may seek surfing and nightlife, another meditation and Ayurveda, and another archaeological heritage.</w:t>
      </w:r>
    </w:p>
    <w:p w14:paraId="435A3C65"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Therefore:</w:t>
      </w:r>
    </w:p>
    <w:p w14:paraId="77CBCCB9"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b/>
          <w:bCs/>
          <w:szCs w:val="24"/>
        </w:rPr>
        <w:t>Demographic segmentation identifies who the customer is.</w:t>
      </w:r>
    </w:p>
    <w:p w14:paraId="6079D3D6"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b/>
          <w:bCs/>
          <w:szCs w:val="24"/>
        </w:rPr>
        <w:t>Psychographic segmentation explains why the customer travels.</w:t>
      </w:r>
    </w:p>
    <w:p w14:paraId="3CC091AF"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b/>
          <w:bCs/>
          <w:szCs w:val="24"/>
        </w:rPr>
        <w:t>Behavioural segmentation reveals how the customer acts.</w:t>
      </w:r>
    </w:p>
    <w:p w14:paraId="42A1B15A"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A combined approach provides stronger marketing intelligence.</w:t>
      </w:r>
    </w:p>
    <w:p w14:paraId="501DAE2C" w14:textId="3CEC508A" w:rsidR="0006340A" w:rsidRDefault="0006340A" w:rsidP="0006340A">
      <w:pPr>
        <w:spacing w:line="276" w:lineRule="auto"/>
        <w:rPr>
          <w:rFonts w:ascii="Times New Roman" w:hAnsi="Times New Roman" w:cs="Times New Roman"/>
          <w:szCs w:val="24"/>
        </w:rPr>
      </w:pPr>
    </w:p>
    <w:p w14:paraId="6D1BFC18" w14:textId="77777777" w:rsidR="00EC27EC" w:rsidRPr="0006340A" w:rsidRDefault="00EC27EC" w:rsidP="0006340A">
      <w:pPr>
        <w:spacing w:line="276" w:lineRule="auto"/>
        <w:rPr>
          <w:rFonts w:ascii="Times New Roman" w:hAnsi="Times New Roman" w:cs="Times New Roman"/>
          <w:szCs w:val="24"/>
        </w:rPr>
      </w:pPr>
    </w:p>
    <w:p w14:paraId="1DAFBE14"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lastRenderedPageBreak/>
        <w:t>3.2 Psychographic and Behavioural Segmentation</w:t>
      </w:r>
    </w:p>
    <w:p w14:paraId="7A1BD4E9"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Segment 1: Conscious Cultural Explorers</w:t>
      </w:r>
    </w:p>
    <w:p w14:paraId="18C3F212"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These travellers seek cultural learning, authenticity and interaction with local communities.</w:t>
      </w:r>
    </w:p>
    <w:p w14:paraId="302A6718"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Their motivations include heritage, food, history, religion, crafts and cultural discovery.</w:t>
      </w:r>
    </w:p>
    <w:p w14:paraId="65C1D34A"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Relevant products include:</w:t>
      </w:r>
    </w:p>
    <w:p w14:paraId="57D3BA56"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Kandy and the Cultural Triangle; Jaffna; Galle; village experiences; local cuisine; temples; heritage rail journeys; crafts and community tourism.</w:t>
      </w:r>
    </w:p>
    <w:p w14:paraId="70A06A21"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This segment is strategically attractive because cultural travellers can be encouraged to visit multiple regions rather than concentrating exclusively on beaches.</w:t>
      </w:r>
    </w:p>
    <w:p w14:paraId="55145B9D"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Value: High</w:t>
      </w:r>
    </w:p>
    <w:p w14:paraId="090B77F8"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Strategic role: Primary target</w:t>
      </w:r>
    </w:p>
    <w:p w14:paraId="18062815" w14:textId="65A30380" w:rsidR="0006340A" w:rsidRPr="0006340A" w:rsidRDefault="0006340A" w:rsidP="0006340A">
      <w:pPr>
        <w:spacing w:line="276" w:lineRule="auto"/>
        <w:rPr>
          <w:rFonts w:ascii="Times New Roman" w:hAnsi="Times New Roman" w:cs="Times New Roman"/>
          <w:szCs w:val="24"/>
        </w:rPr>
      </w:pPr>
    </w:p>
    <w:p w14:paraId="3F3C6FF1"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Segment 2: Nature and Adventure Seekers</w:t>
      </w:r>
    </w:p>
    <w:p w14:paraId="0C9F40E1"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These visitors are motivated by exploration, excitement and physical activity.</w:t>
      </w:r>
    </w:p>
    <w:p w14:paraId="5488A06C"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Products include:</w:t>
      </w:r>
    </w:p>
    <w:p w14:paraId="187F4147"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surfing;</w:t>
      </w:r>
    </w:p>
    <w:p w14:paraId="64F805CD"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hiking;</w:t>
      </w:r>
    </w:p>
    <w:p w14:paraId="1A036E7B"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diving;</w:t>
      </w:r>
    </w:p>
    <w:p w14:paraId="10B21278"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cycling;</w:t>
      </w:r>
    </w:p>
    <w:p w14:paraId="1A7B3866"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wildlife;</w:t>
      </w:r>
    </w:p>
    <w:p w14:paraId="042F5A61"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birdwatching;</w:t>
      </w:r>
    </w:p>
    <w:p w14:paraId="27AAECFE"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whale watching;</w:t>
      </w:r>
    </w:p>
    <w:p w14:paraId="63529720"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rainforest experiences.</w:t>
      </w:r>
    </w:p>
    <w:p w14:paraId="727C9212"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Sri Lanka's compact geography provides an advantage because tourists can combine multiple activities during one journey.</w:t>
      </w:r>
    </w:p>
    <w:p w14:paraId="2FFCA883"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Value: High</w:t>
      </w:r>
    </w:p>
    <w:p w14:paraId="0AD979B1"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Strategic role: Primary target</w:t>
      </w:r>
    </w:p>
    <w:p w14:paraId="541E3572" w14:textId="39CA3D29" w:rsidR="0006340A" w:rsidRPr="0006340A" w:rsidRDefault="0006340A" w:rsidP="0006340A">
      <w:pPr>
        <w:spacing w:line="276" w:lineRule="auto"/>
        <w:rPr>
          <w:rFonts w:ascii="Times New Roman" w:hAnsi="Times New Roman" w:cs="Times New Roman"/>
          <w:szCs w:val="24"/>
        </w:rPr>
      </w:pPr>
    </w:p>
    <w:p w14:paraId="25F52E75"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lastRenderedPageBreak/>
        <w:t>Segment 3: Wellness and Slow Travellers</w:t>
      </w:r>
    </w:p>
    <w:p w14:paraId="4A040263"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These travellers prioritise relaxation, personal wellbeing and meaningful experiences.</w:t>
      </w:r>
    </w:p>
    <w:p w14:paraId="16DC7F89"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Products include Ayurveda, yoga, meditation, wellness retreats, eco-lodges, tea-country stays and slow rail journeys.</w:t>
      </w:r>
    </w:p>
    <w:p w14:paraId="24157001"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They may have particularly high value because longer stays and specialist wellness services increase visitor expenditure.</w:t>
      </w:r>
    </w:p>
    <w:p w14:paraId="6576A9E8"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Value: Very high</w:t>
      </w:r>
    </w:p>
    <w:p w14:paraId="1461176E"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Strategic role: Premium secondary target</w:t>
      </w:r>
    </w:p>
    <w:p w14:paraId="6BCC8AE2" w14:textId="1E992ACF" w:rsidR="0006340A" w:rsidRPr="0006340A" w:rsidRDefault="0006340A" w:rsidP="0006340A">
      <w:pPr>
        <w:spacing w:line="276" w:lineRule="auto"/>
        <w:rPr>
          <w:rFonts w:ascii="Times New Roman" w:hAnsi="Times New Roman" w:cs="Times New Roman"/>
          <w:szCs w:val="24"/>
        </w:rPr>
      </w:pPr>
    </w:p>
    <w:p w14:paraId="20F8FB96"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Segment 4: Digital Nomads and Long-Stay Visitors</w:t>
      </w:r>
    </w:p>
    <w:p w14:paraId="0AD86A29"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This group combines work with lifestyle travel.</w:t>
      </w:r>
    </w:p>
    <w:p w14:paraId="2B6D5101"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Key requirements include:</w:t>
      </w:r>
    </w:p>
    <w:p w14:paraId="1BC9705A"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reliable internet;</w:t>
      </w:r>
    </w:p>
    <w:p w14:paraId="19E7F022"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long-stay accommodation;</w:t>
      </w:r>
    </w:p>
    <w:p w14:paraId="71F40E1B"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coworking;</w:t>
      </w:r>
    </w:p>
    <w:p w14:paraId="3ACE2622"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cafés;</w:t>
      </w:r>
    </w:p>
    <w:p w14:paraId="1199B7CD"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community;</w:t>
      </w:r>
    </w:p>
    <w:p w14:paraId="512CF7F5"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affordable living;</w:t>
      </w:r>
    </w:p>
    <w:p w14:paraId="45314C98"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recreational activities.</w:t>
      </w:r>
    </w:p>
    <w:p w14:paraId="0F542DDA"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Their extended stays can increase local expenditure, but appropriate planning is needed to prevent negative community impacts.</w:t>
      </w:r>
    </w:p>
    <w:p w14:paraId="2B6FB460"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Value: High</w:t>
      </w:r>
    </w:p>
    <w:p w14:paraId="776798D8"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Strategic role: Long-stay secondary target</w:t>
      </w:r>
    </w:p>
    <w:p w14:paraId="5C5F8BBB" w14:textId="750C03AA" w:rsidR="0006340A" w:rsidRDefault="0006340A" w:rsidP="0006340A">
      <w:pPr>
        <w:spacing w:line="276" w:lineRule="auto"/>
        <w:rPr>
          <w:rFonts w:ascii="Times New Roman" w:hAnsi="Times New Roman" w:cs="Times New Roman"/>
          <w:szCs w:val="24"/>
        </w:rPr>
      </w:pPr>
    </w:p>
    <w:p w14:paraId="2D62BABD" w14:textId="77777777" w:rsidR="00EC27EC" w:rsidRDefault="00EC27EC" w:rsidP="0006340A">
      <w:pPr>
        <w:spacing w:line="276" w:lineRule="auto"/>
        <w:rPr>
          <w:rFonts w:ascii="Times New Roman" w:hAnsi="Times New Roman" w:cs="Times New Roman"/>
          <w:szCs w:val="24"/>
        </w:rPr>
      </w:pPr>
    </w:p>
    <w:p w14:paraId="5D0958FF" w14:textId="77777777" w:rsidR="00EC27EC" w:rsidRDefault="00EC27EC" w:rsidP="0006340A">
      <w:pPr>
        <w:spacing w:line="276" w:lineRule="auto"/>
        <w:rPr>
          <w:rFonts w:ascii="Times New Roman" w:hAnsi="Times New Roman" w:cs="Times New Roman"/>
          <w:szCs w:val="24"/>
        </w:rPr>
      </w:pPr>
    </w:p>
    <w:p w14:paraId="2C87D46A" w14:textId="77777777" w:rsidR="00EC27EC" w:rsidRDefault="00EC27EC" w:rsidP="0006340A">
      <w:pPr>
        <w:spacing w:line="276" w:lineRule="auto"/>
        <w:rPr>
          <w:rFonts w:ascii="Times New Roman" w:hAnsi="Times New Roman" w:cs="Times New Roman"/>
          <w:szCs w:val="24"/>
        </w:rPr>
      </w:pPr>
    </w:p>
    <w:p w14:paraId="20EF9B47" w14:textId="77777777" w:rsidR="00EC27EC" w:rsidRPr="0006340A" w:rsidRDefault="00EC27EC" w:rsidP="0006340A">
      <w:pPr>
        <w:spacing w:line="276" w:lineRule="auto"/>
        <w:rPr>
          <w:rFonts w:ascii="Times New Roman" w:hAnsi="Times New Roman" w:cs="Times New Roman"/>
          <w:szCs w:val="24"/>
        </w:rPr>
      </w:pPr>
    </w:p>
    <w:p w14:paraId="5880691D"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lastRenderedPageBreak/>
        <w:t>Segment 5: Conventional Beach Tourists</w:t>
      </w:r>
    </w:p>
    <w:p w14:paraId="514D51C1"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Beach tourists remain economically important, particularly for established coastal destinations.</w:t>
      </w:r>
    </w:p>
    <w:p w14:paraId="1E463940"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However, beach tourism provides weaker differentiation because Sri Lanka competes with Thailand, Indonesia, Maldives and numerous other destinations.</w:t>
      </w:r>
    </w:p>
    <w:p w14:paraId="070F0174"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Value: Medium</w:t>
      </w:r>
    </w:p>
    <w:p w14:paraId="65B77144"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Strategic role: Supporting market</w:t>
      </w:r>
    </w:p>
    <w:p w14:paraId="49812B66" w14:textId="2324A61F" w:rsidR="0006340A" w:rsidRPr="0006340A" w:rsidRDefault="0006340A" w:rsidP="0006340A">
      <w:pPr>
        <w:spacing w:line="276" w:lineRule="auto"/>
        <w:rPr>
          <w:rFonts w:ascii="Times New Roman" w:hAnsi="Times New Roman" w:cs="Times New Roman"/>
          <w:szCs w:val="24"/>
        </w:rPr>
      </w:pPr>
    </w:p>
    <w:p w14:paraId="7B6ABEE5"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3.3 Target Market Strategy</w:t>
      </w:r>
    </w:p>
    <w:p w14:paraId="492A4509"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The proposed target hierarchy is:</w:t>
      </w:r>
    </w:p>
    <w:tbl>
      <w:tblPr>
        <w:tblStyle w:val="TableGrid"/>
        <w:tblW w:w="0" w:type="auto"/>
        <w:tblLook w:val="04A0" w:firstRow="1" w:lastRow="0" w:firstColumn="1" w:lastColumn="0" w:noHBand="0" w:noVBand="1"/>
      </w:tblPr>
      <w:tblGrid>
        <w:gridCol w:w="2963"/>
        <w:gridCol w:w="1956"/>
        <w:gridCol w:w="1423"/>
        <w:gridCol w:w="2156"/>
      </w:tblGrid>
      <w:tr w:rsidR="0006340A" w:rsidRPr="0006340A" w14:paraId="5D5383F3" w14:textId="77777777" w:rsidTr="00EC27EC">
        <w:tc>
          <w:tcPr>
            <w:tcW w:w="0" w:type="auto"/>
            <w:hideMark/>
          </w:tcPr>
          <w:p w14:paraId="75A74F32" w14:textId="77777777" w:rsidR="0006340A" w:rsidRPr="0006340A" w:rsidRDefault="0006340A" w:rsidP="0006340A">
            <w:pPr>
              <w:spacing w:after="160" w:line="276" w:lineRule="auto"/>
              <w:rPr>
                <w:rFonts w:ascii="Times New Roman" w:hAnsi="Times New Roman" w:cs="Times New Roman"/>
                <w:b/>
                <w:bCs/>
                <w:szCs w:val="24"/>
              </w:rPr>
            </w:pPr>
            <w:r w:rsidRPr="0006340A">
              <w:rPr>
                <w:rFonts w:ascii="Times New Roman" w:hAnsi="Times New Roman" w:cs="Times New Roman"/>
                <w:b/>
                <w:bCs/>
                <w:szCs w:val="24"/>
              </w:rPr>
              <w:t>Segment</w:t>
            </w:r>
          </w:p>
        </w:tc>
        <w:tc>
          <w:tcPr>
            <w:tcW w:w="0" w:type="auto"/>
            <w:hideMark/>
          </w:tcPr>
          <w:p w14:paraId="2E9624B4" w14:textId="77777777" w:rsidR="0006340A" w:rsidRPr="0006340A" w:rsidRDefault="0006340A" w:rsidP="0006340A">
            <w:pPr>
              <w:spacing w:after="160" w:line="276" w:lineRule="auto"/>
              <w:rPr>
                <w:rFonts w:ascii="Times New Roman" w:hAnsi="Times New Roman" w:cs="Times New Roman"/>
                <w:b/>
                <w:bCs/>
                <w:szCs w:val="24"/>
              </w:rPr>
            </w:pPr>
            <w:r w:rsidRPr="0006340A">
              <w:rPr>
                <w:rFonts w:ascii="Times New Roman" w:hAnsi="Times New Roman" w:cs="Times New Roman"/>
                <w:b/>
                <w:bCs/>
                <w:szCs w:val="24"/>
              </w:rPr>
              <w:t>Market potential</w:t>
            </w:r>
          </w:p>
        </w:tc>
        <w:tc>
          <w:tcPr>
            <w:tcW w:w="0" w:type="auto"/>
            <w:hideMark/>
          </w:tcPr>
          <w:p w14:paraId="510AEAD3" w14:textId="77777777" w:rsidR="0006340A" w:rsidRPr="0006340A" w:rsidRDefault="0006340A" w:rsidP="0006340A">
            <w:pPr>
              <w:spacing w:after="160" w:line="276" w:lineRule="auto"/>
              <w:rPr>
                <w:rFonts w:ascii="Times New Roman" w:hAnsi="Times New Roman" w:cs="Times New Roman"/>
                <w:b/>
                <w:bCs/>
                <w:szCs w:val="24"/>
              </w:rPr>
            </w:pPr>
            <w:r w:rsidRPr="0006340A">
              <w:rPr>
                <w:rFonts w:ascii="Times New Roman" w:hAnsi="Times New Roman" w:cs="Times New Roman"/>
                <w:b/>
                <w:bCs/>
                <w:szCs w:val="24"/>
              </w:rPr>
              <w:t>Strategic fit</w:t>
            </w:r>
          </w:p>
        </w:tc>
        <w:tc>
          <w:tcPr>
            <w:tcW w:w="0" w:type="auto"/>
            <w:hideMark/>
          </w:tcPr>
          <w:p w14:paraId="2ADF8DE6" w14:textId="77777777" w:rsidR="0006340A" w:rsidRPr="0006340A" w:rsidRDefault="0006340A" w:rsidP="0006340A">
            <w:pPr>
              <w:spacing w:after="160" w:line="276" w:lineRule="auto"/>
              <w:rPr>
                <w:rFonts w:ascii="Times New Roman" w:hAnsi="Times New Roman" w:cs="Times New Roman"/>
                <w:b/>
                <w:bCs/>
                <w:szCs w:val="24"/>
              </w:rPr>
            </w:pPr>
            <w:r w:rsidRPr="0006340A">
              <w:rPr>
                <w:rFonts w:ascii="Times New Roman" w:hAnsi="Times New Roman" w:cs="Times New Roman"/>
                <w:b/>
                <w:bCs/>
                <w:szCs w:val="24"/>
              </w:rPr>
              <w:t>Priority</w:t>
            </w:r>
          </w:p>
        </w:tc>
      </w:tr>
      <w:tr w:rsidR="0006340A" w:rsidRPr="0006340A" w14:paraId="00A6864D" w14:textId="77777777" w:rsidTr="00EC27EC">
        <w:tc>
          <w:tcPr>
            <w:tcW w:w="0" w:type="auto"/>
            <w:hideMark/>
          </w:tcPr>
          <w:p w14:paraId="67F9E17C"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Conscious cultural explorers</w:t>
            </w:r>
          </w:p>
        </w:tc>
        <w:tc>
          <w:tcPr>
            <w:tcW w:w="0" w:type="auto"/>
            <w:hideMark/>
          </w:tcPr>
          <w:p w14:paraId="784C3493"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High</w:t>
            </w:r>
          </w:p>
        </w:tc>
        <w:tc>
          <w:tcPr>
            <w:tcW w:w="0" w:type="auto"/>
            <w:hideMark/>
          </w:tcPr>
          <w:p w14:paraId="1E89E623"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Very high</w:t>
            </w:r>
          </w:p>
        </w:tc>
        <w:tc>
          <w:tcPr>
            <w:tcW w:w="0" w:type="auto"/>
            <w:hideMark/>
          </w:tcPr>
          <w:p w14:paraId="2B4E9493"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Primary</w:t>
            </w:r>
          </w:p>
        </w:tc>
      </w:tr>
      <w:tr w:rsidR="0006340A" w:rsidRPr="0006340A" w14:paraId="39635511" w14:textId="77777777" w:rsidTr="00EC27EC">
        <w:tc>
          <w:tcPr>
            <w:tcW w:w="0" w:type="auto"/>
            <w:hideMark/>
          </w:tcPr>
          <w:p w14:paraId="0F7AE29C"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Nature/adventure seekers</w:t>
            </w:r>
          </w:p>
        </w:tc>
        <w:tc>
          <w:tcPr>
            <w:tcW w:w="0" w:type="auto"/>
            <w:hideMark/>
          </w:tcPr>
          <w:p w14:paraId="78543BB5"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High</w:t>
            </w:r>
          </w:p>
        </w:tc>
        <w:tc>
          <w:tcPr>
            <w:tcW w:w="0" w:type="auto"/>
            <w:hideMark/>
          </w:tcPr>
          <w:p w14:paraId="52838D92"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Very high</w:t>
            </w:r>
          </w:p>
        </w:tc>
        <w:tc>
          <w:tcPr>
            <w:tcW w:w="0" w:type="auto"/>
            <w:hideMark/>
          </w:tcPr>
          <w:p w14:paraId="1BDAF12F"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Primary</w:t>
            </w:r>
          </w:p>
        </w:tc>
      </w:tr>
      <w:tr w:rsidR="0006340A" w:rsidRPr="0006340A" w14:paraId="7B55A3A8" w14:textId="77777777" w:rsidTr="00EC27EC">
        <w:tc>
          <w:tcPr>
            <w:tcW w:w="0" w:type="auto"/>
            <w:hideMark/>
          </w:tcPr>
          <w:p w14:paraId="32C34179"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Wellness/slow travellers</w:t>
            </w:r>
          </w:p>
        </w:tc>
        <w:tc>
          <w:tcPr>
            <w:tcW w:w="0" w:type="auto"/>
            <w:hideMark/>
          </w:tcPr>
          <w:p w14:paraId="07B37FB3"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Medium-high</w:t>
            </w:r>
          </w:p>
        </w:tc>
        <w:tc>
          <w:tcPr>
            <w:tcW w:w="0" w:type="auto"/>
            <w:hideMark/>
          </w:tcPr>
          <w:p w14:paraId="0C36A71C"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Very high</w:t>
            </w:r>
          </w:p>
        </w:tc>
        <w:tc>
          <w:tcPr>
            <w:tcW w:w="0" w:type="auto"/>
            <w:hideMark/>
          </w:tcPr>
          <w:p w14:paraId="27B58FAD"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Secondary premium</w:t>
            </w:r>
          </w:p>
        </w:tc>
      </w:tr>
      <w:tr w:rsidR="0006340A" w:rsidRPr="0006340A" w14:paraId="40454673" w14:textId="77777777" w:rsidTr="00EC27EC">
        <w:tc>
          <w:tcPr>
            <w:tcW w:w="0" w:type="auto"/>
            <w:hideMark/>
          </w:tcPr>
          <w:p w14:paraId="1F744CA2"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Digital nomads</w:t>
            </w:r>
          </w:p>
        </w:tc>
        <w:tc>
          <w:tcPr>
            <w:tcW w:w="0" w:type="auto"/>
            <w:hideMark/>
          </w:tcPr>
          <w:p w14:paraId="4BACAC35"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Medium-high</w:t>
            </w:r>
          </w:p>
        </w:tc>
        <w:tc>
          <w:tcPr>
            <w:tcW w:w="0" w:type="auto"/>
            <w:hideMark/>
          </w:tcPr>
          <w:p w14:paraId="3A57406D"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High</w:t>
            </w:r>
          </w:p>
        </w:tc>
        <w:tc>
          <w:tcPr>
            <w:tcW w:w="0" w:type="auto"/>
            <w:hideMark/>
          </w:tcPr>
          <w:p w14:paraId="404F60E7"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Secondary</w:t>
            </w:r>
          </w:p>
        </w:tc>
      </w:tr>
      <w:tr w:rsidR="0006340A" w:rsidRPr="0006340A" w14:paraId="5D964C38" w14:textId="77777777" w:rsidTr="00EC27EC">
        <w:tc>
          <w:tcPr>
            <w:tcW w:w="0" w:type="auto"/>
            <w:hideMark/>
          </w:tcPr>
          <w:p w14:paraId="3CAC7D06"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Conventional beach tourists</w:t>
            </w:r>
          </w:p>
        </w:tc>
        <w:tc>
          <w:tcPr>
            <w:tcW w:w="0" w:type="auto"/>
            <w:hideMark/>
          </w:tcPr>
          <w:p w14:paraId="40452174"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High</w:t>
            </w:r>
          </w:p>
        </w:tc>
        <w:tc>
          <w:tcPr>
            <w:tcW w:w="0" w:type="auto"/>
            <w:hideMark/>
          </w:tcPr>
          <w:p w14:paraId="3721238D"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Medium</w:t>
            </w:r>
          </w:p>
        </w:tc>
        <w:tc>
          <w:tcPr>
            <w:tcW w:w="0" w:type="auto"/>
            <w:hideMark/>
          </w:tcPr>
          <w:p w14:paraId="0D5DABD9"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Supporting</w:t>
            </w:r>
          </w:p>
        </w:tc>
      </w:tr>
    </w:tbl>
    <w:p w14:paraId="69F6D682"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The strategy deliberately avoids selecting segments solely according to size. Strategic fit and visitor value are equally important.</w:t>
      </w:r>
    </w:p>
    <w:p w14:paraId="3D903515"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Cultural explorers and adventure tourists align strongly with Sri Lanka's differentiated assets and can encourage geographic dispersal.</w:t>
      </w:r>
    </w:p>
    <w:p w14:paraId="60514A22"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Wellness travellers provide premium potential, while digital nomads support longer stays.</w:t>
      </w:r>
    </w:p>
    <w:p w14:paraId="2995DC96" w14:textId="5005B6FF" w:rsidR="0006340A" w:rsidRPr="0006340A" w:rsidRDefault="0006340A" w:rsidP="0006340A">
      <w:pPr>
        <w:spacing w:line="276" w:lineRule="auto"/>
        <w:rPr>
          <w:rFonts w:ascii="Times New Roman" w:hAnsi="Times New Roman" w:cs="Times New Roman"/>
          <w:szCs w:val="24"/>
        </w:rPr>
      </w:pPr>
    </w:p>
    <w:p w14:paraId="753C1EFC"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4. Destination Rebranding and Strategic Positioning</w:t>
      </w:r>
    </w:p>
    <w:p w14:paraId="1E7DA81A"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4.1 Current Positioning Challenge</w:t>
      </w:r>
    </w:p>
    <w:p w14:paraId="55A6BF57"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Sri Lanka possesses many </w:t>
      </w:r>
      <w:proofErr w:type="gramStart"/>
      <w:r w:rsidRPr="0006340A">
        <w:rPr>
          <w:rFonts w:ascii="Times New Roman" w:hAnsi="Times New Roman" w:cs="Times New Roman"/>
          <w:szCs w:val="24"/>
        </w:rPr>
        <w:t>attractions</w:t>
      </w:r>
      <w:proofErr w:type="gramEnd"/>
      <w:r w:rsidRPr="0006340A">
        <w:rPr>
          <w:rFonts w:ascii="Times New Roman" w:hAnsi="Times New Roman" w:cs="Times New Roman"/>
          <w:szCs w:val="24"/>
        </w:rPr>
        <w:t xml:space="preserve"> but this diversity can itself create a branding problem. If a destination attempts to communicate beaches, wildlife, culture, wellness, food, mountains, surfing and heritage simultaneously without an organising idea, its brand may become fragmented.</w:t>
      </w:r>
    </w:p>
    <w:p w14:paraId="79075AE6"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Previous research has identified diversity and compactness as important elements of Sri Lanka's tourism positioning (Liyanage &amp; Jayawardena, 2013).</w:t>
      </w:r>
    </w:p>
    <w:p w14:paraId="2A3711C8"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lastRenderedPageBreak/>
        <w:t>The strategic task is therefore not to invent new attractions but to create a simple idea connecting existing assets.</w:t>
      </w:r>
    </w:p>
    <w:p w14:paraId="1DB1F29C" w14:textId="4E104A20" w:rsidR="0006340A" w:rsidRPr="0006340A" w:rsidRDefault="0006340A" w:rsidP="0006340A">
      <w:pPr>
        <w:spacing w:line="276" w:lineRule="auto"/>
        <w:rPr>
          <w:rFonts w:ascii="Times New Roman" w:hAnsi="Times New Roman" w:cs="Times New Roman"/>
          <w:szCs w:val="24"/>
        </w:rPr>
      </w:pPr>
    </w:p>
    <w:p w14:paraId="4EB5130D"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4.2 Proposed Brand Position</w:t>
      </w:r>
    </w:p>
    <w:p w14:paraId="13A8C566"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Sri Lanka: One Island, Many Worlds</w:t>
      </w:r>
    </w:p>
    <w:p w14:paraId="4CA98E34"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This positioning captures two core benefits.</w:t>
      </w:r>
    </w:p>
    <w:p w14:paraId="1FC14AEB"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“One Island”</w:t>
      </w:r>
    </w:p>
    <w:p w14:paraId="5563CDAC"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Communicates compactness, accessibility and convenience.</w:t>
      </w:r>
    </w:p>
    <w:p w14:paraId="70D61114"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“Many Worlds”</w:t>
      </w:r>
    </w:p>
    <w:p w14:paraId="5F5A250C"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Communicates cultural, geographical and experiential diversity.</w:t>
      </w:r>
    </w:p>
    <w:p w14:paraId="204C3612"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The proposed brand promise is:</w:t>
      </w:r>
    </w:p>
    <w:p w14:paraId="26C31BEB"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b/>
          <w:bCs/>
          <w:szCs w:val="24"/>
        </w:rPr>
        <w:t>A compact island where travellers can experience extraordinary natural, cultural and human diversity through authentic and responsible journeys.</w:t>
      </w:r>
    </w:p>
    <w:p w14:paraId="2612D5DF"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This moves Sri Lanka away from competing purely on beaches or price.</w:t>
      </w:r>
    </w:p>
    <w:p w14:paraId="3BA39B23" w14:textId="61F887B0" w:rsidR="0006340A" w:rsidRPr="0006340A" w:rsidRDefault="0006340A" w:rsidP="0006340A">
      <w:pPr>
        <w:spacing w:line="276" w:lineRule="auto"/>
        <w:rPr>
          <w:rFonts w:ascii="Times New Roman" w:hAnsi="Times New Roman" w:cs="Times New Roman"/>
          <w:szCs w:val="24"/>
        </w:rPr>
      </w:pPr>
    </w:p>
    <w:p w14:paraId="0E83605D"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4.3 Strategic Positioning Map</w:t>
      </w:r>
    </w:p>
    <w:p w14:paraId="611490AC"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Two dimensions are proposed:</w:t>
      </w:r>
    </w:p>
    <w:p w14:paraId="6CFEFBDC"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b/>
          <w:bCs/>
          <w:szCs w:val="24"/>
        </w:rPr>
        <w:t>Horizontal axis:</w:t>
      </w:r>
      <w:r w:rsidRPr="0006340A">
        <w:rPr>
          <w:rFonts w:ascii="Times New Roman" w:hAnsi="Times New Roman" w:cs="Times New Roman"/>
          <w:szCs w:val="24"/>
        </w:rPr>
        <w:t xml:space="preserve"> Standardised → Authentic/immersive experience</w:t>
      </w:r>
    </w:p>
    <w:p w14:paraId="0D111DE9"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b/>
          <w:bCs/>
          <w:szCs w:val="24"/>
        </w:rPr>
        <w:t>Vertical axis:</w:t>
      </w:r>
      <w:r w:rsidRPr="0006340A">
        <w:rPr>
          <w:rFonts w:ascii="Times New Roman" w:hAnsi="Times New Roman" w:cs="Times New Roman"/>
          <w:szCs w:val="24"/>
        </w:rPr>
        <w:t xml:space="preserve"> Narrow → Diverse experience portfolio</w:t>
      </w:r>
    </w:p>
    <w:p w14:paraId="64B53834"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Sri Lanka's desired position is:</w:t>
      </w:r>
    </w:p>
    <w:p w14:paraId="173A0473"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High authenticity + High diversity</w:t>
      </w:r>
    </w:p>
    <w:p w14:paraId="27C97649"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Conceptually:</w:t>
      </w:r>
    </w:p>
    <w:tbl>
      <w:tblPr>
        <w:tblStyle w:val="TableGrid"/>
        <w:tblW w:w="0" w:type="auto"/>
        <w:tblLook w:val="04A0" w:firstRow="1" w:lastRow="0" w:firstColumn="1" w:lastColumn="0" w:noHBand="0" w:noVBand="1"/>
      </w:tblPr>
      <w:tblGrid>
        <w:gridCol w:w="1456"/>
        <w:gridCol w:w="3549"/>
        <w:gridCol w:w="4056"/>
      </w:tblGrid>
      <w:tr w:rsidR="0006340A" w:rsidRPr="0006340A" w14:paraId="56E60D6F" w14:textId="77777777" w:rsidTr="00EC27EC">
        <w:tc>
          <w:tcPr>
            <w:tcW w:w="0" w:type="auto"/>
            <w:hideMark/>
          </w:tcPr>
          <w:p w14:paraId="76CBA56F" w14:textId="77777777" w:rsidR="0006340A" w:rsidRPr="0006340A" w:rsidRDefault="0006340A" w:rsidP="0006340A">
            <w:pPr>
              <w:spacing w:after="160" w:line="276" w:lineRule="auto"/>
              <w:rPr>
                <w:rFonts w:ascii="Times New Roman" w:hAnsi="Times New Roman" w:cs="Times New Roman"/>
                <w:szCs w:val="24"/>
              </w:rPr>
            </w:pPr>
          </w:p>
        </w:tc>
        <w:tc>
          <w:tcPr>
            <w:tcW w:w="0" w:type="auto"/>
            <w:hideMark/>
          </w:tcPr>
          <w:p w14:paraId="7D968822" w14:textId="77777777" w:rsidR="0006340A" w:rsidRPr="0006340A" w:rsidRDefault="0006340A" w:rsidP="0006340A">
            <w:pPr>
              <w:spacing w:after="160" w:line="276" w:lineRule="auto"/>
              <w:rPr>
                <w:rFonts w:ascii="Times New Roman" w:hAnsi="Times New Roman" w:cs="Times New Roman"/>
                <w:b/>
                <w:bCs/>
                <w:szCs w:val="24"/>
              </w:rPr>
            </w:pPr>
            <w:r w:rsidRPr="0006340A">
              <w:rPr>
                <w:rFonts w:ascii="Times New Roman" w:hAnsi="Times New Roman" w:cs="Times New Roman"/>
                <w:b/>
                <w:bCs/>
                <w:szCs w:val="24"/>
              </w:rPr>
              <w:t>Narrow experience range</w:t>
            </w:r>
          </w:p>
        </w:tc>
        <w:tc>
          <w:tcPr>
            <w:tcW w:w="0" w:type="auto"/>
            <w:hideMark/>
          </w:tcPr>
          <w:p w14:paraId="12F18773" w14:textId="77777777" w:rsidR="0006340A" w:rsidRPr="0006340A" w:rsidRDefault="0006340A" w:rsidP="0006340A">
            <w:pPr>
              <w:spacing w:after="160" w:line="276" w:lineRule="auto"/>
              <w:rPr>
                <w:rFonts w:ascii="Times New Roman" w:hAnsi="Times New Roman" w:cs="Times New Roman"/>
                <w:b/>
                <w:bCs/>
                <w:szCs w:val="24"/>
              </w:rPr>
            </w:pPr>
            <w:r w:rsidRPr="0006340A">
              <w:rPr>
                <w:rFonts w:ascii="Times New Roman" w:hAnsi="Times New Roman" w:cs="Times New Roman"/>
                <w:b/>
                <w:bCs/>
                <w:szCs w:val="24"/>
              </w:rPr>
              <w:t>Diverse experience range</w:t>
            </w:r>
          </w:p>
        </w:tc>
      </w:tr>
      <w:tr w:rsidR="0006340A" w:rsidRPr="0006340A" w14:paraId="3B3D233A" w14:textId="77777777" w:rsidTr="00EC27EC">
        <w:tc>
          <w:tcPr>
            <w:tcW w:w="0" w:type="auto"/>
            <w:hideMark/>
          </w:tcPr>
          <w:p w14:paraId="529E402D"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Standardised</w:t>
            </w:r>
          </w:p>
        </w:tc>
        <w:tc>
          <w:tcPr>
            <w:tcW w:w="0" w:type="auto"/>
            <w:hideMark/>
          </w:tcPr>
          <w:p w14:paraId="1C10EAEC"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Conventional resort destinations</w:t>
            </w:r>
          </w:p>
        </w:tc>
        <w:tc>
          <w:tcPr>
            <w:tcW w:w="0" w:type="auto"/>
            <w:hideMark/>
          </w:tcPr>
          <w:p w14:paraId="50111AC7"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Mass-market multi-product destinations</w:t>
            </w:r>
          </w:p>
        </w:tc>
      </w:tr>
      <w:tr w:rsidR="0006340A" w:rsidRPr="0006340A" w14:paraId="5C52CB8C" w14:textId="77777777" w:rsidTr="00EC27EC">
        <w:tc>
          <w:tcPr>
            <w:tcW w:w="0" w:type="auto"/>
            <w:hideMark/>
          </w:tcPr>
          <w:p w14:paraId="337D473B"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Authentic</w:t>
            </w:r>
          </w:p>
        </w:tc>
        <w:tc>
          <w:tcPr>
            <w:tcW w:w="0" w:type="auto"/>
            <w:hideMark/>
          </w:tcPr>
          <w:p w14:paraId="68227022"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Specialist eco/cultural destinations</w:t>
            </w:r>
          </w:p>
        </w:tc>
        <w:tc>
          <w:tcPr>
            <w:tcW w:w="0" w:type="auto"/>
            <w:hideMark/>
          </w:tcPr>
          <w:p w14:paraId="0C34B00E"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b/>
                <w:bCs/>
                <w:szCs w:val="24"/>
              </w:rPr>
              <w:t>SRI LANKA – Desired Position</w:t>
            </w:r>
          </w:p>
        </w:tc>
      </w:tr>
    </w:tbl>
    <w:p w14:paraId="6F57981E"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The high-diversity/high-authenticity position creates stronger differentiation because relatively few destinations can combine cultural heritage, biodiversity, coast, mountains, wellness and adventure within a compact journey.</w:t>
      </w:r>
    </w:p>
    <w:p w14:paraId="0E73A413" w14:textId="1B531363" w:rsidR="0006340A" w:rsidRPr="0006340A" w:rsidRDefault="0006340A" w:rsidP="0006340A">
      <w:pPr>
        <w:spacing w:line="276" w:lineRule="auto"/>
        <w:rPr>
          <w:rFonts w:ascii="Times New Roman" w:hAnsi="Times New Roman" w:cs="Times New Roman"/>
          <w:szCs w:val="24"/>
        </w:rPr>
      </w:pPr>
    </w:p>
    <w:p w14:paraId="056A130B"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4.4 Learning from Overtourism and Poor Positioning</w:t>
      </w:r>
    </w:p>
    <w:p w14:paraId="516951EE"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Destination branding can create problems when marketing generates demand without appropriate visitor management. Séraphin et al. (2019) connect destination branding with overtourism, demonstrating that successful promotion can contribute to excessive visitor concentration.</w:t>
      </w:r>
    </w:p>
    <w:p w14:paraId="5078F57F"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The implication for Sri Lanka is important.</w:t>
      </w:r>
    </w:p>
    <w:p w14:paraId="4B6EE167"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Marketing should not repeatedly concentrate international visitors around only:</w:t>
      </w:r>
    </w:p>
    <w:p w14:paraId="77CA0534"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b/>
          <w:bCs/>
          <w:szCs w:val="24"/>
        </w:rPr>
        <w:t>Sigiriya + Kandy + Galle + wildlife parks + popular beaches.</w:t>
      </w:r>
    </w:p>
    <w:p w14:paraId="1C36A576"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Instead, iconic attractions should operate as gateways into broader regional experiences.</w:t>
      </w:r>
    </w:p>
    <w:p w14:paraId="77766639"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For example:</w:t>
      </w:r>
    </w:p>
    <w:p w14:paraId="143C880E"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b/>
          <w:bCs/>
          <w:szCs w:val="24"/>
        </w:rPr>
        <w:t>Sigiriya →</w:t>
      </w:r>
      <w:r w:rsidRPr="0006340A">
        <w:rPr>
          <w:rFonts w:ascii="Times New Roman" w:hAnsi="Times New Roman" w:cs="Times New Roman"/>
          <w:szCs w:val="24"/>
        </w:rPr>
        <w:t xml:space="preserve"> villages, food, cycling and lesser-known heritage.</w:t>
      </w:r>
    </w:p>
    <w:p w14:paraId="713C3190"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b/>
          <w:bCs/>
          <w:szCs w:val="24"/>
        </w:rPr>
        <w:t>Galle →</w:t>
      </w:r>
      <w:r w:rsidRPr="0006340A">
        <w:rPr>
          <w:rFonts w:ascii="Times New Roman" w:hAnsi="Times New Roman" w:cs="Times New Roman"/>
          <w:szCs w:val="24"/>
        </w:rPr>
        <w:t xml:space="preserve"> inland crafts, community tourism and culinary trails.</w:t>
      </w:r>
    </w:p>
    <w:p w14:paraId="2D464F29"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b/>
          <w:bCs/>
          <w:szCs w:val="24"/>
        </w:rPr>
        <w:t>Kandy →</w:t>
      </w:r>
      <w:r w:rsidRPr="0006340A">
        <w:rPr>
          <w:rFonts w:ascii="Times New Roman" w:hAnsi="Times New Roman" w:cs="Times New Roman"/>
          <w:szCs w:val="24"/>
        </w:rPr>
        <w:t xml:space="preserve"> surrounding rural experiences, tea and meditation.</w:t>
      </w:r>
    </w:p>
    <w:p w14:paraId="7D579675"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b/>
          <w:bCs/>
          <w:szCs w:val="24"/>
        </w:rPr>
        <w:t>Jaffna →</w:t>
      </w:r>
      <w:r w:rsidRPr="0006340A">
        <w:rPr>
          <w:rFonts w:ascii="Times New Roman" w:hAnsi="Times New Roman" w:cs="Times New Roman"/>
          <w:szCs w:val="24"/>
        </w:rPr>
        <w:t xml:space="preserve"> Tamil culture, islands, food and religious heritage.</w:t>
      </w:r>
    </w:p>
    <w:p w14:paraId="2433FA0C"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This model disperses tourism expenditure and reduces pressure on highly visited attractions.</w:t>
      </w:r>
    </w:p>
    <w:p w14:paraId="790C556E"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Skinner (2021) similarly highlights the challenge destinations face in recovering from crises without moving directly from </w:t>
      </w:r>
      <w:proofErr w:type="spellStart"/>
      <w:r w:rsidRPr="0006340A">
        <w:rPr>
          <w:rFonts w:ascii="Times New Roman" w:hAnsi="Times New Roman" w:cs="Times New Roman"/>
          <w:szCs w:val="24"/>
        </w:rPr>
        <w:t>undertourism</w:t>
      </w:r>
      <w:proofErr w:type="spellEnd"/>
      <w:r w:rsidRPr="0006340A">
        <w:rPr>
          <w:rFonts w:ascii="Times New Roman" w:hAnsi="Times New Roman" w:cs="Times New Roman"/>
          <w:szCs w:val="24"/>
        </w:rPr>
        <w:t xml:space="preserve"> towards overtourism.</w:t>
      </w:r>
    </w:p>
    <w:p w14:paraId="69364A34"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Therefore, Sri Lanka's brand strategy must integrate </w:t>
      </w:r>
      <w:r w:rsidRPr="0006340A">
        <w:rPr>
          <w:rFonts w:ascii="Times New Roman" w:hAnsi="Times New Roman" w:cs="Times New Roman"/>
          <w:b/>
          <w:bCs/>
          <w:szCs w:val="24"/>
        </w:rPr>
        <w:t>marketing and destination management</w:t>
      </w:r>
      <w:r w:rsidRPr="0006340A">
        <w:rPr>
          <w:rFonts w:ascii="Times New Roman" w:hAnsi="Times New Roman" w:cs="Times New Roman"/>
          <w:szCs w:val="24"/>
        </w:rPr>
        <w:t>.</w:t>
      </w:r>
    </w:p>
    <w:p w14:paraId="62C9A6CC" w14:textId="5D1B89D7" w:rsidR="0006340A" w:rsidRPr="0006340A" w:rsidRDefault="0006340A" w:rsidP="0006340A">
      <w:pPr>
        <w:spacing w:line="276" w:lineRule="auto"/>
        <w:rPr>
          <w:rFonts w:ascii="Times New Roman" w:hAnsi="Times New Roman" w:cs="Times New Roman"/>
          <w:szCs w:val="24"/>
        </w:rPr>
      </w:pPr>
    </w:p>
    <w:p w14:paraId="6D10CE40"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5. Extended Tourism Marketing Mix – 7Ps</w:t>
      </w:r>
    </w:p>
    <w:p w14:paraId="38C56DE7"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5.1 Product</w:t>
      </w:r>
    </w:p>
    <w:p w14:paraId="09160C1D"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Sri Lanka should package tourism around experiences rather than isolated attractions.</w:t>
      </w:r>
    </w:p>
    <w:p w14:paraId="2DDB7C2B"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Five branded portfolios are proposed:</w:t>
      </w:r>
    </w:p>
    <w:p w14:paraId="583749F9"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Wild Sri Lanka</w:t>
      </w:r>
    </w:p>
    <w:p w14:paraId="5C1DB2D1"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Wildlife, forests, marine environments and birdwatching.</w:t>
      </w:r>
    </w:p>
    <w:p w14:paraId="7A61E233"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Living Sri Lanka</w:t>
      </w:r>
    </w:p>
    <w:p w14:paraId="182FBC69"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Heritage, communities, food, religion and crafts.</w:t>
      </w:r>
    </w:p>
    <w:p w14:paraId="7A5BC19C"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Active Sri Lanka</w:t>
      </w:r>
    </w:p>
    <w:p w14:paraId="2D1F8A17"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lastRenderedPageBreak/>
        <w:t>Surfing, diving, hiking, cycling and adventure.</w:t>
      </w:r>
    </w:p>
    <w:p w14:paraId="2E01571E"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Restore Sri Lanka</w:t>
      </w:r>
    </w:p>
    <w:p w14:paraId="0477EDAC"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Ayurveda, meditation, yoga and wellness.</w:t>
      </w:r>
    </w:p>
    <w:p w14:paraId="07E595D0"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Slow Sri Lanka</w:t>
      </w:r>
    </w:p>
    <w:p w14:paraId="0DB0F421"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Rail journeys, tea country, eco-lodges and long-stay experiences.</w:t>
      </w:r>
    </w:p>
    <w:p w14:paraId="589245DE"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These portfolios allow different segments to receive customised propositions while remaining under one national brand.</w:t>
      </w:r>
    </w:p>
    <w:p w14:paraId="7E8F321B" w14:textId="0483E4E3" w:rsidR="0006340A" w:rsidRPr="0006340A" w:rsidRDefault="0006340A" w:rsidP="0006340A">
      <w:pPr>
        <w:spacing w:line="276" w:lineRule="auto"/>
        <w:rPr>
          <w:rFonts w:ascii="Times New Roman" w:hAnsi="Times New Roman" w:cs="Times New Roman"/>
          <w:szCs w:val="24"/>
        </w:rPr>
      </w:pPr>
    </w:p>
    <w:p w14:paraId="56823B8E"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5.2 Price</w:t>
      </w:r>
    </w:p>
    <w:p w14:paraId="5D339944"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Sri Lanka should move away from excessive discount-based competition.</w:t>
      </w:r>
    </w:p>
    <w:p w14:paraId="1F8BA803"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A tiered value strategy is preferable.</w:t>
      </w:r>
    </w:p>
    <w:p w14:paraId="4BB93A8E"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b/>
          <w:bCs/>
          <w:szCs w:val="24"/>
        </w:rPr>
        <w:t>Accessible:</w:t>
      </w:r>
      <w:r w:rsidRPr="0006340A">
        <w:rPr>
          <w:rFonts w:ascii="Times New Roman" w:hAnsi="Times New Roman" w:cs="Times New Roman"/>
          <w:szCs w:val="24"/>
        </w:rPr>
        <w:t xml:space="preserve"> independent travel, guesthouses and public transport.</w:t>
      </w:r>
    </w:p>
    <w:p w14:paraId="1C082DA8"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b/>
          <w:bCs/>
          <w:szCs w:val="24"/>
        </w:rPr>
        <w:t>Mid-market:</w:t>
      </w:r>
      <w:r w:rsidRPr="0006340A">
        <w:rPr>
          <w:rFonts w:ascii="Times New Roman" w:hAnsi="Times New Roman" w:cs="Times New Roman"/>
          <w:szCs w:val="24"/>
        </w:rPr>
        <w:t xml:space="preserve"> curated cultural and adventure packages.</w:t>
      </w:r>
    </w:p>
    <w:p w14:paraId="00CC583B"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b/>
          <w:bCs/>
          <w:szCs w:val="24"/>
        </w:rPr>
        <w:t>Premium:</w:t>
      </w:r>
      <w:r w:rsidRPr="0006340A">
        <w:rPr>
          <w:rFonts w:ascii="Times New Roman" w:hAnsi="Times New Roman" w:cs="Times New Roman"/>
          <w:szCs w:val="24"/>
        </w:rPr>
        <w:t xml:space="preserve"> private guides, boutique hotels, conservation experiences and wellness retreats.</w:t>
      </w:r>
    </w:p>
    <w:p w14:paraId="3A618CE0"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Dynamic pricing can also encourage visitors to travel outside peak periods.</w:t>
      </w:r>
    </w:p>
    <w:p w14:paraId="4B66451E"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The objective is not to make Sri Lanka expensive but to increase </w:t>
      </w:r>
      <w:r w:rsidRPr="0006340A">
        <w:rPr>
          <w:rFonts w:ascii="Times New Roman" w:hAnsi="Times New Roman" w:cs="Times New Roman"/>
          <w:b/>
          <w:bCs/>
          <w:szCs w:val="24"/>
        </w:rPr>
        <w:t>perceived value and visitor yield</w:t>
      </w:r>
      <w:r w:rsidRPr="0006340A">
        <w:rPr>
          <w:rFonts w:ascii="Times New Roman" w:hAnsi="Times New Roman" w:cs="Times New Roman"/>
          <w:szCs w:val="24"/>
        </w:rPr>
        <w:t>.</w:t>
      </w:r>
    </w:p>
    <w:p w14:paraId="2D7669BD" w14:textId="52F07B88" w:rsidR="0006340A" w:rsidRPr="0006340A" w:rsidRDefault="0006340A" w:rsidP="0006340A">
      <w:pPr>
        <w:spacing w:line="276" w:lineRule="auto"/>
        <w:rPr>
          <w:rFonts w:ascii="Times New Roman" w:hAnsi="Times New Roman" w:cs="Times New Roman"/>
          <w:szCs w:val="24"/>
        </w:rPr>
      </w:pPr>
    </w:p>
    <w:p w14:paraId="32C34955"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5.3 Place</w:t>
      </w:r>
    </w:p>
    <w:p w14:paraId="08E11B46"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Tourism distribution should combine direct and intermediary channels:</w:t>
      </w:r>
    </w:p>
    <w:p w14:paraId="3EDFF44B"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official tourism platform;</w:t>
      </w:r>
    </w:p>
    <w:p w14:paraId="30ABAD00"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hotel websites;</w:t>
      </w:r>
    </w:p>
    <w:p w14:paraId="4518A4FA"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online travel agencies;</w:t>
      </w:r>
    </w:p>
    <w:p w14:paraId="5D7DEBB3"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specialist tour operators;</w:t>
      </w:r>
    </w:p>
    <w:p w14:paraId="42C82CE9"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airlines;</w:t>
      </w:r>
    </w:p>
    <w:p w14:paraId="146FBC4A"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travel agents;</w:t>
      </w:r>
    </w:p>
    <w:p w14:paraId="1D972DF7"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social platforms.</w:t>
      </w:r>
    </w:p>
    <w:p w14:paraId="4BCB105B"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lastRenderedPageBreak/>
        <w:t>The official tourism platform should evolve from an information website into a journey-planning ecosystem.</w:t>
      </w:r>
    </w:p>
    <w:p w14:paraId="483F52AB"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The desired process is:</w:t>
      </w:r>
    </w:p>
    <w:p w14:paraId="40533B45"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b/>
          <w:bCs/>
          <w:szCs w:val="24"/>
        </w:rPr>
        <w:t>Inspiration → Planning → Trusted provider → Booking → Travel support → Sharing.</w:t>
      </w:r>
    </w:p>
    <w:p w14:paraId="5415950A" w14:textId="6EBFEA8B" w:rsidR="0006340A" w:rsidRPr="0006340A" w:rsidRDefault="0006340A" w:rsidP="0006340A">
      <w:pPr>
        <w:spacing w:line="276" w:lineRule="auto"/>
        <w:rPr>
          <w:rFonts w:ascii="Times New Roman" w:hAnsi="Times New Roman" w:cs="Times New Roman"/>
          <w:szCs w:val="24"/>
        </w:rPr>
      </w:pPr>
    </w:p>
    <w:p w14:paraId="5B038BB4"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5.4 Promotion</w:t>
      </w:r>
    </w:p>
    <w:p w14:paraId="321367E3"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Promotional communication should become story-driven rather than relying primarily on generic scenic images.</w:t>
      </w:r>
    </w:p>
    <w:p w14:paraId="2D852DBB"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A useful creative structure is:</w:t>
      </w:r>
    </w:p>
    <w:p w14:paraId="69383699"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Person → Place → Experience → Emotion</w:t>
      </w:r>
    </w:p>
    <w:p w14:paraId="2C93795A"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For example, a campaign could follow a tea producer explaining the meaning of tea culture before showing the visitor participating in the experience.</w:t>
      </w:r>
    </w:p>
    <w:p w14:paraId="30A34F82"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Another could feature a wildlife guide discussing conservation before presenting the safari experience.</w:t>
      </w:r>
    </w:p>
    <w:p w14:paraId="042DF197"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This creates greater emotional depth than simply showing scenery.</w:t>
      </w:r>
    </w:p>
    <w:p w14:paraId="7199ECA5"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Short-form video should be combined with long-form storytelling, search marketing, creator partnerships, PR and user-generated content.</w:t>
      </w:r>
    </w:p>
    <w:p w14:paraId="39185806"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Different messages should be directed towards each target segment rather than presenting identical advertisements to everyone.</w:t>
      </w:r>
    </w:p>
    <w:p w14:paraId="75F5AF2D" w14:textId="5395C40A" w:rsidR="0006340A" w:rsidRPr="0006340A" w:rsidRDefault="0006340A" w:rsidP="0006340A">
      <w:pPr>
        <w:spacing w:line="276" w:lineRule="auto"/>
        <w:rPr>
          <w:rFonts w:ascii="Times New Roman" w:hAnsi="Times New Roman" w:cs="Times New Roman"/>
          <w:szCs w:val="24"/>
        </w:rPr>
      </w:pPr>
    </w:p>
    <w:p w14:paraId="6D4E38BF"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5.5 People</w:t>
      </w:r>
    </w:p>
    <w:p w14:paraId="6CE3EAB3"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Employees and residents directly influence tourism experiences.</w:t>
      </w:r>
    </w:p>
    <w:p w14:paraId="7EAFC3D8"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Training should focus on:</w:t>
      </w:r>
    </w:p>
    <w:p w14:paraId="37F9282F"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service quality;</w:t>
      </w:r>
    </w:p>
    <w:p w14:paraId="6C877082"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languages;</w:t>
      </w:r>
    </w:p>
    <w:p w14:paraId="22F41879"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digital competence;</w:t>
      </w:r>
    </w:p>
    <w:p w14:paraId="095BAD81"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cultural interpretation;</w:t>
      </w:r>
    </w:p>
    <w:p w14:paraId="1D1BF5A6"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storytelling;</w:t>
      </w:r>
    </w:p>
    <w:p w14:paraId="54AB953B"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sustainability;</w:t>
      </w:r>
    </w:p>
    <w:p w14:paraId="5588CD8D"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lastRenderedPageBreak/>
        <w:t>accessibility;</w:t>
      </w:r>
    </w:p>
    <w:p w14:paraId="7C42813F"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crisis management.</w:t>
      </w:r>
    </w:p>
    <w:p w14:paraId="1E6544BA"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Community participation is particularly important. Residents should not simply become service workers for tourists; they should participate in tourism planning and receive meaningful economic benefits.</w:t>
      </w:r>
    </w:p>
    <w:p w14:paraId="2E0A4A58"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This increases both social sustainability and authenticity.</w:t>
      </w:r>
    </w:p>
    <w:p w14:paraId="5BD2E357" w14:textId="338EA30D" w:rsidR="0006340A" w:rsidRPr="0006340A" w:rsidRDefault="0006340A" w:rsidP="0006340A">
      <w:pPr>
        <w:spacing w:line="276" w:lineRule="auto"/>
        <w:rPr>
          <w:rFonts w:ascii="Times New Roman" w:hAnsi="Times New Roman" w:cs="Times New Roman"/>
          <w:szCs w:val="24"/>
        </w:rPr>
      </w:pPr>
    </w:p>
    <w:p w14:paraId="4468647C"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5.6 Process</w:t>
      </w:r>
    </w:p>
    <w:p w14:paraId="73E3C7C1"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Visitor processes should be simple, reliable and transparent.</w:t>
      </w:r>
    </w:p>
    <w:p w14:paraId="047327BC"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Priorities include:</w:t>
      </w:r>
    </w:p>
    <w:p w14:paraId="50C80B12"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digital travel documentation;</w:t>
      </w:r>
    </w:p>
    <w:p w14:paraId="255D9F16"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clear transport information;</w:t>
      </w:r>
    </w:p>
    <w:p w14:paraId="13ACD7E7"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mobile-friendly booking;</w:t>
      </w:r>
    </w:p>
    <w:p w14:paraId="68E36247"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verified tourism providers;</w:t>
      </w:r>
    </w:p>
    <w:p w14:paraId="763E21D2"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transparent pricing;</w:t>
      </w:r>
    </w:p>
    <w:p w14:paraId="48A461EF"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multilingual visitor assistance;</w:t>
      </w:r>
    </w:p>
    <w:p w14:paraId="654DF659"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digital complaint systems.</w:t>
      </w:r>
    </w:p>
    <w:p w14:paraId="7AF09D14"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The goal is a low-friction journey:</w:t>
      </w:r>
    </w:p>
    <w:p w14:paraId="7BC705EB"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b/>
          <w:bCs/>
          <w:szCs w:val="24"/>
        </w:rPr>
        <w:t>Search → Book → Arrive → Explore → Share → Return.</w:t>
      </w:r>
    </w:p>
    <w:p w14:paraId="1D3AF9BD"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Poor processes can undermine even excellent marketing.</w:t>
      </w:r>
    </w:p>
    <w:p w14:paraId="7A8B9AC1" w14:textId="02120763" w:rsidR="0006340A" w:rsidRPr="0006340A" w:rsidRDefault="0006340A" w:rsidP="0006340A">
      <w:pPr>
        <w:spacing w:line="276" w:lineRule="auto"/>
        <w:rPr>
          <w:rFonts w:ascii="Times New Roman" w:hAnsi="Times New Roman" w:cs="Times New Roman"/>
          <w:szCs w:val="24"/>
        </w:rPr>
      </w:pPr>
    </w:p>
    <w:p w14:paraId="58BCC8CF"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5.7 Physical Evidence</w:t>
      </w:r>
    </w:p>
    <w:p w14:paraId="5D70A036"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Tourism services are intangible before consumption, so visitors use physical signals to evaluate quality.</w:t>
      </w:r>
    </w:p>
    <w:p w14:paraId="44BF30DA"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Important evidence includes:</w:t>
      </w:r>
    </w:p>
    <w:p w14:paraId="75C1F0FC"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airports;</w:t>
      </w:r>
    </w:p>
    <w:p w14:paraId="2C46F2ED"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public transport;</w:t>
      </w:r>
    </w:p>
    <w:p w14:paraId="38E23FD8"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road signage;</w:t>
      </w:r>
    </w:p>
    <w:p w14:paraId="5AB821D3"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lastRenderedPageBreak/>
        <w:t>visitor centres;</w:t>
      </w:r>
    </w:p>
    <w:p w14:paraId="64F68C1E"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cleanliness;</w:t>
      </w:r>
    </w:p>
    <w:p w14:paraId="616A4D63"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heritage interpretation;</w:t>
      </w:r>
    </w:p>
    <w:p w14:paraId="4627BDC9"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accommodation standards;</w:t>
      </w:r>
    </w:p>
    <w:p w14:paraId="7DA8944B"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digital interfaces;</w:t>
      </w:r>
    </w:p>
    <w:p w14:paraId="474DFE00"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certification labels.</w:t>
      </w:r>
    </w:p>
    <w:p w14:paraId="1616307A"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If promotional campaigns position Sri Lanka as a high-value destination but basic visitor infrastructure appears inconsistent, a credibility gap develops between the promised and delivered brand.</w:t>
      </w:r>
    </w:p>
    <w:p w14:paraId="6C4E7011" w14:textId="08B21664" w:rsidR="0006340A" w:rsidRPr="0006340A" w:rsidRDefault="0006340A" w:rsidP="0006340A">
      <w:pPr>
        <w:spacing w:line="276" w:lineRule="auto"/>
        <w:rPr>
          <w:rFonts w:ascii="Times New Roman" w:hAnsi="Times New Roman" w:cs="Times New Roman"/>
          <w:szCs w:val="24"/>
        </w:rPr>
      </w:pPr>
    </w:p>
    <w:p w14:paraId="182E1B6A"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6. Implementation Strategy</w:t>
      </w:r>
    </w:p>
    <w:p w14:paraId="3BDE5FE4"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A three-phase programme is proposed.</w:t>
      </w:r>
    </w:p>
    <w:p w14:paraId="5D117203"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Phase 1: Foundation – Months 0–6</w:t>
      </w:r>
    </w:p>
    <w:p w14:paraId="014FC22C"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The first stage should establish the strategic infrastructure.</w:t>
      </w:r>
    </w:p>
    <w:p w14:paraId="6BD8C6BB"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Actions should include international perception research, detailed visitor segmentation, auditing existing tourism products, identifying underdeveloped regional attractions and establishing baseline KPIs.</w:t>
      </w:r>
    </w:p>
    <w:p w14:paraId="764CEF57"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National brand guidelines should be created to ensure consistency across tourism authorities, international campaigns and industry partners.</w:t>
      </w:r>
    </w:p>
    <w:p w14:paraId="0086C848"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A database of verified sustainable operators should also be developed.</w:t>
      </w:r>
    </w:p>
    <w:p w14:paraId="4DBE2661" w14:textId="3311C15D" w:rsidR="0006340A" w:rsidRPr="0006340A" w:rsidRDefault="0006340A" w:rsidP="0006340A">
      <w:pPr>
        <w:spacing w:line="276" w:lineRule="auto"/>
        <w:rPr>
          <w:rFonts w:ascii="Times New Roman" w:hAnsi="Times New Roman" w:cs="Times New Roman"/>
          <w:szCs w:val="24"/>
        </w:rPr>
      </w:pPr>
    </w:p>
    <w:p w14:paraId="12D3483C"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Phase 2: Market Activation – Months 6–18</w:t>
      </w:r>
    </w:p>
    <w:p w14:paraId="4E86E170"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The </w:t>
      </w:r>
      <w:r w:rsidRPr="0006340A">
        <w:rPr>
          <w:rFonts w:ascii="Times New Roman" w:hAnsi="Times New Roman" w:cs="Times New Roman"/>
          <w:b/>
          <w:bCs/>
          <w:szCs w:val="24"/>
        </w:rPr>
        <w:t>One Island, Many Worlds</w:t>
      </w:r>
      <w:r w:rsidRPr="0006340A">
        <w:rPr>
          <w:rFonts w:ascii="Times New Roman" w:hAnsi="Times New Roman" w:cs="Times New Roman"/>
          <w:szCs w:val="24"/>
        </w:rPr>
        <w:t xml:space="preserve"> platform should then be launched internationally.</w:t>
      </w:r>
    </w:p>
    <w:p w14:paraId="27837602"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Separate campaigns should be developed for cultural explorers, adventure travellers, wellness visitors and long-stay travellers.</w:t>
      </w:r>
    </w:p>
    <w:p w14:paraId="7952E8EA"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Partnerships should include airlines, specialist operators, content creators, accommodation providers and international media.</w:t>
      </w:r>
    </w:p>
    <w:p w14:paraId="7CBE5011"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Regional itineraries should encourage visitors beyond established tourism circuits.</w:t>
      </w:r>
    </w:p>
    <w:p w14:paraId="2C128E25"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Digital infrastructure should be upgraded simultaneously so marketing demand can be converted into actual bookings.</w:t>
      </w:r>
    </w:p>
    <w:p w14:paraId="5EE3DF8E" w14:textId="4B33DEBF" w:rsidR="0006340A" w:rsidRPr="0006340A" w:rsidRDefault="0006340A" w:rsidP="0006340A">
      <w:pPr>
        <w:spacing w:line="276" w:lineRule="auto"/>
        <w:rPr>
          <w:rFonts w:ascii="Times New Roman" w:hAnsi="Times New Roman" w:cs="Times New Roman"/>
          <w:szCs w:val="24"/>
        </w:rPr>
      </w:pPr>
    </w:p>
    <w:p w14:paraId="67043AAD"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Phase 3: Optimisation – Months 18–36</w:t>
      </w:r>
    </w:p>
    <w:p w14:paraId="284BF4DD"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The third stage should use performance data to optimise the strategy.</w:t>
      </w:r>
    </w:p>
    <w:p w14:paraId="04FD78FD"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Visitor behaviour should be analysed to identify:</w:t>
      </w:r>
    </w:p>
    <w:p w14:paraId="0B1725F4"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highest-value markets;</w:t>
      </w:r>
    </w:p>
    <w:p w14:paraId="1217C348"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best-performing campaigns;</w:t>
      </w:r>
    </w:p>
    <w:p w14:paraId="34AB5921"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under-visited regions;</w:t>
      </w:r>
    </w:p>
    <w:p w14:paraId="2C8714C4"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seasonality;</w:t>
      </w:r>
    </w:p>
    <w:p w14:paraId="55346B82"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visitor satisfaction;</w:t>
      </w:r>
    </w:p>
    <w:p w14:paraId="570D3EEE"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environmental pressure.</w:t>
      </w:r>
    </w:p>
    <w:p w14:paraId="32340F19"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Marketing expenditure can then be reallocated towards activities generating the greatest sustainable return.</w:t>
      </w:r>
    </w:p>
    <w:p w14:paraId="1233F55F"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Visitor limits or reservation systems may be necessary at environmentally sensitive locations experiencing excessive demand.</w:t>
      </w:r>
    </w:p>
    <w:p w14:paraId="6E58F555" w14:textId="1FF52B67" w:rsidR="0006340A" w:rsidRPr="0006340A" w:rsidRDefault="0006340A" w:rsidP="0006340A">
      <w:pPr>
        <w:spacing w:line="276" w:lineRule="auto"/>
        <w:rPr>
          <w:rFonts w:ascii="Times New Roman" w:hAnsi="Times New Roman" w:cs="Times New Roman"/>
          <w:szCs w:val="24"/>
        </w:rPr>
      </w:pPr>
    </w:p>
    <w:p w14:paraId="65C8A414"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7. Budget Allocation</w:t>
      </w:r>
    </w:p>
    <w:p w14:paraId="5D4B8A2D"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Without internal SLTDA budget information, prescribing an absolute national campaign amount would be speculative. Therefore, a proportional marketing budget is more academically defensible.</w:t>
      </w:r>
    </w:p>
    <w:tbl>
      <w:tblPr>
        <w:tblStyle w:val="TableGrid"/>
        <w:tblW w:w="0" w:type="auto"/>
        <w:tblLook w:val="04A0" w:firstRow="1" w:lastRow="0" w:firstColumn="1" w:lastColumn="0" w:noHBand="0" w:noVBand="1"/>
      </w:tblPr>
      <w:tblGrid>
        <w:gridCol w:w="4315"/>
        <w:gridCol w:w="1270"/>
      </w:tblGrid>
      <w:tr w:rsidR="0006340A" w:rsidRPr="0006340A" w14:paraId="46CE03CD" w14:textId="77777777" w:rsidTr="00EC27EC">
        <w:tc>
          <w:tcPr>
            <w:tcW w:w="0" w:type="auto"/>
            <w:hideMark/>
          </w:tcPr>
          <w:p w14:paraId="3600C44E" w14:textId="77777777" w:rsidR="0006340A" w:rsidRPr="0006340A" w:rsidRDefault="0006340A" w:rsidP="0006340A">
            <w:pPr>
              <w:spacing w:after="160" w:line="276" w:lineRule="auto"/>
              <w:rPr>
                <w:rFonts w:ascii="Times New Roman" w:hAnsi="Times New Roman" w:cs="Times New Roman"/>
                <w:b/>
                <w:bCs/>
                <w:szCs w:val="24"/>
              </w:rPr>
            </w:pPr>
            <w:r w:rsidRPr="0006340A">
              <w:rPr>
                <w:rFonts w:ascii="Times New Roman" w:hAnsi="Times New Roman" w:cs="Times New Roman"/>
                <w:b/>
                <w:bCs/>
                <w:szCs w:val="24"/>
              </w:rPr>
              <w:t>Activity</w:t>
            </w:r>
          </w:p>
        </w:tc>
        <w:tc>
          <w:tcPr>
            <w:tcW w:w="0" w:type="auto"/>
            <w:hideMark/>
          </w:tcPr>
          <w:p w14:paraId="5677A3A6" w14:textId="77777777" w:rsidR="0006340A" w:rsidRPr="0006340A" w:rsidRDefault="0006340A" w:rsidP="0006340A">
            <w:pPr>
              <w:spacing w:after="160" w:line="276" w:lineRule="auto"/>
              <w:rPr>
                <w:rFonts w:ascii="Times New Roman" w:hAnsi="Times New Roman" w:cs="Times New Roman"/>
                <w:b/>
                <w:bCs/>
                <w:szCs w:val="24"/>
              </w:rPr>
            </w:pPr>
            <w:r w:rsidRPr="0006340A">
              <w:rPr>
                <w:rFonts w:ascii="Times New Roman" w:hAnsi="Times New Roman" w:cs="Times New Roman"/>
                <w:b/>
                <w:bCs/>
                <w:szCs w:val="24"/>
              </w:rPr>
              <w:t>Allocation</w:t>
            </w:r>
          </w:p>
        </w:tc>
      </w:tr>
      <w:tr w:rsidR="0006340A" w:rsidRPr="0006340A" w14:paraId="4F50DBD0" w14:textId="77777777" w:rsidTr="00EC27EC">
        <w:tc>
          <w:tcPr>
            <w:tcW w:w="0" w:type="auto"/>
            <w:hideMark/>
          </w:tcPr>
          <w:p w14:paraId="6874A9E9"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Digital advertising/content</w:t>
            </w:r>
          </w:p>
        </w:tc>
        <w:tc>
          <w:tcPr>
            <w:tcW w:w="0" w:type="auto"/>
            <w:hideMark/>
          </w:tcPr>
          <w:p w14:paraId="5EA732B3"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30%</w:t>
            </w:r>
          </w:p>
        </w:tc>
      </w:tr>
      <w:tr w:rsidR="0006340A" w:rsidRPr="0006340A" w14:paraId="65458B64" w14:textId="77777777" w:rsidTr="00EC27EC">
        <w:tc>
          <w:tcPr>
            <w:tcW w:w="0" w:type="auto"/>
            <w:hideMark/>
          </w:tcPr>
          <w:p w14:paraId="6C0D8BC8"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International PR and partnerships</w:t>
            </w:r>
          </w:p>
        </w:tc>
        <w:tc>
          <w:tcPr>
            <w:tcW w:w="0" w:type="auto"/>
            <w:hideMark/>
          </w:tcPr>
          <w:p w14:paraId="5EB873F6"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20%</w:t>
            </w:r>
          </w:p>
        </w:tc>
      </w:tr>
      <w:tr w:rsidR="0006340A" w:rsidRPr="0006340A" w14:paraId="61483E52" w14:textId="77777777" w:rsidTr="00EC27EC">
        <w:tc>
          <w:tcPr>
            <w:tcW w:w="0" w:type="auto"/>
            <w:hideMark/>
          </w:tcPr>
          <w:p w14:paraId="3801722A"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Digital platform, CRM and data</w:t>
            </w:r>
          </w:p>
        </w:tc>
        <w:tc>
          <w:tcPr>
            <w:tcW w:w="0" w:type="auto"/>
            <w:hideMark/>
          </w:tcPr>
          <w:p w14:paraId="2A85923F"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15%</w:t>
            </w:r>
          </w:p>
        </w:tc>
      </w:tr>
      <w:tr w:rsidR="0006340A" w:rsidRPr="0006340A" w14:paraId="71F4869A" w14:textId="77777777" w:rsidTr="00EC27EC">
        <w:tc>
          <w:tcPr>
            <w:tcW w:w="0" w:type="auto"/>
            <w:hideMark/>
          </w:tcPr>
          <w:p w14:paraId="2B8BBBEA"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Regional product development</w:t>
            </w:r>
          </w:p>
        </w:tc>
        <w:tc>
          <w:tcPr>
            <w:tcW w:w="0" w:type="auto"/>
            <w:hideMark/>
          </w:tcPr>
          <w:p w14:paraId="2AB4B79B"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15%</w:t>
            </w:r>
          </w:p>
        </w:tc>
      </w:tr>
      <w:tr w:rsidR="0006340A" w:rsidRPr="0006340A" w14:paraId="6C200039" w14:textId="77777777" w:rsidTr="00EC27EC">
        <w:tc>
          <w:tcPr>
            <w:tcW w:w="0" w:type="auto"/>
            <w:hideMark/>
          </w:tcPr>
          <w:p w14:paraId="4CDCC538"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Influencer/creator partnerships</w:t>
            </w:r>
          </w:p>
        </w:tc>
        <w:tc>
          <w:tcPr>
            <w:tcW w:w="0" w:type="auto"/>
            <w:hideMark/>
          </w:tcPr>
          <w:p w14:paraId="4C86D82C"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8%</w:t>
            </w:r>
          </w:p>
        </w:tc>
      </w:tr>
      <w:tr w:rsidR="0006340A" w:rsidRPr="0006340A" w14:paraId="58873138" w14:textId="77777777" w:rsidTr="00EC27EC">
        <w:tc>
          <w:tcPr>
            <w:tcW w:w="0" w:type="auto"/>
            <w:hideMark/>
          </w:tcPr>
          <w:p w14:paraId="22B58EA8"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Sustainability communication/certification</w:t>
            </w:r>
          </w:p>
        </w:tc>
        <w:tc>
          <w:tcPr>
            <w:tcW w:w="0" w:type="auto"/>
            <w:hideMark/>
          </w:tcPr>
          <w:p w14:paraId="2A2E97ED"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7%</w:t>
            </w:r>
          </w:p>
        </w:tc>
      </w:tr>
      <w:tr w:rsidR="0006340A" w:rsidRPr="0006340A" w14:paraId="0F689368" w14:textId="77777777" w:rsidTr="00EC27EC">
        <w:tc>
          <w:tcPr>
            <w:tcW w:w="0" w:type="auto"/>
            <w:hideMark/>
          </w:tcPr>
          <w:p w14:paraId="55780E2E"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Research and evaluation</w:t>
            </w:r>
          </w:p>
        </w:tc>
        <w:tc>
          <w:tcPr>
            <w:tcW w:w="0" w:type="auto"/>
            <w:hideMark/>
          </w:tcPr>
          <w:p w14:paraId="79C4D692"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5%</w:t>
            </w:r>
          </w:p>
        </w:tc>
      </w:tr>
      <w:tr w:rsidR="0006340A" w:rsidRPr="0006340A" w14:paraId="6CE7B1AA" w14:textId="77777777" w:rsidTr="00EC27EC">
        <w:tc>
          <w:tcPr>
            <w:tcW w:w="0" w:type="auto"/>
            <w:hideMark/>
          </w:tcPr>
          <w:p w14:paraId="39EBB3B4"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b/>
                <w:bCs/>
                <w:szCs w:val="24"/>
              </w:rPr>
              <w:t>Total</w:t>
            </w:r>
          </w:p>
        </w:tc>
        <w:tc>
          <w:tcPr>
            <w:tcW w:w="0" w:type="auto"/>
            <w:hideMark/>
          </w:tcPr>
          <w:p w14:paraId="2259DFB4"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b/>
                <w:bCs/>
                <w:szCs w:val="24"/>
              </w:rPr>
              <w:t>100%</w:t>
            </w:r>
          </w:p>
        </w:tc>
      </w:tr>
    </w:tbl>
    <w:p w14:paraId="0F97A638"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lastRenderedPageBreak/>
        <w:t>Digital marketing receives the largest allocation because it enables precise targeting and measurable conversion.</w:t>
      </w:r>
    </w:p>
    <w:p w14:paraId="47D075B4"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However, 15% should be retained for product development because destination branding cannot succeed if the physical experience fails to match promotional promises.</w:t>
      </w:r>
    </w:p>
    <w:p w14:paraId="23405F8C" w14:textId="772DDC59" w:rsidR="0006340A" w:rsidRPr="0006340A" w:rsidRDefault="0006340A" w:rsidP="0006340A">
      <w:pPr>
        <w:spacing w:line="276" w:lineRule="auto"/>
        <w:rPr>
          <w:rFonts w:ascii="Times New Roman" w:hAnsi="Times New Roman" w:cs="Times New Roman"/>
          <w:szCs w:val="24"/>
        </w:rPr>
      </w:pPr>
    </w:p>
    <w:p w14:paraId="779E3993"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8. Key Performance Indicators</w:t>
      </w:r>
    </w:p>
    <w:p w14:paraId="0C13B3B1"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Visitor arrivals should remain an indicator, but they should not dominate performance evaluation.</w:t>
      </w:r>
    </w:p>
    <w:p w14:paraId="6AE1475E"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A </w:t>
      </w:r>
      <w:r w:rsidRPr="0006340A">
        <w:rPr>
          <w:rFonts w:ascii="Times New Roman" w:hAnsi="Times New Roman" w:cs="Times New Roman"/>
          <w:b/>
          <w:bCs/>
          <w:szCs w:val="24"/>
        </w:rPr>
        <w:t>Destination Value Dashboard</w:t>
      </w:r>
      <w:r w:rsidRPr="0006340A">
        <w:rPr>
          <w:rFonts w:ascii="Times New Roman" w:hAnsi="Times New Roman" w:cs="Times New Roman"/>
          <w:szCs w:val="24"/>
        </w:rPr>
        <w:t xml:space="preserve"> should include:</w:t>
      </w:r>
    </w:p>
    <w:tbl>
      <w:tblPr>
        <w:tblStyle w:val="TableGrid"/>
        <w:tblW w:w="0" w:type="auto"/>
        <w:tblLook w:val="04A0" w:firstRow="1" w:lastRow="0" w:firstColumn="1" w:lastColumn="0" w:noHBand="0" w:noVBand="1"/>
      </w:tblPr>
      <w:tblGrid>
        <w:gridCol w:w="2997"/>
        <w:gridCol w:w="4395"/>
      </w:tblGrid>
      <w:tr w:rsidR="0006340A" w:rsidRPr="0006340A" w14:paraId="41754912" w14:textId="77777777" w:rsidTr="00EC27EC">
        <w:tc>
          <w:tcPr>
            <w:tcW w:w="0" w:type="auto"/>
            <w:hideMark/>
          </w:tcPr>
          <w:p w14:paraId="5F7BD895" w14:textId="77777777" w:rsidR="0006340A" w:rsidRPr="0006340A" w:rsidRDefault="0006340A" w:rsidP="0006340A">
            <w:pPr>
              <w:spacing w:after="160" w:line="276" w:lineRule="auto"/>
              <w:rPr>
                <w:rFonts w:ascii="Times New Roman" w:hAnsi="Times New Roman" w:cs="Times New Roman"/>
                <w:b/>
                <w:bCs/>
                <w:szCs w:val="24"/>
              </w:rPr>
            </w:pPr>
            <w:r w:rsidRPr="0006340A">
              <w:rPr>
                <w:rFonts w:ascii="Times New Roman" w:hAnsi="Times New Roman" w:cs="Times New Roman"/>
                <w:b/>
                <w:bCs/>
                <w:szCs w:val="24"/>
              </w:rPr>
              <w:t>Objective</w:t>
            </w:r>
          </w:p>
        </w:tc>
        <w:tc>
          <w:tcPr>
            <w:tcW w:w="0" w:type="auto"/>
            <w:hideMark/>
          </w:tcPr>
          <w:p w14:paraId="2D30BAA6" w14:textId="77777777" w:rsidR="0006340A" w:rsidRPr="0006340A" w:rsidRDefault="0006340A" w:rsidP="0006340A">
            <w:pPr>
              <w:spacing w:after="160" w:line="276" w:lineRule="auto"/>
              <w:rPr>
                <w:rFonts w:ascii="Times New Roman" w:hAnsi="Times New Roman" w:cs="Times New Roman"/>
                <w:b/>
                <w:bCs/>
                <w:szCs w:val="24"/>
              </w:rPr>
            </w:pPr>
            <w:r w:rsidRPr="0006340A">
              <w:rPr>
                <w:rFonts w:ascii="Times New Roman" w:hAnsi="Times New Roman" w:cs="Times New Roman"/>
                <w:b/>
                <w:bCs/>
                <w:szCs w:val="24"/>
              </w:rPr>
              <w:t>KPI</w:t>
            </w:r>
          </w:p>
        </w:tc>
      </w:tr>
      <w:tr w:rsidR="0006340A" w:rsidRPr="0006340A" w14:paraId="383AC803" w14:textId="77777777" w:rsidTr="00EC27EC">
        <w:tc>
          <w:tcPr>
            <w:tcW w:w="0" w:type="auto"/>
            <w:hideMark/>
          </w:tcPr>
          <w:p w14:paraId="4B811E6A"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Increase tourism value</w:t>
            </w:r>
          </w:p>
        </w:tc>
        <w:tc>
          <w:tcPr>
            <w:tcW w:w="0" w:type="auto"/>
            <w:hideMark/>
          </w:tcPr>
          <w:p w14:paraId="3378B169"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Average expenditure per tourist</w:t>
            </w:r>
          </w:p>
        </w:tc>
      </w:tr>
      <w:tr w:rsidR="0006340A" w:rsidRPr="0006340A" w14:paraId="330BC187" w14:textId="77777777" w:rsidTr="00EC27EC">
        <w:tc>
          <w:tcPr>
            <w:tcW w:w="0" w:type="auto"/>
            <w:hideMark/>
          </w:tcPr>
          <w:p w14:paraId="4217DDC7"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Encourage deeper tourism</w:t>
            </w:r>
          </w:p>
        </w:tc>
        <w:tc>
          <w:tcPr>
            <w:tcW w:w="0" w:type="auto"/>
            <w:hideMark/>
          </w:tcPr>
          <w:p w14:paraId="28A3E819"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Average length of stay</w:t>
            </w:r>
          </w:p>
        </w:tc>
      </w:tr>
      <w:tr w:rsidR="0006340A" w:rsidRPr="0006340A" w14:paraId="29BDBB41" w14:textId="77777777" w:rsidTr="00EC27EC">
        <w:tc>
          <w:tcPr>
            <w:tcW w:w="0" w:type="auto"/>
            <w:hideMark/>
          </w:tcPr>
          <w:p w14:paraId="650C2598"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Reduce concentration</w:t>
            </w:r>
          </w:p>
        </w:tc>
        <w:tc>
          <w:tcPr>
            <w:tcW w:w="0" w:type="auto"/>
            <w:hideMark/>
          </w:tcPr>
          <w:p w14:paraId="1E0B11FC"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Visitor nights outside major hotspots</w:t>
            </w:r>
          </w:p>
        </w:tc>
      </w:tr>
      <w:tr w:rsidR="0006340A" w:rsidRPr="0006340A" w14:paraId="46613EA6" w14:textId="77777777" w:rsidTr="00EC27EC">
        <w:tc>
          <w:tcPr>
            <w:tcW w:w="0" w:type="auto"/>
            <w:hideMark/>
          </w:tcPr>
          <w:p w14:paraId="6EC563C2"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Increase satisfaction</w:t>
            </w:r>
          </w:p>
        </w:tc>
        <w:tc>
          <w:tcPr>
            <w:tcW w:w="0" w:type="auto"/>
            <w:hideMark/>
          </w:tcPr>
          <w:p w14:paraId="2590FDB1"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Visitor satisfaction score</w:t>
            </w:r>
          </w:p>
        </w:tc>
      </w:tr>
      <w:tr w:rsidR="0006340A" w:rsidRPr="0006340A" w14:paraId="6227ECEA" w14:textId="77777777" w:rsidTr="00EC27EC">
        <w:tc>
          <w:tcPr>
            <w:tcW w:w="0" w:type="auto"/>
            <w:hideMark/>
          </w:tcPr>
          <w:p w14:paraId="1BAD4DDC"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Build loyalty</w:t>
            </w:r>
          </w:p>
        </w:tc>
        <w:tc>
          <w:tcPr>
            <w:tcW w:w="0" w:type="auto"/>
            <w:hideMark/>
          </w:tcPr>
          <w:p w14:paraId="6290A572"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Revisit intention</w:t>
            </w:r>
          </w:p>
        </w:tc>
      </w:tr>
      <w:tr w:rsidR="0006340A" w:rsidRPr="0006340A" w14:paraId="771B5722" w14:textId="77777777" w:rsidTr="00EC27EC">
        <w:tc>
          <w:tcPr>
            <w:tcW w:w="0" w:type="auto"/>
            <w:hideMark/>
          </w:tcPr>
          <w:p w14:paraId="30B8B96E"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Generate advocacy</w:t>
            </w:r>
          </w:p>
        </w:tc>
        <w:tc>
          <w:tcPr>
            <w:tcW w:w="0" w:type="auto"/>
            <w:hideMark/>
          </w:tcPr>
          <w:p w14:paraId="39AE846F"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Recommendation/NPS</w:t>
            </w:r>
          </w:p>
        </w:tc>
      </w:tr>
      <w:tr w:rsidR="0006340A" w:rsidRPr="0006340A" w14:paraId="366498C6" w14:textId="77777777" w:rsidTr="00EC27EC">
        <w:tc>
          <w:tcPr>
            <w:tcW w:w="0" w:type="auto"/>
            <w:hideMark/>
          </w:tcPr>
          <w:p w14:paraId="6EEAB81F"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Improve brand strength</w:t>
            </w:r>
          </w:p>
        </w:tc>
        <w:tc>
          <w:tcPr>
            <w:tcW w:w="0" w:type="auto"/>
            <w:hideMark/>
          </w:tcPr>
          <w:p w14:paraId="3DA6785F"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Awareness and consideration</w:t>
            </w:r>
          </w:p>
        </w:tc>
      </w:tr>
      <w:tr w:rsidR="0006340A" w:rsidRPr="0006340A" w14:paraId="44AEB8F6" w14:textId="77777777" w:rsidTr="00EC27EC">
        <w:tc>
          <w:tcPr>
            <w:tcW w:w="0" w:type="auto"/>
            <w:hideMark/>
          </w:tcPr>
          <w:p w14:paraId="4C45A99D"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Increase digital effectiveness</w:t>
            </w:r>
          </w:p>
        </w:tc>
        <w:tc>
          <w:tcPr>
            <w:tcW w:w="0" w:type="auto"/>
            <w:hideMark/>
          </w:tcPr>
          <w:p w14:paraId="2788C307"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Conversion and engagement</w:t>
            </w:r>
          </w:p>
        </w:tc>
      </w:tr>
      <w:tr w:rsidR="0006340A" w:rsidRPr="0006340A" w14:paraId="1EBB02B4" w14:textId="77777777" w:rsidTr="00EC27EC">
        <w:tc>
          <w:tcPr>
            <w:tcW w:w="0" w:type="auto"/>
            <w:hideMark/>
          </w:tcPr>
          <w:p w14:paraId="7DFA91E6"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Support communities</w:t>
            </w:r>
          </w:p>
        </w:tc>
        <w:tc>
          <w:tcPr>
            <w:tcW w:w="0" w:type="auto"/>
            <w:hideMark/>
          </w:tcPr>
          <w:p w14:paraId="10BC3146"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Local economic retention</w:t>
            </w:r>
          </w:p>
        </w:tc>
      </w:tr>
      <w:tr w:rsidR="0006340A" w:rsidRPr="0006340A" w14:paraId="7F7D7E1B" w14:textId="77777777" w:rsidTr="00EC27EC">
        <w:tc>
          <w:tcPr>
            <w:tcW w:w="0" w:type="auto"/>
            <w:hideMark/>
          </w:tcPr>
          <w:p w14:paraId="076376AE"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Reduce seasonality</w:t>
            </w:r>
          </w:p>
        </w:tc>
        <w:tc>
          <w:tcPr>
            <w:tcW w:w="0" w:type="auto"/>
            <w:hideMark/>
          </w:tcPr>
          <w:p w14:paraId="0DCCA909"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Off-peak occupancy</w:t>
            </w:r>
          </w:p>
        </w:tc>
      </w:tr>
      <w:tr w:rsidR="0006340A" w:rsidRPr="0006340A" w14:paraId="291D3DA9" w14:textId="77777777" w:rsidTr="00EC27EC">
        <w:tc>
          <w:tcPr>
            <w:tcW w:w="0" w:type="auto"/>
            <w:hideMark/>
          </w:tcPr>
          <w:p w14:paraId="0C5BC8B9"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Improve sustainability</w:t>
            </w:r>
          </w:p>
        </w:tc>
        <w:tc>
          <w:tcPr>
            <w:tcW w:w="0" w:type="auto"/>
            <w:hideMark/>
          </w:tcPr>
          <w:p w14:paraId="38301EE0"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Certified tourism businesses</w:t>
            </w:r>
          </w:p>
        </w:tc>
      </w:tr>
      <w:tr w:rsidR="0006340A" w:rsidRPr="0006340A" w14:paraId="32BA04C1" w14:textId="77777777" w:rsidTr="00EC27EC">
        <w:tc>
          <w:tcPr>
            <w:tcW w:w="0" w:type="auto"/>
            <w:hideMark/>
          </w:tcPr>
          <w:p w14:paraId="61D33E68"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Protect resources</w:t>
            </w:r>
          </w:p>
        </w:tc>
        <w:tc>
          <w:tcPr>
            <w:tcW w:w="0" w:type="auto"/>
            <w:hideMark/>
          </w:tcPr>
          <w:p w14:paraId="000DF699" w14:textId="77777777" w:rsidR="0006340A" w:rsidRPr="0006340A" w:rsidRDefault="0006340A" w:rsidP="0006340A">
            <w:pPr>
              <w:spacing w:after="160" w:line="276" w:lineRule="auto"/>
              <w:rPr>
                <w:rFonts w:ascii="Times New Roman" w:hAnsi="Times New Roman" w:cs="Times New Roman"/>
                <w:szCs w:val="24"/>
              </w:rPr>
            </w:pPr>
            <w:r w:rsidRPr="0006340A">
              <w:rPr>
                <w:rFonts w:ascii="Times New Roman" w:hAnsi="Times New Roman" w:cs="Times New Roman"/>
                <w:szCs w:val="24"/>
              </w:rPr>
              <w:t>Environmental/carrying-capacity indicators</w:t>
            </w:r>
          </w:p>
        </w:tc>
      </w:tr>
    </w:tbl>
    <w:p w14:paraId="25552A4C"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This balanced approach prevents a situation where rapidly rising arrivals are automatically interpreted as success even if visitor spending, resident satisfaction or environmental quality deteriorate.</w:t>
      </w:r>
    </w:p>
    <w:p w14:paraId="4F445FFA" w14:textId="3A1E5CC8"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This is particularly relevant because 2025 arrivals increased 15.1%, while estimated tourism earnings grew much more slowly. </w:t>
      </w:r>
    </w:p>
    <w:p w14:paraId="0D22E6C5" w14:textId="72582207" w:rsidR="0006340A" w:rsidRDefault="0006340A" w:rsidP="0006340A">
      <w:pPr>
        <w:spacing w:line="276" w:lineRule="auto"/>
        <w:rPr>
          <w:rFonts w:ascii="Times New Roman" w:hAnsi="Times New Roman" w:cs="Times New Roman"/>
          <w:szCs w:val="24"/>
        </w:rPr>
      </w:pPr>
    </w:p>
    <w:p w14:paraId="027FF820" w14:textId="77777777" w:rsidR="00EC27EC" w:rsidRPr="0006340A" w:rsidRDefault="00EC27EC" w:rsidP="0006340A">
      <w:pPr>
        <w:spacing w:line="276" w:lineRule="auto"/>
        <w:rPr>
          <w:rFonts w:ascii="Times New Roman" w:hAnsi="Times New Roman" w:cs="Times New Roman"/>
          <w:szCs w:val="24"/>
        </w:rPr>
      </w:pPr>
    </w:p>
    <w:p w14:paraId="0EFBCB17"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lastRenderedPageBreak/>
        <w:t>9. Strategic Recommendations</w:t>
      </w:r>
    </w:p>
    <w:p w14:paraId="6CAAFBAF"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First, Sri Lanka should shift decisively from </w:t>
      </w:r>
      <w:r w:rsidRPr="0006340A">
        <w:rPr>
          <w:rFonts w:ascii="Times New Roman" w:hAnsi="Times New Roman" w:cs="Times New Roman"/>
          <w:b/>
          <w:bCs/>
          <w:szCs w:val="24"/>
        </w:rPr>
        <w:t>volume-oriented promotion towards value-oriented destination management</w:t>
      </w:r>
      <w:r w:rsidRPr="0006340A">
        <w:rPr>
          <w:rFonts w:ascii="Times New Roman" w:hAnsi="Times New Roman" w:cs="Times New Roman"/>
          <w:szCs w:val="24"/>
        </w:rPr>
        <w:t>. International arrivals matter, but expenditure, length of stay, distribution and community benefits provide stronger measures of sustainable success.</w:t>
      </w:r>
    </w:p>
    <w:p w14:paraId="7686499A"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Second, the destination should replace excessive reliance on demographic segmentation with </w:t>
      </w:r>
      <w:r w:rsidRPr="0006340A">
        <w:rPr>
          <w:rFonts w:ascii="Times New Roman" w:hAnsi="Times New Roman" w:cs="Times New Roman"/>
          <w:b/>
          <w:bCs/>
          <w:szCs w:val="24"/>
        </w:rPr>
        <w:t>integrated demographic, psychographic and behavioural segmentation</w:t>
      </w:r>
      <w:r w:rsidRPr="0006340A">
        <w:rPr>
          <w:rFonts w:ascii="Times New Roman" w:hAnsi="Times New Roman" w:cs="Times New Roman"/>
          <w:szCs w:val="24"/>
        </w:rPr>
        <w:t>. Marketing a generic message to all international tourists weakens relevance.</w:t>
      </w:r>
    </w:p>
    <w:p w14:paraId="18C2A1D8"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Third, conscious cultural explorers and nature/adventure travellers should constitute the main target segments. Wellness and slow tourism should operate as premium growth niches, while digital nomads should support long-stay demand.</w:t>
      </w:r>
    </w:p>
    <w:p w14:paraId="7DC7898C"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Fourth, Sri Lanka should consolidate its diverse tourism resources under the proposition </w:t>
      </w:r>
      <w:r w:rsidRPr="0006340A">
        <w:rPr>
          <w:rFonts w:ascii="Times New Roman" w:hAnsi="Times New Roman" w:cs="Times New Roman"/>
          <w:b/>
          <w:bCs/>
          <w:szCs w:val="24"/>
        </w:rPr>
        <w:t>“One Island, Many Worlds.”</w:t>
      </w:r>
      <w:r w:rsidRPr="0006340A">
        <w:rPr>
          <w:rFonts w:ascii="Times New Roman" w:hAnsi="Times New Roman" w:cs="Times New Roman"/>
          <w:szCs w:val="24"/>
        </w:rPr>
        <w:t xml:space="preserve"> Consistency is essential because Martín-Santana et al. (2019) show that message consistency and positioning contribute to destination brand-equity formation.</w:t>
      </w:r>
    </w:p>
    <w:p w14:paraId="6AF4B4E5"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Fifth, authenticity should become a core competitive resource. Community participation, regional food, crafts, heritage and local storytelling can create experiences that competing destinations cannot easily replicate.</w:t>
      </w:r>
    </w:p>
    <w:p w14:paraId="48CCAAE7"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Sixth, destination marketing should actively </w:t>
      </w:r>
      <w:r w:rsidRPr="0006340A">
        <w:rPr>
          <w:rFonts w:ascii="Times New Roman" w:hAnsi="Times New Roman" w:cs="Times New Roman"/>
          <w:b/>
          <w:bCs/>
          <w:szCs w:val="24"/>
        </w:rPr>
        <w:t>disperse tourists geographically</w:t>
      </w:r>
      <w:r w:rsidRPr="0006340A">
        <w:rPr>
          <w:rFonts w:ascii="Times New Roman" w:hAnsi="Times New Roman" w:cs="Times New Roman"/>
          <w:szCs w:val="24"/>
        </w:rPr>
        <w:t>. Iconic attractions should become gateways rather than endpoints. Regional routes can spread economic benefits and reduce overtourism risk.</w:t>
      </w:r>
    </w:p>
    <w:p w14:paraId="6EC5478B"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Seventh, Sri Lanka should build a more sophisticated </w:t>
      </w:r>
      <w:r w:rsidRPr="0006340A">
        <w:rPr>
          <w:rFonts w:ascii="Times New Roman" w:hAnsi="Times New Roman" w:cs="Times New Roman"/>
          <w:b/>
          <w:bCs/>
          <w:szCs w:val="24"/>
        </w:rPr>
        <w:t>digital tourism ecosystem</w:t>
      </w:r>
      <w:r w:rsidRPr="0006340A">
        <w:rPr>
          <w:rFonts w:ascii="Times New Roman" w:hAnsi="Times New Roman" w:cs="Times New Roman"/>
          <w:szCs w:val="24"/>
        </w:rPr>
        <w:t>. AI itinerary planning, mobile information, interactive maps, CRM, personalised campaigns and verified providers can improve both conversion and visitor experience.</w:t>
      </w:r>
    </w:p>
    <w:p w14:paraId="2156815B"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Eighth, sustainability should be visible throughout the tourism product rather than isolated within CSR communication. SLTDA already identifies sustainability as a major strategic priority and operates sustainability initiatives and certification mechanisms. </w:t>
      </w:r>
      <w:hyperlink r:id="rId14" w:history="1">
        <w:r w:rsidRPr="0006340A">
          <w:rPr>
            <w:rStyle w:val="Hyperlink"/>
            <w:rFonts w:ascii="Times New Roman" w:hAnsi="Times New Roman" w:cs="Times New Roman"/>
            <w:szCs w:val="24"/>
          </w:rPr>
          <w:t>SLTDA</w:t>
        </w:r>
      </w:hyperlink>
      <w:r w:rsidRPr="0006340A">
        <w:rPr>
          <w:rFonts w:ascii="Times New Roman" w:hAnsi="Times New Roman" w:cs="Times New Roman"/>
          <w:szCs w:val="24"/>
        </w:rPr>
        <w:t xml:space="preserve"> Marketing should reinforce these existing efforts.</w:t>
      </w:r>
    </w:p>
    <w:p w14:paraId="0EAD3C3B"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Ninth, tourism authorities should integrate marketing data with destination-management data. If a particular campaign rapidly increases visitation to a sensitive site, marketing activity should be adjusted rather than continuing simply because engagement metrics are high.</w:t>
      </w:r>
    </w:p>
    <w:p w14:paraId="26EC5171"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Finally, the national tourism brand should remain adaptable. External shocks remain relevant: for example, Central Bank data published in July 2026 showed that first-half 2026 arrivals were marginally below the equivalent 2025 period amid Middle East conflict-related disruption, illustrating tourism's continuing exposure to international events. </w:t>
      </w:r>
      <w:hyperlink r:id="rId15" w:history="1">
        <w:r w:rsidRPr="0006340A">
          <w:rPr>
            <w:rStyle w:val="Hyperlink"/>
            <w:rFonts w:ascii="Times New Roman" w:hAnsi="Times New Roman" w:cs="Times New Roman"/>
            <w:szCs w:val="24"/>
          </w:rPr>
          <w:t>Central Bank of Sri Lanka</w:t>
        </w:r>
      </w:hyperlink>
      <w:r w:rsidRPr="0006340A">
        <w:rPr>
          <w:rFonts w:ascii="Times New Roman" w:hAnsi="Times New Roman" w:cs="Times New Roman"/>
          <w:szCs w:val="24"/>
        </w:rPr>
        <w:t xml:space="preserve"> Resilience and flexible market diversification must therefore remain central to the strategy.</w:t>
      </w:r>
    </w:p>
    <w:p w14:paraId="52FD23C2" w14:textId="025E9E26" w:rsidR="0006340A" w:rsidRPr="0006340A" w:rsidRDefault="0006340A" w:rsidP="0006340A">
      <w:pPr>
        <w:spacing w:line="276" w:lineRule="auto"/>
        <w:rPr>
          <w:rFonts w:ascii="Times New Roman" w:hAnsi="Times New Roman" w:cs="Times New Roman"/>
          <w:szCs w:val="24"/>
        </w:rPr>
      </w:pPr>
    </w:p>
    <w:p w14:paraId="54519CCC"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lastRenderedPageBreak/>
        <w:t>10. Conclusion</w:t>
      </w:r>
    </w:p>
    <w:p w14:paraId="59F91759"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Sri Lanka has entered an important stage of tourism development. Strong recovery in international arrivals demonstrates continued global interest in the destination, but future competitiveness cannot depend solely on increasing tourist numbers. The slower growth in tourism earnings relative to arrivals also demonstrates why visitor value, length of stay and quality of tourism development require greater attention.</w:t>
      </w:r>
    </w:p>
    <w:p w14:paraId="440197FC"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Sri Lanka's strongest competitive advantage lies in the concentration of diverse experiences within a compact island. Beaches alone provide limited differentiation, but the combination of wildlife, heritage, mountains, cuisine, Ayurveda, spirituality, adventure and local communities creates a distinctive proposition.</w:t>
      </w:r>
    </w:p>
    <w:p w14:paraId="0C30728C"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This report therefore proposes repositioning Sri Lanka as </w:t>
      </w:r>
      <w:r w:rsidRPr="0006340A">
        <w:rPr>
          <w:rFonts w:ascii="Times New Roman" w:hAnsi="Times New Roman" w:cs="Times New Roman"/>
          <w:b/>
          <w:bCs/>
          <w:szCs w:val="24"/>
        </w:rPr>
        <w:t>“One Island, Many Worlds.”</w:t>
      </w:r>
      <w:r w:rsidRPr="0006340A">
        <w:rPr>
          <w:rFonts w:ascii="Times New Roman" w:hAnsi="Times New Roman" w:cs="Times New Roman"/>
          <w:szCs w:val="24"/>
        </w:rPr>
        <w:t xml:space="preserve"> Conscious cultural explorers and nature/adventure seekers should become primary target markets, supported by premium wellness travellers and long-stay digital nomads. Psychographic and behavioural segmentation should complement traditional demographic approaches to improve marketing precision.</w:t>
      </w:r>
    </w:p>
    <w:p w14:paraId="39A709BA"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The extended 7Ps strategy translates the positioning into experience portfolios, value-based pricing, integrated distribution, story-led promotion, trained people, low-friction processes and credible physical evidence. At the same time, geographic dispersal and carrying-capacity management can prevent destination marketing from contributing to overtourism.</w:t>
      </w:r>
    </w:p>
    <w:p w14:paraId="582CE622"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Ultimately, successful rebranding requires more than a new slogan or advertising campaign. The destination experience must deliver the promise communicated by the brand. By integrating marketing, sustainability, technology, community participation and destination management, Sri Lanka can move beyond tourism recovery towards a more resilient and high-value tourism model.</w:t>
      </w:r>
    </w:p>
    <w:p w14:paraId="4D857DB8" w14:textId="02E5C5F8" w:rsidR="0006340A" w:rsidRDefault="0006340A" w:rsidP="0006340A">
      <w:pPr>
        <w:spacing w:line="276" w:lineRule="auto"/>
        <w:rPr>
          <w:rFonts w:ascii="Times New Roman" w:hAnsi="Times New Roman" w:cs="Times New Roman"/>
          <w:szCs w:val="24"/>
        </w:rPr>
      </w:pPr>
    </w:p>
    <w:p w14:paraId="43F83C7A" w14:textId="77777777" w:rsidR="00EC27EC" w:rsidRDefault="00EC27EC" w:rsidP="0006340A">
      <w:pPr>
        <w:spacing w:line="276" w:lineRule="auto"/>
        <w:rPr>
          <w:rFonts w:ascii="Times New Roman" w:hAnsi="Times New Roman" w:cs="Times New Roman"/>
          <w:szCs w:val="24"/>
        </w:rPr>
      </w:pPr>
    </w:p>
    <w:p w14:paraId="78DE20DE" w14:textId="77777777" w:rsidR="00EC27EC" w:rsidRDefault="00EC27EC" w:rsidP="0006340A">
      <w:pPr>
        <w:spacing w:line="276" w:lineRule="auto"/>
        <w:rPr>
          <w:rFonts w:ascii="Times New Roman" w:hAnsi="Times New Roman" w:cs="Times New Roman"/>
          <w:szCs w:val="24"/>
        </w:rPr>
      </w:pPr>
    </w:p>
    <w:p w14:paraId="1C43BA92" w14:textId="77777777" w:rsidR="00EC27EC" w:rsidRDefault="00EC27EC" w:rsidP="0006340A">
      <w:pPr>
        <w:spacing w:line="276" w:lineRule="auto"/>
        <w:rPr>
          <w:rFonts w:ascii="Times New Roman" w:hAnsi="Times New Roman" w:cs="Times New Roman"/>
          <w:szCs w:val="24"/>
        </w:rPr>
      </w:pPr>
    </w:p>
    <w:p w14:paraId="106C6486" w14:textId="77777777" w:rsidR="00EC27EC" w:rsidRDefault="00EC27EC" w:rsidP="0006340A">
      <w:pPr>
        <w:spacing w:line="276" w:lineRule="auto"/>
        <w:rPr>
          <w:rFonts w:ascii="Times New Roman" w:hAnsi="Times New Roman" w:cs="Times New Roman"/>
          <w:szCs w:val="24"/>
        </w:rPr>
      </w:pPr>
    </w:p>
    <w:p w14:paraId="5CFB60C9" w14:textId="77777777" w:rsidR="00EC27EC" w:rsidRDefault="00EC27EC" w:rsidP="0006340A">
      <w:pPr>
        <w:spacing w:line="276" w:lineRule="auto"/>
        <w:rPr>
          <w:rFonts w:ascii="Times New Roman" w:hAnsi="Times New Roman" w:cs="Times New Roman"/>
          <w:szCs w:val="24"/>
        </w:rPr>
      </w:pPr>
    </w:p>
    <w:p w14:paraId="1314735F" w14:textId="77777777" w:rsidR="00EC27EC" w:rsidRDefault="00EC27EC" w:rsidP="0006340A">
      <w:pPr>
        <w:spacing w:line="276" w:lineRule="auto"/>
        <w:rPr>
          <w:rFonts w:ascii="Times New Roman" w:hAnsi="Times New Roman" w:cs="Times New Roman"/>
          <w:szCs w:val="24"/>
        </w:rPr>
      </w:pPr>
    </w:p>
    <w:p w14:paraId="5567CE33" w14:textId="77777777" w:rsidR="00EC27EC" w:rsidRDefault="00EC27EC" w:rsidP="0006340A">
      <w:pPr>
        <w:spacing w:line="276" w:lineRule="auto"/>
        <w:rPr>
          <w:rFonts w:ascii="Times New Roman" w:hAnsi="Times New Roman" w:cs="Times New Roman"/>
          <w:szCs w:val="24"/>
        </w:rPr>
      </w:pPr>
    </w:p>
    <w:p w14:paraId="62EB0862" w14:textId="77777777" w:rsidR="00EC27EC" w:rsidRPr="0006340A" w:rsidRDefault="00EC27EC" w:rsidP="0006340A">
      <w:pPr>
        <w:spacing w:line="276" w:lineRule="auto"/>
        <w:rPr>
          <w:rFonts w:ascii="Times New Roman" w:hAnsi="Times New Roman" w:cs="Times New Roman"/>
          <w:szCs w:val="24"/>
        </w:rPr>
      </w:pPr>
    </w:p>
    <w:p w14:paraId="1534CDBE" w14:textId="77777777"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lastRenderedPageBreak/>
        <w:t>References</w:t>
      </w:r>
    </w:p>
    <w:p w14:paraId="25C5B9F5" w14:textId="77777777" w:rsidR="0006340A" w:rsidRPr="0006340A" w:rsidRDefault="0006340A" w:rsidP="0006340A">
      <w:pPr>
        <w:spacing w:line="276" w:lineRule="auto"/>
        <w:rPr>
          <w:rFonts w:ascii="Times New Roman" w:hAnsi="Times New Roman" w:cs="Times New Roman"/>
          <w:szCs w:val="24"/>
        </w:rPr>
      </w:pPr>
      <w:proofErr w:type="spellStart"/>
      <w:r w:rsidRPr="0006340A">
        <w:rPr>
          <w:rFonts w:ascii="Times New Roman" w:hAnsi="Times New Roman" w:cs="Times New Roman"/>
          <w:szCs w:val="24"/>
        </w:rPr>
        <w:t>Bigné</w:t>
      </w:r>
      <w:proofErr w:type="spellEnd"/>
      <w:r w:rsidRPr="0006340A">
        <w:rPr>
          <w:rFonts w:ascii="Times New Roman" w:hAnsi="Times New Roman" w:cs="Times New Roman"/>
          <w:szCs w:val="24"/>
        </w:rPr>
        <w:t xml:space="preserve">, J. E., Sánchez, M. I., &amp; Sánchez, J. (2001). Tourism image, evaluation variables and after purchase behaviour: Inter-relationship. </w:t>
      </w:r>
      <w:r w:rsidRPr="0006340A">
        <w:rPr>
          <w:rFonts w:ascii="Times New Roman" w:hAnsi="Times New Roman" w:cs="Times New Roman"/>
          <w:i/>
          <w:iCs/>
          <w:szCs w:val="24"/>
        </w:rPr>
        <w:t>Tourism Management, 22</w:t>
      </w:r>
      <w:r w:rsidRPr="0006340A">
        <w:rPr>
          <w:rFonts w:ascii="Times New Roman" w:hAnsi="Times New Roman" w:cs="Times New Roman"/>
          <w:szCs w:val="24"/>
        </w:rPr>
        <w:t xml:space="preserve">(6), 607–616. DOI: </w:t>
      </w:r>
      <w:r w:rsidRPr="0006340A">
        <w:rPr>
          <w:rFonts w:ascii="Times New Roman" w:hAnsi="Times New Roman" w:cs="Times New Roman"/>
          <w:b/>
          <w:bCs/>
          <w:szCs w:val="24"/>
        </w:rPr>
        <w:t>10.1016/S0261-5177(01)00035-8</w:t>
      </w:r>
      <w:r w:rsidRPr="0006340A">
        <w:rPr>
          <w:rFonts w:ascii="Times New Roman" w:hAnsi="Times New Roman" w:cs="Times New Roman"/>
          <w:szCs w:val="24"/>
        </w:rPr>
        <w:t>.</w:t>
      </w:r>
    </w:p>
    <w:p w14:paraId="2D7BADDE"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Boo, S., Busser, J., &amp; </w:t>
      </w:r>
      <w:proofErr w:type="spellStart"/>
      <w:r w:rsidRPr="0006340A">
        <w:rPr>
          <w:rFonts w:ascii="Times New Roman" w:hAnsi="Times New Roman" w:cs="Times New Roman"/>
          <w:szCs w:val="24"/>
        </w:rPr>
        <w:t>Baloglu</w:t>
      </w:r>
      <w:proofErr w:type="spellEnd"/>
      <w:r w:rsidRPr="0006340A">
        <w:rPr>
          <w:rFonts w:ascii="Times New Roman" w:hAnsi="Times New Roman" w:cs="Times New Roman"/>
          <w:szCs w:val="24"/>
        </w:rPr>
        <w:t xml:space="preserve">, S. (2009). A model of customer-based brand equity and its application to multiple destinations. </w:t>
      </w:r>
      <w:r w:rsidRPr="0006340A">
        <w:rPr>
          <w:rFonts w:ascii="Times New Roman" w:hAnsi="Times New Roman" w:cs="Times New Roman"/>
          <w:i/>
          <w:iCs/>
          <w:szCs w:val="24"/>
        </w:rPr>
        <w:t>Tourism Management, 30</w:t>
      </w:r>
      <w:r w:rsidRPr="0006340A">
        <w:rPr>
          <w:rFonts w:ascii="Times New Roman" w:hAnsi="Times New Roman" w:cs="Times New Roman"/>
          <w:szCs w:val="24"/>
        </w:rPr>
        <w:t xml:space="preserve">(2), 219–231. DOI: </w:t>
      </w:r>
      <w:r w:rsidRPr="0006340A">
        <w:rPr>
          <w:rFonts w:ascii="Times New Roman" w:hAnsi="Times New Roman" w:cs="Times New Roman"/>
          <w:b/>
          <w:bCs/>
          <w:szCs w:val="24"/>
        </w:rPr>
        <w:t>10.1016/j.tourman.2008.06.003</w:t>
      </w:r>
      <w:r w:rsidRPr="0006340A">
        <w:rPr>
          <w:rFonts w:ascii="Times New Roman" w:hAnsi="Times New Roman" w:cs="Times New Roman"/>
          <w:szCs w:val="24"/>
        </w:rPr>
        <w:t>.</w:t>
      </w:r>
    </w:p>
    <w:p w14:paraId="7CC9EA85"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del Barrio-García, S., &amp; Prados-Peña, M. B. (2019). Do brand authenticity and brand credibility facilitate brand equity? The case of heritage destination brand extension. </w:t>
      </w:r>
      <w:r w:rsidRPr="0006340A">
        <w:rPr>
          <w:rFonts w:ascii="Times New Roman" w:hAnsi="Times New Roman" w:cs="Times New Roman"/>
          <w:i/>
          <w:iCs/>
          <w:szCs w:val="24"/>
        </w:rPr>
        <w:t>Journal of Destination Marketing &amp; Management, 13</w:t>
      </w:r>
      <w:r w:rsidRPr="0006340A">
        <w:rPr>
          <w:rFonts w:ascii="Times New Roman" w:hAnsi="Times New Roman" w:cs="Times New Roman"/>
          <w:szCs w:val="24"/>
        </w:rPr>
        <w:t xml:space="preserve">, 10–23. DOI: </w:t>
      </w:r>
      <w:r w:rsidRPr="0006340A">
        <w:rPr>
          <w:rFonts w:ascii="Times New Roman" w:hAnsi="Times New Roman" w:cs="Times New Roman"/>
          <w:b/>
          <w:bCs/>
          <w:szCs w:val="24"/>
        </w:rPr>
        <w:t>10.1016/j.jdmm.2019.05.002</w:t>
      </w:r>
      <w:r w:rsidRPr="0006340A">
        <w:rPr>
          <w:rFonts w:ascii="Times New Roman" w:hAnsi="Times New Roman" w:cs="Times New Roman"/>
          <w:szCs w:val="24"/>
        </w:rPr>
        <w:t>.</w:t>
      </w:r>
    </w:p>
    <w:p w14:paraId="6936FE74" w14:textId="77777777" w:rsidR="0006340A" w:rsidRPr="0006340A" w:rsidRDefault="0006340A" w:rsidP="0006340A">
      <w:pPr>
        <w:spacing w:line="276" w:lineRule="auto"/>
        <w:rPr>
          <w:rFonts w:ascii="Times New Roman" w:hAnsi="Times New Roman" w:cs="Times New Roman"/>
          <w:szCs w:val="24"/>
        </w:rPr>
      </w:pPr>
      <w:proofErr w:type="spellStart"/>
      <w:r w:rsidRPr="0006340A">
        <w:rPr>
          <w:rFonts w:ascii="Times New Roman" w:hAnsi="Times New Roman" w:cs="Times New Roman"/>
          <w:szCs w:val="24"/>
        </w:rPr>
        <w:t>Dolnicar</w:t>
      </w:r>
      <w:proofErr w:type="spellEnd"/>
      <w:r w:rsidRPr="0006340A">
        <w:rPr>
          <w:rFonts w:ascii="Times New Roman" w:hAnsi="Times New Roman" w:cs="Times New Roman"/>
          <w:szCs w:val="24"/>
        </w:rPr>
        <w:t xml:space="preserve">, S. (2001). Positioning an island destination in the peripheral area of the Baltics: A flexible approach to market segmentation. </w:t>
      </w:r>
      <w:r w:rsidRPr="0006340A">
        <w:rPr>
          <w:rFonts w:ascii="Times New Roman" w:hAnsi="Times New Roman" w:cs="Times New Roman"/>
          <w:i/>
          <w:iCs/>
          <w:szCs w:val="24"/>
        </w:rPr>
        <w:t>Tourism Management, 22</w:t>
      </w:r>
      <w:r w:rsidRPr="0006340A">
        <w:rPr>
          <w:rFonts w:ascii="Times New Roman" w:hAnsi="Times New Roman" w:cs="Times New Roman"/>
          <w:szCs w:val="24"/>
        </w:rPr>
        <w:t xml:space="preserve">(5), 493–500. DOI: </w:t>
      </w:r>
      <w:r w:rsidRPr="0006340A">
        <w:rPr>
          <w:rFonts w:ascii="Times New Roman" w:hAnsi="Times New Roman" w:cs="Times New Roman"/>
          <w:b/>
          <w:bCs/>
          <w:szCs w:val="24"/>
        </w:rPr>
        <w:t>10.1016/S0261-5177(01)00004-8</w:t>
      </w:r>
      <w:r w:rsidRPr="0006340A">
        <w:rPr>
          <w:rFonts w:ascii="Times New Roman" w:hAnsi="Times New Roman" w:cs="Times New Roman"/>
          <w:szCs w:val="24"/>
        </w:rPr>
        <w:t>.</w:t>
      </w:r>
    </w:p>
    <w:p w14:paraId="7DCC9801"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Jiménez-Barreto, J., Rubio, N., Campo, S., &amp; Molinillo, S. (2020). Destination brand authenticity: What an experiential simulacrum! </w:t>
      </w:r>
      <w:r w:rsidRPr="0006340A">
        <w:rPr>
          <w:rFonts w:ascii="Times New Roman" w:hAnsi="Times New Roman" w:cs="Times New Roman"/>
          <w:i/>
          <w:iCs/>
          <w:szCs w:val="24"/>
        </w:rPr>
        <w:t>Tourism Management, 77</w:t>
      </w:r>
      <w:r w:rsidRPr="0006340A">
        <w:rPr>
          <w:rFonts w:ascii="Times New Roman" w:hAnsi="Times New Roman" w:cs="Times New Roman"/>
          <w:szCs w:val="24"/>
        </w:rPr>
        <w:t xml:space="preserve">, 104022. DOI: </w:t>
      </w:r>
      <w:r w:rsidRPr="0006340A">
        <w:rPr>
          <w:rFonts w:ascii="Times New Roman" w:hAnsi="Times New Roman" w:cs="Times New Roman"/>
          <w:b/>
          <w:bCs/>
          <w:szCs w:val="24"/>
        </w:rPr>
        <w:t>10.1016/j.tourman.2019.104022</w:t>
      </w:r>
      <w:r w:rsidRPr="0006340A">
        <w:rPr>
          <w:rFonts w:ascii="Times New Roman" w:hAnsi="Times New Roman" w:cs="Times New Roman"/>
          <w:szCs w:val="24"/>
        </w:rPr>
        <w:t>.</w:t>
      </w:r>
    </w:p>
    <w:p w14:paraId="2CF065D6" w14:textId="77777777" w:rsidR="0006340A" w:rsidRPr="0006340A" w:rsidRDefault="0006340A" w:rsidP="0006340A">
      <w:pPr>
        <w:spacing w:line="276" w:lineRule="auto"/>
        <w:rPr>
          <w:rFonts w:ascii="Times New Roman" w:hAnsi="Times New Roman" w:cs="Times New Roman"/>
          <w:szCs w:val="24"/>
        </w:rPr>
      </w:pPr>
      <w:proofErr w:type="spellStart"/>
      <w:r w:rsidRPr="0006340A">
        <w:rPr>
          <w:rFonts w:ascii="Times New Roman" w:hAnsi="Times New Roman" w:cs="Times New Roman"/>
          <w:szCs w:val="24"/>
        </w:rPr>
        <w:t>Konecnik</w:t>
      </w:r>
      <w:proofErr w:type="spellEnd"/>
      <w:r w:rsidRPr="0006340A">
        <w:rPr>
          <w:rFonts w:ascii="Times New Roman" w:hAnsi="Times New Roman" w:cs="Times New Roman"/>
          <w:szCs w:val="24"/>
        </w:rPr>
        <w:t xml:space="preserve">, M., &amp; Gartner, W. C. (2007). Customer-based brand equity for a destination. </w:t>
      </w:r>
      <w:r w:rsidRPr="0006340A">
        <w:rPr>
          <w:rFonts w:ascii="Times New Roman" w:hAnsi="Times New Roman" w:cs="Times New Roman"/>
          <w:i/>
          <w:iCs/>
          <w:szCs w:val="24"/>
        </w:rPr>
        <w:t>Annals of Tourism Research, 34</w:t>
      </w:r>
      <w:r w:rsidRPr="0006340A">
        <w:rPr>
          <w:rFonts w:ascii="Times New Roman" w:hAnsi="Times New Roman" w:cs="Times New Roman"/>
          <w:szCs w:val="24"/>
        </w:rPr>
        <w:t xml:space="preserve">(2), 400–421. DOI: </w:t>
      </w:r>
      <w:r w:rsidRPr="0006340A">
        <w:rPr>
          <w:rFonts w:ascii="Times New Roman" w:hAnsi="Times New Roman" w:cs="Times New Roman"/>
          <w:b/>
          <w:bCs/>
          <w:szCs w:val="24"/>
        </w:rPr>
        <w:t>10.1016/j.annals.2006.10.005</w:t>
      </w:r>
      <w:r w:rsidRPr="0006340A">
        <w:rPr>
          <w:rFonts w:ascii="Times New Roman" w:hAnsi="Times New Roman" w:cs="Times New Roman"/>
          <w:szCs w:val="24"/>
        </w:rPr>
        <w:t>.</w:t>
      </w:r>
    </w:p>
    <w:p w14:paraId="1D7F85CE"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Kumar, V., &amp; Kaushik, A. K. (2020). The impact of destination brand authenticity and destination brand self-congruence on tourist loyalty. </w:t>
      </w:r>
      <w:r w:rsidRPr="0006340A">
        <w:rPr>
          <w:rFonts w:ascii="Times New Roman" w:hAnsi="Times New Roman" w:cs="Times New Roman"/>
          <w:i/>
          <w:iCs/>
          <w:szCs w:val="24"/>
        </w:rPr>
        <w:t>Journal of Destination Marketing &amp; Management, 15</w:t>
      </w:r>
      <w:r w:rsidRPr="0006340A">
        <w:rPr>
          <w:rFonts w:ascii="Times New Roman" w:hAnsi="Times New Roman" w:cs="Times New Roman"/>
          <w:szCs w:val="24"/>
        </w:rPr>
        <w:t xml:space="preserve">, 100402. DOI: </w:t>
      </w:r>
      <w:r w:rsidRPr="0006340A">
        <w:rPr>
          <w:rFonts w:ascii="Times New Roman" w:hAnsi="Times New Roman" w:cs="Times New Roman"/>
          <w:b/>
          <w:bCs/>
          <w:szCs w:val="24"/>
        </w:rPr>
        <w:t>10.1016/j.jdmm.2019.100402</w:t>
      </w:r>
      <w:r w:rsidRPr="0006340A">
        <w:rPr>
          <w:rFonts w:ascii="Times New Roman" w:hAnsi="Times New Roman" w:cs="Times New Roman"/>
          <w:szCs w:val="24"/>
        </w:rPr>
        <w:t>.</w:t>
      </w:r>
    </w:p>
    <w:p w14:paraId="403CF91E"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Li, M., et al. (2024). Sustainable tourist </w:t>
      </w:r>
      <w:proofErr w:type="spellStart"/>
      <w:r w:rsidRPr="0006340A">
        <w:rPr>
          <w:rFonts w:ascii="Times New Roman" w:hAnsi="Times New Roman" w:cs="Times New Roman"/>
          <w:szCs w:val="24"/>
        </w:rPr>
        <w:t>behavior</w:t>
      </w:r>
      <w:proofErr w:type="spellEnd"/>
      <w:r w:rsidRPr="0006340A">
        <w:rPr>
          <w:rFonts w:ascii="Times New Roman" w:hAnsi="Times New Roman" w:cs="Times New Roman"/>
          <w:szCs w:val="24"/>
        </w:rPr>
        <w:t xml:space="preserve">: A systematic literature review and research agenda. </w:t>
      </w:r>
      <w:r w:rsidRPr="0006340A">
        <w:rPr>
          <w:rFonts w:ascii="Times New Roman" w:hAnsi="Times New Roman" w:cs="Times New Roman"/>
          <w:i/>
          <w:iCs/>
          <w:szCs w:val="24"/>
        </w:rPr>
        <w:t>Sustainable Development</w:t>
      </w:r>
      <w:r w:rsidRPr="0006340A">
        <w:rPr>
          <w:rFonts w:ascii="Times New Roman" w:hAnsi="Times New Roman" w:cs="Times New Roman"/>
          <w:szCs w:val="24"/>
        </w:rPr>
        <w:t xml:space="preserve">. DOI: </w:t>
      </w:r>
      <w:r w:rsidRPr="0006340A">
        <w:rPr>
          <w:rFonts w:ascii="Times New Roman" w:hAnsi="Times New Roman" w:cs="Times New Roman"/>
          <w:b/>
          <w:bCs/>
          <w:szCs w:val="24"/>
        </w:rPr>
        <w:t>10.1002/sd.2859</w:t>
      </w:r>
      <w:r w:rsidRPr="0006340A">
        <w:rPr>
          <w:rFonts w:ascii="Times New Roman" w:hAnsi="Times New Roman" w:cs="Times New Roman"/>
          <w:szCs w:val="24"/>
        </w:rPr>
        <w:t>.</w:t>
      </w:r>
    </w:p>
    <w:p w14:paraId="7E2DC019"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Liyanage, U., &amp; Jayawardena, C. (2013). Towards a positioning strategy for tourism in post-war Sri Lanka. </w:t>
      </w:r>
      <w:r w:rsidRPr="0006340A">
        <w:rPr>
          <w:rFonts w:ascii="Times New Roman" w:hAnsi="Times New Roman" w:cs="Times New Roman"/>
          <w:i/>
          <w:iCs/>
          <w:szCs w:val="24"/>
        </w:rPr>
        <w:t>Worldwide Hospitality and Tourism Themes, 5</w:t>
      </w:r>
      <w:r w:rsidRPr="0006340A">
        <w:rPr>
          <w:rFonts w:ascii="Times New Roman" w:hAnsi="Times New Roman" w:cs="Times New Roman"/>
          <w:szCs w:val="24"/>
        </w:rPr>
        <w:t xml:space="preserve">(5), 477–485. DOI: </w:t>
      </w:r>
      <w:r w:rsidRPr="0006340A">
        <w:rPr>
          <w:rFonts w:ascii="Times New Roman" w:hAnsi="Times New Roman" w:cs="Times New Roman"/>
          <w:b/>
          <w:bCs/>
          <w:szCs w:val="24"/>
        </w:rPr>
        <w:t>10.1108/WHATT-05-2013-0029</w:t>
      </w:r>
      <w:r w:rsidRPr="0006340A">
        <w:rPr>
          <w:rFonts w:ascii="Times New Roman" w:hAnsi="Times New Roman" w:cs="Times New Roman"/>
          <w:szCs w:val="24"/>
        </w:rPr>
        <w:t>.</w:t>
      </w:r>
    </w:p>
    <w:p w14:paraId="3C2F74DF"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Martín-Santana, J. D., </w:t>
      </w:r>
      <w:proofErr w:type="spellStart"/>
      <w:r w:rsidRPr="0006340A">
        <w:rPr>
          <w:rFonts w:ascii="Times New Roman" w:hAnsi="Times New Roman" w:cs="Times New Roman"/>
          <w:szCs w:val="24"/>
        </w:rPr>
        <w:t>Beerli</w:t>
      </w:r>
      <w:proofErr w:type="spellEnd"/>
      <w:r w:rsidRPr="0006340A">
        <w:rPr>
          <w:rFonts w:ascii="Times New Roman" w:hAnsi="Times New Roman" w:cs="Times New Roman"/>
          <w:szCs w:val="24"/>
        </w:rPr>
        <w:t xml:space="preserve">-Palacio, A., &amp; Nazzareno, P. A. (2019). Destination brand equity-formation: Positioning by tourism type and message consistency. </w:t>
      </w:r>
      <w:r w:rsidRPr="0006340A">
        <w:rPr>
          <w:rFonts w:ascii="Times New Roman" w:hAnsi="Times New Roman" w:cs="Times New Roman"/>
          <w:i/>
          <w:iCs/>
          <w:szCs w:val="24"/>
        </w:rPr>
        <w:t>Journal of Destination Marketing &amp; Management, 12</w:t>
      </w:r>
      <w:r w:rsidRPr="0006340A">
        <w:rPr>
          <w:rFonts w:ascii="Times New Roman" w:hAnsi="Times New Roman" w:cs="Times New Roman"/>
          <w:szCs w:val="24"/>
        </w:rPr>
        <w:t xml:space="preserve">, 114–124. DOI: </w:t>
      </w:r>
      <w:r w:rsidRPr="0006340A">
        <w:rPr>
          <w:rFonts w:ascii="Times New Roman" w:hAnsi="Times New Roman" w:cs="Times New Roman"/>
          <w:b/>
          <w:bCs/>
          <w:szCs w:val="24"/>
        </w:rPr>
        <w:t>10.1016/j.jdmm.2019.03.010</w:t>
      </w:r>
      <w:r w:rsidRPr="0006340A">
        <w:rPr>
          <w:rFonts w:ascii="Times New Roman" w:hAnsi="Times New Roman" w:cs="Times New Roman"/>
          <w:szCs w:val="24"/>
        </w:rPr>
        <w:t>.</w:t>
      </w:r>
    </w:p>
    <w:p w14:paraId="03A3572C"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Qureshi, R. A., &amp; Dada, Z. A. (2019). Post conflict rebuilding: An exploration of destination brand recovery strategies. </w:t>
      </w:r>
      <w:r w:rsidRPr="0006340A">
        <w:rPr>
          <w:rFonts w:ascii="Times New Roman" w:hAnsi="Times New Roman" w:cs="Times New Roman"/>
          <w:i/>
          <w:iCs/>
          <w:szCs w:val="24"/>
        </w:rPr>
        <w:t>Advances in Social Sciences Research Journal, 6</w:t>
      </w:r>
      <w:r w:rsidRPr="0006340A">
        <w:rPr>
          <w:rFonts w:ascii="Times New Roman" w:hAnsi="Times New Roman" w:cs="Times New Roman"/>
          <w:szCs w:val="24"/>
        </w:rPr>
        <w:t xml:space="preserve">(3), 126–140. DOI: </w:t>
      </w:r>
      <w:r w:rsidRPr="0006340A">
        <w:rPr>
          <w:rFonts w:ascii="Times New Roman" w:hAnsi="Times New Roman" w:cs="Times New Roman"/>
          <w:b/>
          <w:bCs/>
          <w:szCs w:val="24"/>
        </w:rPr>
        <w:t>10.14738/assrj.63.6298</w:t>
      </w:r>
      <w:r w:rsidRPr="0006340A">
        <w:rPr>
          <w:rFonts w:ascii="Times New Roman" w:hAnsi="Times New Roman" w:cs="Times New Roman"/>
          <w:szCs w:val="24"/>
        </w:rPr>
        <w:t>.</w:t>
      </w:r>
    </w:p>
    <w:p w14:paraId="2C53E364"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lastRenderedPageBreak/>
        <w:t xml:space="preserve">Séraphin, H., Zaman, M., Olver, S., </w:t>
      </w:r>
      <w:proofErr w:type="spellStart"/>
      <w:r w:rsidRPr="0006340A">
        <w:rPr>
          <w:rFonts w:ascii="Times New Roman" w:hAnsi="Times New Roman" w:cs="Times New Roman"/>
          <w:szCs w:val="24"/>
        </w:rPr>
        <w:t>Bourliataux-Lajoinie</w:t>
      </w:r>
      <w:proofErr w:type="spellEnd"/>
      <w:r w:rsidRPr="0006340A">
        <w:rPr>
          <w:rFonts w:ascii="Times New Roman" w:hAnsi="Times New Roman" w:cs="Times New Roman"/>
          <w:szCs w:val="24"/>
        </w:rPr>
        <w:t xml:space="preserve">, S., &amp; </w:t>
      </w:r>
      <w:proofErr w:type="spellStart"/>
      <w:r w:rsidRPr="0006340A">
        <w:rPr>
          <w:rFonts w:ascii="Times New Roman" w:hAnsi="Times New Roman" w:cs="Times New Roman"/>
          <w:szCs w:val="24"/>
        </w:rPr>
        <w:t>Dosquet</w:t>
      </w:r>
      <w:proofErr w:type="spellEnd"/>
      <w:r w:rsidRPr="0006340A">
        <w:rPr>
          <w:rFonts w:ascii="Times New Roman" w:hAnsi="Times New Roman" w:cs="Times New Roman"/>
          <w:szCs w:val="24"/>
        </w:rPr>
        <w:t xml:space="preserve">, F. (2019). Destination branding and overtourism. </w:t>
      </w:r>
      <w:r w:rsidRPr="0006340A">
        <w:rPr>
          <w:rFonts w:ascii="Times New Roman" w:hAnsi="Times New Roman" w:cs="Times New Roman"/>
          <w:i/>
          <w:iCs/>
          <w:szCs w:val="24"/>
        </w:rPr>
        <w:t>Journal of Hospitality and Tourism Management, 38</w:t>
      </w:r>
      <w:r w:rsidRPr="0006340A">
        <w:rPr>
          <w:rFonts w:ascii="Times New Roman" w:hAnsi="Times New Roman" w:cs="Times New Roman"/>
          <w:szCs w:val="24"/>
        </w:rPr>
        <w:t xml:space="preserve">, 1–4. DOI: </w:t>
      </w:r>
      <w:r w:rsidRPr="0006340A">
        <w:rPr>
          <w:rFonts w:ascii="Times New Roman" w:hAnsi="Times New Roman" w:cs="Times New Roman"/>
          <w:b/>
          <w:bCs/>
          <w:szCs w:val="24"/>
        </w:rPr>
        <w:t>10.1016/j.jhtm.2018.11.003</w:t>
      </w:r>
      <w:r w:rsidRPr="0006340A">
        <w:rPr>
          <w:rFonts w:ascii="Times New Roman" w:hAnsi="Times New Roman" w:cs="Times New Roman"/>
          <w:szCs w:val="24"/>
        </w:rPr>
        <w:t>.</w:t>
      </w:r>
    </w:p>
    <w:p w14:paraId="294733D8"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Skinner, H. (2021). Place branding—The challenges of getting it right: Coping with success and rebuilding from crises. </w:t>
      </w:r>
      <w:r w:rsidRPr="0006340A">
        <w:rPr>
          <w:rFonts w:ascii="Times New Roman" w:hAnsi="Times New Roman" w:cs="Times New Roman"/>
          <w:i/>
          <w:iCs/>
          <w:szCs w:val="24"/>
        </w:rPr>
        <w:t>Tourism and Hospitality, 2</w:t>
      </w:r>
      <w:r w:rsidRPr="0006340A">
        <w:rPr>
          <w:rFonts w:ascii="Times New Roman" w:hAnsi="Times New Roman" w:cs="Times New Roman"/>
          <w:szCs w:val="24"/>
        </w:rPr>
        <w:t xml:space="preserve">(1), 173–189. DOI: </w:t>
      </w:r>
      <w:r w:rsidRPr="0006340A">
        <w:rPr>
          <w:rFonts w:ascii="Times New Roman" w:hAnsi="Times New Roman" w:cs="Times New Roman"/>
          <w:b/>
          <w:bCs/>
          <w:szCs w:val="24"/>
        </w:rPr>
        <w:t>10.3390/tourhosp2010010</w:t>
      </w:r>
      <w:r w:rsidRPr="0006340A">
        <w:rPr>
          <w:rFonts w:ascii="Times New Roman" w:hAnsi="Times New Roman" w:cs="Times New Roman"/>
          <w:szCs w:val="24"/>
        </w:rPr>
        <w:t>.</w:t>
      </w:r>
    </w:p>
    <w:p w14:paraId="2B9CA802" w14:textId="77777777" w:rsidR="0006340A" w:rsidRPr="0006340A" w:rsidRDefault="0006340A" w:rsidP="0006340A">
      <w:pPr>
        <w:spacing w:line="276" w:lineRule="auto"/>
        <w:rPr>
          <w:rFonts w:ascii="Times New Roman" w:hAnsi="Times New Roman" w:cs="Times New Roman"/>
          <w:szCs w:val="24"/>
        </w:rPr>
      </w:pPr>
      <w:proofErr w:type="spellStart"/>
      <w:r w:rsidRPr="0006340A">
        <w:rPr>
          <w:rFonts w:ascii="Times New Roman" w:hAnsi="Times New Roman" w:cs="Times New Roman"/>
          <w:szCs w:val="24"/>
        </w:rPr>
        <w:t>Udurawana</w:t>
      </w:r>
      <w:proofErr w:type="spellEnd"/>
      <w:r w:rsidRPr="0006340A">
        <w:rPr>
          <w:rFonts w:ascii="Times New Roman" w:hAnsi="Times New Roman" w:cs="Times New Roman"/>
          <w:szCs w:val="24"/>
        </w:rPr>
        <w:t xml:space="preserve">, Y. M. W. G. P. K. (2022). Experiential marketing, destination image, </w:t>
      </w:r>
      <w:proofErr w:type="gramStart"/>
      <w:r w:rsidRPr="0006340A">
        <w:rPr>
          <w:rFonts w:ascii="Times New Roman" w:hAnsi="Times New Roman" w:cs="Times New Roman"/>
          <w:szCs w:val="24"/>
        </w:rPr>
        <w:t>tourists</w:t>
      </w:r>
      <w:proofErr w:type="gramEnd"/>
      <w:r w:rsidRPr="0006340A">
        <w:rPr>
          <w:rFonts w:ascii="Times New Roman" w:hAnsi="Times New Roman" w:cs="Times New Roman"/>
          <w:szCs w:val="24"/>
        </w:rPr>
        <w:t xml:space="preserve"> satisfaction, and tourists' destination loyalty for sustainable tourism. </w:t>
      </w:r>
      <w:r w:rsidRPr="0006340A">
        <w:rPr>
          <w:rFonts w:ascii="Times New Roman" w:hAnsi="Times New Roman" w:cs="Times New Roman"/>
          <w:i/>
          <w:iCs/>
          <w:szCs w:val="24"/>
        </w:rPr>
        <w:t>Journal of Management, Social Sciences and Humanities, 3</w:t>
      </w:r>
      <w:r w:rsidRPr="0006340A">
        <w:rPr>
          <w:rFonts w:ascii="Times New Roman" w:hAnsi="Times New Roman" w:cs="Times New Roman"/>
          <w:szCs w:val="24"/>
        </w:rPr>
        <w:t xml:space="preserve">(1), 93–108. DOI: </w:t>
      </w:r>
      <w:r w:rsidRPr="0006340A">
        <w:rPr>
          <w:rFonts w:ascii="Times New Roman" w:hAnsi="Times New Roman" w:cs="Times New Roman"/>
          <w:b/>
          <w:bCs/>
          <w:szCs w:val="24"/>
        </w:rPr>
        <w:t>10.4038/</w:t>
      </w:r>
      <w:proofErr w:type="gramStart"/>
      <w:r w:rsidRPr="0006340A">
        <w:rPr>
          <w:rFonts w:ascii="Times New Roman" w:hAnsi="Times New Roman" w:cs="Times New Roman"/>
          <w:b/>
          <w:bCs/>
          <w:szCs w:val="24"/>
        </w:rPr>
        <w:t>jmsh.v</w:t>
      </w:r>
      <w:proofErr w:type="gramEnd"/>
      <w:r w:rsidRPr="0006340A">
        <w:rPr>
          <w:rFonts w:ascii="Times New Roman" w:hAnsi="Times New Roman" w:cs="Times New Roman"/>
          <w:b/>
          <w:bCs/>
          <w:szCs w:val="24"/>
        </w:rPr>
        <w:t>3i1.5</w:t>
      </w:r>
      <w:r w:rsidRPr="0006340A">
        <w:rPr>
          <w:rFonts w:ascii="Times New Roman" w:hAnsi="Times New Roman" w:cs="Times New Roman"/>
          <w:szCs w:val="24"/>
        </w:rPr>
        <w:t>.</w:t>
      </w:r>
    </w:p>
    <w:p w14:paraId="33E61398"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Weerawansa, S. R. S. D. K., Hewage, T. U., &amp; Pathirana, H. P. A. S. (2026). Branding the city through the tourist gaze: Evidence from Jaffna, Sri Lanka. </w:t>
      </w:r>
      <w:r w:rsidRPr="0006340A">
        <w:rPr>
          <w:rFonts w:ascii="Times New Roman" w:hAnsi="Times New Roman" w:cs="Times New Roman"/>
          <w:i/>
          <w:iCs/>
          <w:szCs w:val="24"/>
        </w:rPr>
        <w:t>Frontiers in Sustainable Tourism, 5</w:t>
      </w:r>
      <w:r w:rsidRPr="0006340A">
        <w:rPr>
          <w:rFonts w:ascii="Times New Roman" w:hAnsi="Times New Roman" w:cs="Times New Roman"/>
          <w:szCs w:val="24"/>
        </w:rPr>
        <w:t xml:space="preserve">. DOI: </w:t>
      </w:r>
      <w:r w:rsidRPr="0006340A">
        <w:rPr>
          <w:rFonts w:ascii="Times New Roman" w:hAnsi="Times New Roman" w:cs="Times New Roman"/>
          <w:b/>
          <w:bCs/>
          <w:szCs w:val="24"/>
        </w:rPr>
        <w:t>10.3389/frsut.2026.1843926</w:t>
      </w:r>
      <w:r w:rsidRPr="0006340A">
        <w:rPr>
          <w:rFonts w:ascii="Times New Roman" w:hAnsi="Times New Roman" w:cs="Times New Roman"/>
          <w:szCs w:val="24"/>
        </w:rPr>
        <w:t>.</w:t>
      </w:r>
    </w:p>
    <w:p w14:paraId="1C8A70E8" w14:textId="77777777" w:rsidR="0006340A" w:rsidRPr="0006340A" w:rsidRDefault="0006340A" w:rsidP="0006340A">
      <w:pPr>
        <w:spacing w:line="276" w:lineRule="auto"/>
        <w:rPr>
          <w:rFonts w:ascii="Times New Roman" w:hAnsi="Times New Roman" w:cs="Times New Roman"/>
          <w:szCs w:val="24"/>
        </w:rPr>
      </w:pPr>
      <w:proofErr w:type="spellStart"/>
      <w:r w:rsidRPr="0006340A">
        <w:rPr>
          <w:rFonts w:ascii="Times New Roman" w:hAnsi="Times New Roman" w:cs="Times New Roman"/>
          <w:szCs w:val="24"/>
        </w:rPr>
        <w:t>Karunanayaka</w:t>
      </w:r>
      <w:proofErr w:type="spellEnd"/>
      <w:r w:rsidRPr="0006340A">
        <w:rPr>
          <w:rFonts w:ascii="Times New Roman" w:hAnsi="Times New Roman" w:cs="Times New Roman"/>
          <w:szCs w:val="24"/>
        </w:rPr>
        <w:t xml:space="preserve">, H. W., Khatibi, A., &amp; Abu Talib, A. A. (2025). The impact of destination image, perceived quality on tourist revisit intention mediating the role of tourist satisfaction in Sri Lanka. </w:t>
      </w:r>
      <w:r w:rsidRPr="0006340A">
        <w:rPr>
          <w:rFonts w:ascii="Times New Roman" w:hAnsi="Times New Roman" w:cs="Times New Roman"/>
          <w:i/>
          <w:iCs/>
          <w:szCs w:val="24"/>
        </w:rPr>
        <w:t>Journal of Marketing &amp; Social Research, 2</w:t>
      </w:r>
      <w:r w:rsidRPr="0006340A">
        <w:rPr>
          <w:rFonts w:ascii="Times New Roman" w:hAnsi="Times New Roman" w:cs="Times New Roman"/>
          <w:szCs w:val="24"/>
        </w:rPr>
        <w:t xml:space="preserve">(10), 51–57. DOI: </w:t>
      </w:r>
      <w:r w:rsidRPr="0006340A">
        <w:rPr>
          <w:rFonts w:ascii="Times New Roman" w:hAnsi="Times New Roman" w:cs="Times New Roman"/>
          <w:b/>
          <w:bCs/>
          <w:szCs w:val="24"/>
        </w:rPr>
        <w:t>10.61336/</w:t>
      </w:r>
      <w:proofErr w:type="spellStart"/>
      <w:r w:rsidRPr="0006340A">
        <w:rPr>
          <w:rFonts w:ascii="Times New Roman" w:hAnsi="Times New Roman" w:cs="Times New Roman"/>
          <w:b/>
          <w:bCs/>
          <w:szCs w:val="24"/>
        </w:rPr>
        <w:t>jmsr</w:t>
      </w:r>
      <w:proofErr w:type="spellEnd"/>
      <w:r w:rsidRPr="0006340A">
        <w:rPr>
          <w:rFonts w:ascii="Times New Roman" w:hAnsi="Times New Roman" w:cs="Times New Roman"/>
          <w:b/>
          <w:bCs/>
          <w:szCs w:val="24"/>
        </w:rPr>
        <w:t>/25-10-07</w:t>
      </w:r>
      <w:r w:rsidRPr="0006340A">
        <w:rPr>
          <w:rFonts w:ascii="Times New Roman" w:hAnsi="Times New Roman" w:cs="Times New Roman"/>
          <w:szCs w:val="24"/>
        </w:rPr>
        <w:t>.</w:t>
      </w:r>
    </w:p>
    <w:p w14:paraId="061A4116"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Senevirathne, B. (2026). Assessing the role of Sri Lanka's country image and destination image in shaping memorable tourism experiences and revisit intentions. </w:t>
      </w:r>
      <w:r w:rsidRPr="0006340A">
        <w:rPr>
          <w:rFonts w:ascii="Times New Roman" w:hAnsi="Times New Roman" w:cs="Times New Roman"/>
          <w:i/>
          <w:iCs/>
          <w:szCs w:val="24"/>
        </w:rPr>
        <w:t>Journal of Business Studies, 12</w:t>
      </w:r>
      <w:r w:rsidRPr="0006340A">
        <w:rPr>
          <w:rFonts w:ascii="Times New Roman" w:hAnsi="Times New Roman" w:cs="Times New Roman"/>
          <w:szCs w:val="24"/>
        </w:rPr>
        <w:t xml:space="preserve">(1), 56–75. DOI: </w:t>
      </w:r>
      <w:r w:rsidRPr="0006340A">
        <w:rPr>
          <w:rFonts w:ascii="Times New Roman" w:hAnsi="Times New Roman" w:cs="Times New Roman"/>
          <w:b/>
          <w:bCs/>
          <w:szCs w:val="24"/>
        </w:rPr>
        <w:t>10.4038/</w:t>
      </w:r>
      <w:proofErr w:type="gramStart"/>
      <w:r w:rsidRPr="0006340A">
        <w:rPr>
          <w:rFonts w:ascii="Times New Roman" w:hAnsi="Times New Roman" w:cs="Times New Roman"/>
          <w:b/>
          <w:bCs/>
          <w:szCs w:val="24"/>
        </w:rPr>
        <w:t>jbs.v</w:t>
      </w:r>
      <w:proofErr w:type="gramEnd"/>
      <w:r w:rsidRPr="0006340A">
        <w:rPr>
          <w:rFonts w:ascii="Times New Roman" w:hAnsi="Times New Roman" w:cs="Times New Roman"/>
          <w:b/>
          <w:bCs/>
          <w:szCs w:val="24"/>
        </w:rPr>
        <w:t>12i1.113</w:t>
      </w:r>
      <w:r w:rsidRPr="0006340A">
        <w:rPr>
          <w:rFonts w:ascii="Times New Roman" w:hAnsi="Times New Roman" w:cs="Times New Roman"/>
          <w:szCs w:val="24"/>
        </w:rPr>
        <w:t>.</w:t>
      </w:r>
    </w:p>
    <w:p w14:paraId="383FA370"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Sri Lanka Tourism Development Authority. (2026). </w:t>
      </w:r>
      <w:r w:rsidRPr="0006340A">
        <w:rPr>
          <w:rFonts w:ascii="Times New Roman" w:hAnsi="Times New Roman" w:cs="Times New Roman"/>
          <w:i/>
          <w:iCs/>
          <w:szCs w:val="24"/>
        </w:rPr>
        <w:t>Year in Review 2025</w:t>
      </w:r>
      <w:r w:rsidRPr="0006340A">
        <w:rPr>
          <w:rFonts w:ascii="Times New Roman" w:hAnsi="Times New Roman" w:cs="Times New Roman"/>
          <w:szCs w:val="24"/>
        </w:rPr>
        <w:t xml:space="preserve">. Sri Lanka Tourism Development Authority. </w:t>
      </w:r>
      <w:hyperlink r:id="rId16" w:history="1">
        <w:r w:rsidRPr="0006340A">
          <w:rPr>
            <w:rStyle w:val="Hyperlink"/>
            <w:rFonts w:ascii="Times New Roman" w:hAnsi="Times New Roman" w:cs="Times New Roman"/>
            <w:szCs w:val="24"/>
          </w:rPr>
          <w:t>SLTDA</w:t>
        </w:r>
      </w:hyperlink>
    </w:p>
    <w:p w14:paraId="7C6DCD3C"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Sri Lanka Tourism Development Authority. (2026). </w:t>
      </w:r>
      <w:r w:rsidRPr="0006340A">
        <w:rPr>
          <w:rFonts w:ascii="Times New Roman" w:hAnsi="Times New Roman" w:cs="Times New Roman"/>
          <w:i/>
          <w:iCs/>
          <w:szCs w:val="24"/>
        </w:rPr>
        <w:t>Monthly Tourist Arrivals Reports 2025</w:t>
      </w:r>
      <w:r w:rsidRPr="0006340A">
        <w:rPr>
          <w:rFonts w:ascii="Times New Roman" w:hAnsi="Times New Roman" w:cs="Times New Roman"/>
          <w:szCs w:val="24"/>
        </w:rPr>
        <w:t xml:space="preserve">. </w:t>
      </w:r>
      <w:hyperlink r:id="rId17" w:history="1">
        <w:r w:rsidRPr="0006340A">
          <w:rPr>
            <w:rStyle w:val="Hyperlink"/>
            <w:rFonts w:ascii="Times New Roman" w:hAnsi="Times New Roman" w:cs="Times New Roman"/>
            <w:szCs w:val="24"/>
          </w:rPr>
          <w:t>SLTDA</w:t>
        </w:r>
      </w:hyperlink>
    </w:p>
    <w:p w14:paraId="1B6776ED"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Sri Lanka Tourism Development Authority. (2022). </w:t>
      </w:r>
      <w:r w:rsidRPr="0006340A">
        <w:rPr>
          <w:rFonts w:ascii="Times New Roman" w:hAnsi="Times New Roman" w:cs="Times New Roman"/>
          <w:i/>
          <w:iCs/>
          <w:szCs w:val="24"/>
        </w:rPr>
        <w:t>Strategic Plan for Sri Lanka Tourism 2022–2025</w:t>
      </w:r>
      <w:r w:rsidRPr="0006340A">
        <w:rPr>
          <w:rFonts w:ascii="Times New Roman" w:hAnsi="Times New Roman" w:cs="Times New Roman"/>
          <w:szCs w:val="24"/>
        </w:rPr>
        <w:t xml:space="preserve">. </w:t>
      </w:r>
      <w:hyperlink r:id="rId18" w:history="1">
        <w:r w:rsidRPr="0006340A">
          <w:rPr>
            <w:rStyle w:val="Hyperlink"/>
            <w:rFonts w:ascii="Times New Roman" w:hAnsi="Times New Roman" w:cs="Times New Roman"/>
            <w:szCs w:val="24"/>
          </w:rPr>
          <w:t>SLTDA</w:t>
        </w:r>
      </w:hyperlink>
    </w:p>
    <w:p w14:paraId="6B4A2CF3" w14:textId="77777777" w:rsidR="0006340A" w:rsidRPr="0006340A" w:rsidRDefault="0006340A" w:rsidP="0006340A">
      <w:pPr>
        <w:spacing w:line="276" w:lineRule="auto"/>
        <w:rPr>
          <w:rFonts w:ascii="Times New Roman" w:hAnsi="Times New Roman" w:cs="Times New Roman"/>
          <w:szCs w:val="24"/>
        </w:rPr>
      </w:pPr>
      <w:r w:rsidRPr="0006340A">
        <w:rPr>
          <w:rFonts w:ascii="Times New Roman" w:hAnsi="Times New Roman" w:cs="Times New Roman"/>
          <w:szCs w:val="24"/>
        </w:rPr>
        <w:t xml:space="preserve">Central Bank of Sri Lanka. (2026). </w:t>
      </w:r>
      <w:r w:rsidRPr="0006340A">
        <w:rPr>
          <w:rFonts w:ascii="Times New Roman" w:hAnsi="Times New Roman" w:cs="Times New Roman"/>
          <w:i/>
          <w:iCs/>
          <w:szCs w:val="24"/>
        </w:rPr>
        <w:t>Annual Economic Review 2025</w:t>
      </w:r>
      <w:r w:rsidRPr="0006340A">
        <w:rPr>
          <w:rFonts w:ascii="Times New Roman" w:hAnsi="Times New Roman" w:cs="Times New Roman"/>
          <w:szCs w:val="24"/>
        </w:rPr>
        <w:t xml:space="preserve">. </w:t>
      </w:r>
    </w:p>
    <w:p w14:paraId="17CA2064" w14:textId="77777777" w:rsidR="0006340A" w:rsidRPr="0006340A" w:rsidRDefault="0006340A" w:rsidP="0006340A">
      <w:pPr>
        <w:spacing w:line="276" w:lineRule="auto"/>
        <w:rPr>
          <w:rFonts w:ascii="Times New Roman" w:hAnsi="Times New Roman" w:cs="Times New Roman"/>
          <w:szCs w:val="24"/>
        </w:rPr>
      </w:pPr>
    </w:p>
    <w:sectPr w:rsidR="0006340A" w:rsidRPr="0006340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F11DF"/>
    <w:multiLevelType w:val="hybridMultilevel"/>
    <w:tmpl w:val="B914A91C"/>
    <w:lvl w:ilvl="0" w:tplc="04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54800F2"/>
    <w:multiLevelType w:val="hybridMultilevel"/>
    <w:tmpl w:val="E966A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F73C92"/>
    <w:multiLevelType w:val="hybridMultilevel"/>
    <w:tmpl w:val="C2BAFC8A"/>
    <w:lvl w:ilvl="0" w:tplc="AB3C950A">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F0F7468"/>
    <w:multiLevelType w:val="hybridMultilevel"/>
    <w:tmpl w:val="1090A6BC"/>
    <w:lvl w:ilvl="0" w:tplc="AB3C950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1769641">
    <w:abstractNumId w:val="1"/>
  </w:num>
  <w:num w:numId="2" w16cid:durableId="1156998929">
    <w:abstractNumId w:val="3"/>
  </w:num>
  <w:num w:numId="3" w16cid:durableId="1099259988">
    <w:abstractNumId w:val="2"/>
  </w:num>
  <w:num w:numId="4" w16cid:durableId="1939605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40A"/>
    <w:rsid w:val="0006340A"/>
    <w:rsid w:val="00BD3034"/>
    <w:rsid w:val="00EC27E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F2C41"/>
  <w15:chartTrackingRefBased/>
  <w15:docId w15:val="{09C0DAFE-73FD-4CCC-93D5-814122ED3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340A"/>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06340A"/>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6340A"/>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634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34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34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34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34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34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340A"/>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06340A"/>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6340A"/>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634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34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34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34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34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340A"/>
    <w:rPr>
      <w:rFonts w:eastAsiaTheme="majorEastAsia" w:cstheme="majorBidi"/>
      <w:color w:val="272727" w:themeColor="text1" w:themeTint="D8"/>
    </w:rPr>
  </w:style>
  <w:style w:type="paragraph" w:styleId="Title">
    <w:name w:val="Title"/>
    <w:basedOn w:val="Normal"/>
    <w:next w:val="Normal"/>
    <w:link w:val="TitleChar"/>
    <w:uiPriority w:val="10"/>
    <w:qFormat/>
    <w:rsid w:val="0006340A"/>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6340A"/>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6340A"/>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6340A"/>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6340A"/>
    <w:pPr>
      <w:spacing w:before="160"/>
      <w:jc w:val="center"/>
    </w:pPr>
    <w:rPr>
      <w:i/>
      <w:iCs/>
      <w:color w:val="404040" w:themeColor="text1" w:themeTint="BF"/>
    </w:rPr>
  </w:style>
  <w:style w:type="character" w:customStyle="1" w:styleId="QuoteChar">
    <w:name w:val="Quote Char"/>
    <w:basedOn w:val="DefaultParagraphFont"/>
    <w:link w:val="Quote"/>
    <w:uiPriority w:val="29"/>
    <w:rsid w:val="0006340A"/>
    <w:rPr>
      <w:i/>
      <w:iCs/>
      <w:color w:val="404040" w:themeColor="text1" w:themeTint="BF"/>
    </w:rPr>
  </w:style>
  <w:style w:type="paragraph" w:styleId="ListParagraph">
    <w:name w:val="List Paragraph"/>
    <w:basedOn w:val="Normal"/>
    <w:uiPriority w:val="34"/>
    <w:qFormat/>
    <w:rsid w:val="0006340A"/>
    <w:pPr>
      <w:ind w:left="720"/>
      <w:contextualSpacing/>
    </w:pPr>
  </w:style>
  <w:style w:type="character" w:styleId="IntenseEmphasis">
    <w:name w:val="Intense Emphasis"/>
    <w:basedOn w:val="DefaultParagraphFont"/>
    <w:uiPriority w:val="21"/>
    <w:qFormat/>
    <w:rsid w:val="0006340A"/>
    <w:rPr>
      <w:i/>
      <w:iCs/>
      <w:color w:val="0F4761" w:themeColor="accent1" w:themeShade="BF"/>
    </w:rPr>
  </w:style>
  <w:style w:type="paragraph" w:styleId="IntenseQuote">
    <w:name w:val="Intense Quote"/>
    <w:basedOn w:val="Normal"/>
    <w:next w:val="Normal"/>
    <w:link w:val="IntenseQuoteChar"/>
    <w:uiPriority w:val="30"/>
    <w:qFormat/>
    <w:rsid w:val="000634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340A"/>
    <w:rPr>
      <w:i/>
      <w:iCs/>
      <w:color w:val="0F4761" w:themeColor="accent1" w:themeShade="BF"/>
    </w:rPr>
  </w:style>
  <w:style w:type="character" w:styleId="IntenseReference">
    <w:name w:val="Intense Reference"/>
    <w:basedOn w:val="DefaultParagraphFont"/>
    <w:uiPriority w:val="32"/>
    <w:qFormat/>
    <w:rsid w:val="0006340A"/>
    <w:rPr>
      <w:b/>
      <w:bCs/>
      <w:smallCaps/>
      <w:color w:val="0F4761" w:themeColor="accent1" w:themeShade="BF"/>
      <w:spacing w:val="5"/>
    </w:rPr>
  </w:style>
  <w:style w:type="character" w:styleId="Hyperlink">
    <w:name w:val="Hyperlink"/>
    <w:basedOn w:val="DefaultParagraphFont"/>
    <w:uiPriority w:val="99"/>
    <w:unhideWhenUsed/>
    <w:rsid w:val="0006340A"/>
    <w:rPr>
      <w:color w:val="467886" w:themeColor="hyperlink"/>
      <w:u w:val="single"/>
    </w:rPr>
  </w:style>
  <w:style w:type="character" w:styleId="UnresolvedMention">
    <w:name w:val="Unresolved Mention"/>
    <w:basedOn w:val="DefaultParagraphFont"/>
    <w:uiPriority w:val="99"/>
    <w:semiHidden/>
    <w:unhideWhenUsed/>
    <w:rsid w:val="0006340A"/>
    <w:rPr>
      <w:color w:val="605E5C"/>
      <w:shd w:val="clear" w:color="auto" w:fill="E1DFDD"/>
    </w:rPr>
  </w:style>
  <w:style w:type="table" w:styleId="TableGrid">
    <w:name w:val="Table Grid"/>
    <w:basedOn w:val="TableNormal"/>
    <w:uiPriority w:val="39"/>
    <w:rsid w:val="00EC27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ltda.gov.lk/en/monthly-tourist-arrivals-reports-2025?utm_source=chatgpt.com" TargetMode="External"/><Relationship Id="rId13" Type="http://schemas.openxmlformats.org/officeDocument/2006/relationships/hyperlink" Target="https://www.sltda.gov.lk/en/download-2?utm_source=chatgpt.com" TargetMode="External"/><Relationship Id="rId18" Type="http://schemas.openxmlformats.org/officeDocument/2006/relationships/hyperlink" Target="https://www.sltda.gov.lk/storage/common_media/Sri_Lanka-Final_V6_Edited850147500.pdf?utm_source=chatgpt.com" TargetMode="External"/><Relationship Id="rId3" Type="http://schemas.openxmlformats.org/officeDocument/2006/relationships/settings" Target="settings.xml"/><Relationship Id="rId7" Type="http://schemas.openxmlformats.org/officeDocument/2006/relationships/hyperlink" Target="https://www.cbsl.gov.lk/sites/default/files/cbslweb_documents/publications/monetary-policy-report-2026-february.pdf?utm_source=chatgpt.com" TargetMode="External"/><Relationship Id="rId12" Type="http://schemas.openxmlformats.org/officeDocument/2006/relationships/hyperlink" Target="https://www.sltda.gov.lk/en/sustainable-tourism?utm_source=chatgpt.com" TargetMode="External"/><Relationship Id="rId17" Type="http://schemas.openxmlformats.org/officeDocument/2006/relationships/hyperlink" Target="https://www.sltda.gov.lk/en/monthly-tourist-arrivals-reports-2025?utm_source=chatgpt.com" TargetMode="External"/><Relationship Id="rId2" Type="http://schemas.openxmlformats.org/officeDocument/2006/relationships/styles" Target="styles.xml"/><Relationship Id="rId16" Type="http://schemas.openxmlformats.org/officeDocument/2006/relationships/hyperlink" Target="https://www.sltda.gov.lk/storage/common_media/Year_in_Review_2025_Final_Report_23-03-2026.pdf?utm_source=chatgpt.co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sltda.gov.lk/en/monthly-tourist-arrivals-reports-2025?utm_source=chatgpt.com" TargetMode="External"/><Relationship Id="rId11" Type="http://schemas.openxmlformats.org/officeDocument/2006/relationships/hyperlink" Target="https://www.cbsl.gov.lk/sites/default/files/cbslweb_documents/publications/monetary-policy-report-2026-february.pdf?utm_source=chatgpt.com" TargetMode="External"/><Relationship Id="rId5" Type="http://schemas.openxmlformats.org/officeDocument/2006/relationships/image" Target="media/image1.png"/><Relationship Id="rId15" Type="http://schemas.openxmlformats.org/officeDocument/2006/relationships/hyperlink" Target="https://www.cbsl.gov.lk/news/external-sector-performance-june-2026?utm_source=chatgpt.com" TargetMode="External"/><Relationship Id="rId10" Type="http://schemas.openxmlformats.org/officeDocument/2006/relationships/hyperlink" Target="https://www.sltda.gov.lk/en/monthly-tourist-arrivals-reports-2025?utm_source=chatgpt.co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ltda.gov.lk/sustainable-tourism-action-plan?utm_source=chatgpt.com" TargetMode="External"/><Relationship Id="rId14" Type="http://schemas.openxmlformats.org/officeDocument/2006/relationships/hyperlink" Target="https://www.sltda.gov.lk/en/sustainable-tourism?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25</Pages>
  <Words>6325</Words>
  <Characters>36054</Characters>
  <Application>Microsoft Office Word</Application>
  <DocSecurity>0</DocSecurity>
  <Lines>300</Lines>
  <Paragraphs>84</Paragraphs>
  <ScaleCrop>false</ScaleCrop>
  <Company/>
  <LinksUpToDate>false</LinksUpToDate>
  <CharactersWithSpaces>42295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xx5949@365mak.com</dc:creator>
  <cp:keywords/>
  <dc:description/>
  <cp:lastModifiedBy>xx5949@365mak.com</cp:lastModifiedBy>
  <cp:revision>1</cp:revision>
  <dcterms:created xsi:type="dcterms:W3CDTF">2026-09-27T11:53:00Z</dcterms:created>
  <dcterms:modified xsi:type="dcterms:W3CDTF">2026-09-27T11:58:00Z</dcterms:modified>
</cp:coreProperties>
</file>