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4A8725" w14:textId="77777777" w:rsidR="00426865" w:rsidRPr="00153222" w:rsidRDefault="00672345">
      <w:pPr>
        <w:rPr>
          <w:rFonts w:asciiTheme="majorBidi" w:hAnsiTheme="majorBidi" w:cstheme="majorBidi"/>
        </w:rPr>
      </w:pPr>
      <w:r w:rsidRPr="00153222">
        <w:rPr>
          <w:rFonts w:asciiTheme="majorBidi" w:hAnsiTheme="majorBidi" w:cstheme="majorBidi"/>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62F6783" w14:textId="77777777" w:rsidR="00672345" w:rsidRPr="00153222" w:rsidRDefault="00672345" w:rsidP="00672345">
      <w:pPr>
        <w:rPr>
          <w:rFonts w:asciiTheme="majorBidi" w:hAnsiTheme="majorBidi" w:cstheme="majorBidi"/>
          <w:b/>
          <w:bCs/>
          <w:lang w:val="en-US"/>
        </w:rPr>
      </w:pPr>
      <w:r w:rsidRPr="00153222">
        <w:rPr>
          <w:rFonts w:asciiTheme="majorBidi" w:hAnsiTheme="majorBidi" w:cstheme="majorBidi"/>
          <w:b/>
          <w:bCs/>
          <w:lang w:val="en-US"/>
        </w:rPr>
        <w:t xml:space="preserve">Cultural Heritage Management </w:t>
      </w:r>
    </w:p>
    <w:p w14:paraId="43A2FAF6" w14:textId="77777777" w:rsidR="00672345" w:rsidRPr="00153222" w:rsidRDefault="00672345" w:rsidP="00672345">
      <w:pPr>
        <w:rPr>
          <w:rFonts w:asciiTheme="majorBidi" w:hAnsiTheme="majorBidi" w:cstheme="majorBidi"/>
          <w:lang w:val="en-US"/>
        </w:rPr>
      </w:pPr>
      <w:r w:rsidRPr="00153222">
        <w:rPr>
          <w:rFonts w:asciiTheme="majorBidi" w:hAnsiTheme="majorBidi" w:cstheme="majorBidi"/>
          <w:lang w:val="en-US"/>
        </w:rPr>
        <w:t>Assignment</w:t>
      </w:r>
      <w:r w:rsidR="007C7917" w:rsidRPr="00153222">
        <w:rPr>
          <w:rFonts w:asciiTheme="majorBidi" w:hAnsiTheme="majorBidi" w:cstheme="majorBidi"/>
          <w:lang w:val="en-US"/>
        </w:rPr>
        <w:t xml:space="preserve"> </w:t>
      </w:r>
      <w:r w:rsidR="00A057BE" w:rsidRPr="00153222">
        <w:rPr>
          <w:rFonts w:asciiTheme="majorBidi" w:hAnsiTheme="majorBidi" w:cstheme="majorBidi"/>
          <w:lang w:val="en-US"/>
        </w:rPr>
        <w:t>7</w:t>
      </w:r>
    </w:p>
    <w:p w14:paraId="5E827832" w14:textId="77777777" w:rsidR="00672345" w:rsidRPr="00153222" w:rsidRDefault="007C7917" w:rsidP="00672345">
      <w:pPr>
        <w:rPr>
          <w:rFonts w:asciiTheme="majorBidi" w:hAnsiTheme="majorBidi" w:cstheme="majorBidi"/>
          <w:lang w:val="en-US"/>
        </w:rPr>
      </w:pPr>
      <w:r w:rsidRPr="00153222">
        <w:rPr>
          <w:rFonts w:asciiTheme="majorBidi" w:hAnsiTheme="majorBidi" w:cstheme="majorBidi"/>
          <w:lang w:val="en-US"/>
        </w:rPr>
        <w:t>2</w:t>
      </w:r>
      <w:r w:rsidR="00A057BE" w:rsidRPr="00153222">
        <w:rPr>
          <w:rFonts w:asciiTheme="majorBidi" w:hAnsiTheme="majorBidi" w:cstheme="majorBidi"/>
          <w:lang w:val="en-US"/>
        </w:rPr>
        <w:t>7</w:t>
      </w:r>
      <w:r w:rsidR="00672345" w:rsidRPr="00153222">
        <w:rPr>
          <w:rFonts w:asciiTheme="majorBidi" w:hAnsiTheme="majorBidi" w:cstheme="majorBidi"/>
          <w:lang w:val="en-US"/>
        </w:rPr>
        <w:t>.0</w:t>
      </w:r>
      <w:r w:rsidR="00C80777" w:rsidRPr="00153222">
        <w:rPr>
          <w:rFonts w:asciiTheme="majorBidi" w:hAnsiTheme="majorBidi" w:cstheme="majorBidi"/>
          <w:lang w:val="en-US"/>
        </w:rPr>
        <w:t>5</w:t>
      </w:r>
      <w:r w:rsidR="00672345" w:rsidRPr="00153222">
        <w:rPr>
          <w:rFonts w:asciiTheme="majorBidi" w:hAnsiTheme="majorBidi" w:cstheme="majorBidi"/>
          <w:lang w:val="en-US"/>
        </w:rPr>
        <w:t>.2026</w:t>
      </w:r>
    </w:p>
    <w:p w14:paraId="4E4A0548" w14:textId="77777777" w:rsidR="00672345" w:rsidRPr="00153222" w:rsidRDefault="00672345">
      <w:pPr>
        <w:rPr>
          <w:rFonts w:asciiTheme="majorBidi" w:hAnsiTheme="majorBidi" w:cstheme="majorBidi"/>
        </w:rPr>
      </w:pPr>
    </w:p>
    <w:p w14:paraId="08B9834F" w14:textId="77777777" w:rsidR="00672345" w:rsidRPr="00153222" w:rsidRDefault="00672345">
      <w:pPr>
        <w:rPr>
          <w:rFonts w:asciiTheme="majorBidi" w:hAnsiTheme="majorBidi" w:cstheme="majorBidi"/>
        </w:rPr>
      </w:pPr>
    </w:p>
    <w:p w14:paraId="4FEF339B" w14:textId="77777777" w:rsidR="00672345" w:rsidRPr="00153222" w:rsidRDefault="00672345">
      <w:pPr>
        <w:rPr>
          <w:rFonts w:asciiTheme="majorBidi" w:hAnsiTheme="majorBidi" w:cstheme="majorBidi"/>
        </w:rPr>
      </w:pPr>
    </w:p>
    <w:p w14:paraId="269BAD35" w14:textId="77777777" w:rsidR="00672345" w:rsidRPr="00153222" w:rsidRDefault="00672345">
      <w:pPr>
        <w:rPr>
          <w:rFonts w:asciiTheme="majorBidi" w:hAnsiTheme="majorBidi" w:cstheme="majorBidi"/>
        </w:rPr>
      </w:pPr>
    </w:p>
    <w:p w14:paraId="3D50934F" w14:textId="77777777" w:rsidR="00672345" w:rsidRPr="00153222" w:rsidRDefault="00672345">
      <w:pPr>
        <w:rPr>
          <w:rFonts w:asciiTheme="majorBidi" w:hAnsiTheme="majorBidi" w:cstheme="majorBidi"/>
        </w:rPr>
      </w:pPr>
    </w:p>
    <w:p w14:paraId="57301B5C" w14:textId="77777777" w:rsidR="00672345" w:rsidRPr="00153222" w:rsidRDefault="00672345">
      <w:pPr>
        <w:rPr>
          <w:rFonts w:asciiTheme="majorBidi" w:hAnsiTheme="majorBidi" w:cstheme="majorBidi"/>
        </w:rPr>
      </w:pPr>
    </w:p>
    <w:p w14:paraId="6B967435" w14:textId="77777777" w:rsidR="00672345" w:rsidRPr="00153222" w:rsidRDefault="00672345">
      <w:pPr>
        <w:rPr>
          <w:rFonts w:asciiTheme="majorBidi" w:hAnsiTheme="majorBidi" w:cstheme="majorBidi"/>
        </w:rPr>
      </w:pPr>
    </w:p>
    <w:p w14:paraId="05F502A7" w14:textId="77777777" w:rsidR="00672345" w:rsidRPr="00153222" w:rsidRDefault="00672345">
      <w:pPr>
        <w:rPr>
          <w:rFonts w:asciiTheme="majorBidi" w:hAnsiTheme="majorBidi" w:cstheme="majorBidi"/>
        </w:rPr>
      </w:pPr>
    </w:p>
    <w:p w14:paraId="23737BA3" w14:textId="77777777" w:rsidR="00672345" w:rsidRPr="00153222" w:rsidRDefault="00672345">
      <w:pPr>
        <w:rPr>
          <w:rFonts w:asciiTheme="majorBidi" w:hAnsiTheme="majorBidi" w:cstheme="majorBidi"/>
        </w:rPr>
      </w:pPr>
    </w:p>
    <w:p w14:paraId="205AF42F" w14:textId="77777777" w:rsidR="00672345" w:rsidRPr="00153222" w:rsidRDefault="00672345">
      <w:pPr>
        <w:rPr>
          <w:rFonts w:asciiTheme="majorBidi" w:hAnsiTheme="majorBidi" w:cstheme="majorBidi"/>
        </w:rPr>
      </w:pPr>
    </w:p>
    <w:p w14:paraId="5C566BFD" w14:textId="77777777" w:rsidR="00672345" w:rsidRPr="00153222" w:rsidRDefault="00672345">
      <w:pPr>
        <w:rPr>
          <w:rFonts w:asciiTheme="majorBidi" w:hAnsiTheme="majorBidi" w:cstheme="majorBidi"/>
        </w:rPr>
      </w:pPr>
    </w:p>
    <w:p w14:paraId="7A79BC99" w14:textId="77777777" w:rsidR="00672345" w:rsidRPr="00153222" w:rsidRDefault="00672345">
      <w:pPr>
        <w:rPr>
          <w:rFonts w:asciiTheme="majorBidi" w:hAnsiTheme="majorBidi" w:cstheme="majorBidi"/>
        </w:rPr>
      </w:pPr>
    </w:p>
    <w:p w14:paraId="2B4524CE" w14:textId="77777777" w:rsidR="00672345" w:rsidRPr="00153222" w:rsidRDefault="00672345">
      <w:pPr>
        <w:rPr>
          <w:rFonts w:asciiTheme="majorBidi" w:hAnsiTheme="majorBidi" w:cstheme="majorBidi"/>
        </w:rPr>
      </w:pPr>
    </w:p>
    <w:p w14:paraId="16A1C9FB" w14:textId="77777777" w:rsidR="00016EE8" w:rsidRPr="00153222" w:rsidRDefault="00016EE8" w:rsidP="00016EE8">
      <w:pPr>
        <w:spacing w:line="276" w:lineRule="auto"/>
        <w:rPr>
          <w:rFonts w:asciiTheme="majorBidi" w:hAnsiTheme="majorBidi" w:cstheme="majorBidi"/>
          <w:b/>
          <w:bCs/>
          <w:lang w:val="en-US"/>
        </w:rPr>
      </w:pPr>
      <w:r w:rsidRPr="00153222">
        <w:rPr>
          <w:rFonts w:asciiTheme="majorBidi" w:hAnsiTheme="majorBidi" w:cstheme="majorBidi"/>
          <w:b/>
          <w:bCs/>
          <w:lang w:val="en-US"/>
        </w:rPr>
        <w:t>In no more than 500 words each, explain and 2-4 references:</w:t>
      </w:r>
    </w:p>
    <w:p w14:paraId="57CE5F2D" w14:textId="77777777" w:rsidR="00016EE8" w:rsidRPr="00153222" w:rsidRDefault="00016EE8" w:rsidP="00016EE8">
      <w:pPr>
        <w:rPr>
          <w:rFonts w:asciiTheme="majorBidi" w:hAnsiTheme="majorBidi" w:cstheme="majorBidi"/>
          <w:lang w:val="en-US"/>
        </w:rPr>
      </w:pPr>
    </w:p>
    <w:p w14:paraId="232615A5" w14:textId="77777777" w:rsidR="00A057BE" w:rsidRPr="00153222" w:rsidRDefault="007C7917" w:rsidP="00A057BE">
      <w:pPr>
        <w:spacing w:line="276" w:lineRule="auto"/>
        <w:rPr>
          <w:rFonts w:asciiTheme="majorBidi" w:hAnsiTheme="majorBidi" w:cstheme="majorBidi"/>
          <w:lang w:val="en-US"/>
        </w:rPr>
      </w:pPr>
      <w:r w:rsidRPr="00153222">
        <w:rPr>
          <w:rFonts w:asciiTheme="majorBidi" w:hAnsiTheme="majorBidi" w:cstheme="majorBidi"/>
          <w:lang w:val="en-US"/>
        </w:rPr>
        <w:t xml:space="preserve">1- </w:t>
      </w:r>
      <w:r w:rsidR="00A057BE" w:rsidRPr="00153222">
        <w:rPr>
          <w:rFonts w:asciiTheme="majorBidi" w:hAnsiTheme="majorBidi" w:cstheme="majorBidi"/>
          <w:lang w:val="en-US"/>
        </w:rPr>
        <w:t>Select a cultural site and discuss the impacts of a proposed measure on this site within the framework of conducting a cultural heritage impact assessment.</w:t>
      </w:r>
    </w:p>
    <w:p w14:paraId="07191BAF" w14:textId="77777777" w:rsidR="00CF34F8" w:rsidRPr="00153222" w:rsidRDefault="00CF34F8" w:rsidP="00A057BE">
      <w:pPr>
        <w:spacing w:line="276" w:lineRule="auto"/>
        <w:rPr>
          <w:rFonts w:asciiTheme="majorBidi" w:hAnsiTheme="majorBidi" w:cstheme="majorBidi"/>
          <w:lang w:val="en-US"/>
        </w:rPr>
      </w:pPr>
    </w:p>
    <w:p w14:paraId="4C0648FB" w14:textId="77777777" w:rsidR="001844E1" w:rsidRPr="00153222" w:rsidRDefault="001844E1" w:rsidP="00A057BE">
      <w:pPr>
        <w:spacing w:line="276" w:lineRule="auto"/>
        <w:rPr>
          <w:rFonts w:asciiTheme="majorBidi" w:hAnsiTheme="majorBidi" w:cstheme="majorBidi"/>
          <w:lang w:val="en-US"/>
        </w:rPr>
      </w:pPr>
    </w:p>
    <w:p w14:paraId="0404334C" w14:textId="77777777" w:rsidR="001844E1" w:rsidRPr="00153222" w:rsidRDefault="001844E1" w:rsidP="00A057BE">
      <w:pPr>
        <w:spacing w:line="276" w:lineRule="auto"/>
        <w:rPr>
          <w:rFonts w:asciiTheme="majorBidi" w:hAnsiTheme="majorBidi" w:cstheme="majorBidi"/>
          <w:lang w:val="en-US"/>
        </w:rPr>
      </w:pPr>
    </w:p>
    <w:p w14:paraId="55D9D065" w14:textId="77777777" w:rsidR="001844E1" w:rsidRPr="00153222" w:rsidRDefault="001844E1" w:rsidP="00A057BE">
      <w:pPr>
        <w:spacing w:line="276" w:lineRule="auto"/>
        <w:rPr>
          <w:rFonts w:asciiTheme="majorBidi" w:hAnsiTheme="majorBidi" w:cstheme="majorBidi"/>
          <w:lang w:val="en-US"/>
        </w:rPr>
      </w:pPr>
    </w:p>
    <w:p w14:paraId="022E303F" w14:textId="77777777" w:rsidR="001844E1" w:rsidRPr="00153222" w:rsidRDefault="001844E1" w:rsidP="00A057BE">
      <w:pPr>
        <w:spacing w:line="276" w:lineRule="auto"/>
        <w:rPr>
          <w:rFonts w:asciiTheme="majorBidi" w:hAnsiTheme="majorBidi" w:cstheme="majorBidi"/>
          <w:lang w:val="en-US"/>
        </w:rPr>
      </w:pPr>
    </w:p>
    <w:p w14:paraId="5AEF686F" w14:textId="77777777" w:rsidR="001844E1" w:rsidRPr="00153222" w:rsidRDefault="001844E1" w:rsidP="00A057BE">
      <w:pPr>
        <w:spacing w:line="276" w:lineRule="auto"/>
        <w:rPr>
          <w:rFonts w:asciiTheme="majorBidi" w:hAnsiTheme="majorBidi" w:cstheme="majorBidi"/>
          <w:lang w:val="en-US"/>
        </w:rPr>
      </w:pPr>
    </w:p>
    <w:p w14:paraId="13480D0E" w14:textId="77777777" w:rsidR="001844E1" w:rsidRPr="00153222" w:rsidRDefault="001844E1" w:rsidP="00A057BE">
      <w:pPr>
        <w:spacing w:line="276" w:lineRule="auto"/>
        <w:rPr>
          <w:rFonts w:asciiTheme="majorBidi" w:hAnsiTheme="majorBidi" w:cstheme="majorBidi"/>
          <w:lang w:val="en-US"/>
        </w:rPr>
      </w:pPr>
    </w:p>
    <w:p w14:paraId="289CC681" w14:textId="77777777" w:rsidR="001844E1" w:rsidRPr="00153222" w:rsidRDefault="001844E1" w:rsidP="00A057BE">
      <w:pPr>
        <w:spacing w:line="276" w:lineRule="auto"/>
        <w:rPr>
          <w:rFonts w:asciiTheme="majorBidi" w:hAnsiTheme="majorBidi" w:cstheme="majorBidi"/>
          <w:lang w:val="en-US"/>
        </w:rPr>
      </w:pPr>
    </w:p>
    <w:p w14:paraId="173FBF15" w14:textId="77777777" w:rsidR="001844E1" w:rsidRPr="00153222" w:rsidRDefault="001844E1" w:rsidP="00A057BE">
      <w:pPr>
        <w:spacing w:line="276" w:lineRule="auto"/>
        <w:rPr>
          <w:rFonts w:asciiTheme="majorBidi" w:hAnsiTheme="majorBidi" w:cstheme="majorBidi"/>
          <w:lang w:val="en-US"/>
        </w:rPr>
      </w:pPr>
    </w:p>
    <w:p w14:paraId="1FD2FE8C" w14:textId="77777777" w:rsidR="001844E1" w:rsidRPr="00153222" w:rsidRDefault="001844E1" w:rsidP="00A057BE">
      <w:pPr>
        <w:spacing w:line="276" w:lineRule="auto"/>
        <w:rPr>
          <w:rFonts w:asciiTheme="majorBidi" w:hAnsiTheme="majorBidi" w:cstheme="majorBidi"/>
          <w:lang w:val="en-US"/>
        </w:rPr>
      </w:pPr>
    </w:p>
    <w:p w14:paraId="3C368372" w14:textId="77777777" w:rsidR="001844E1" w:rsidRPr="00153222" w:rsidRDefault="001844E1" w:rsidP="00A057BE">
      <w:pPr>
        <w:spacing w:line="276" w:lineRule="auto"/>
        <w:rPr>
          <w:rFonts w:asciiTheme="majorBidi" w:hAnsiTheme="majorBidi" w:cstheme="majorBidi"/>
          <w:lang w:val="en-US"/>
        </w:rPr>
      </w:pPr>
    </w:p>
    <w:p w14:paraId="29DA32F1" w14:textId="77777777" w:rsidR="001844E1" w:rsidRPr="00153222" w:rsidRDefault="001844E1" w:rsidP="00A057BE">
      <w:pPr>
        <w:spacing w:line="276" w:lineRule="auto"/>
        <w:rPr>
          <w:rFonts w:asciiTheme="majorBidi" w:hAnsiTheme="majorBidi" w:cstheme="majorBidi"/>
          <w:lang w:val="en-US"/>
        </w:rPr>
      </w:pPr>
    </w:p>
    <w:p w14:paraId="7E4FB316" w14:textId="77777777" w:rsidR="001844E1" w:rsidRPr="00153222" w:rsidRDefault="001844E1" w:rsidP="00A057BE">
      <w:pPr>
        <w:spacing w:line="276" w:lineRule="auto"/>
        <w:rPr>
          <w:rFonts w:asciiTheme="majorBidi" w:hAnsiTheme="majorBidi" w:cstheme="majorBidi"/>
          <w:lang w:val="en-US"/>
        </w:rPr>
      </w:pPr>
    </w:p>
    <w:p w14:paraId="6DABE3C5" w14:textId="77777777" w:rsidR="001844E1" w:rsidRPr="00153222" w:rsidRDefault="001844E1" w:rsidP="00A057BE">
      <w:pPr>
        <w:spacing w:line="276" w:lineRule="auto"/>
        <w:rPr>
          <w:rFonts w:asciiTheme="majorBidi" w:hAnsiTheme="majorBidi" w:cstheme="majorBidi"/>
          <w:lang w:val="en-US"/>
        </w:rPr>
      </w:pPr>
    </w:p>
    <w:p w14:paraId="24B6B3A1" w14:textId="77777777" w:rsidR="001844E1" w:rsidRPr="00153222" w:rsidRDefault="001844E1" w:rsidP="00A057BE">
      <w:pPr>
        <w:spacing w:line="276" w:lineRule="auto"/>
        <w:rPr>
          <w:rFonts w:asciiTheme="majorBidi" w:hAnsiTheme="majorBidi" w:cstheme="majorBidi"/>
          <w:lang w:val="en-US"/>
        </w:rPr>
      </w:pPr>
    </w:p>
    <w:p w14:paraId="33EAEB78" w14:textId="77777777" w:rsidR="001844E1" w:rsidRPr="00153222" w:rsidRDefault="001844E1" w:rsidP="00A057BE">
      <w:pPr>
        <w:spacing w:line="276" w:lineRule="auto"/>
        <w:rPr>
          <w:rFonts w:asciiTheme="majorBidi" w:hAnsiTheme="majorBidi" w:cstheme="majorBidi"/>
          <w:lang w:val="en-US"/>
        </w:rPr>
      </w:pPr>
    </w:p>
    <w:p w14:paraId="0FA4263A" w14:textId="77777777" w:rsidR="001844E1" w:rsidRPr="00153222" w:rsidRDefault="001844E1" w:rsidP="00A057BE">
      <w:pPr>
        <w:spacing w:line="276" w:lineRule="auto"/>
        <w:rPr>
          <w:rFonts w:asciiTheme="majorBidi" w:hAnsiTheme="majorBidi" w:cstheme="majorBidi"/>
          <w:lang w:val="en-US"/>
        </w:rPr>
      </w:pPr>
    </w:p>
    <w:p w14:paraId="6F8F8376" w14:textId="77777777" w:rsidR="001844E1" w:rsidRPr="00153222" w:rsidRDefault="001844E1" w:rsidP="00A057BE">
      <w:pPr>
        <w:spacing w:line="276" w:lineRule="auto"/>
        <w:rPr>
          <w:rFonts w:asciiTheme="majorBidi" w:hAnsiTheme="majorBidi" w:cstheme="majorBidi"/>
          <w:lang w:val="en-US"/>
        </w:rPr>
      </w:pPr>
    </w:p>
    <w:p w14:paraId="4A074422" w14:textId="77777777" w:rsidR="001844E1" w:rsidRPr="00153222" w:rsidRDefault="001844E1" w:rsidP="00A057BE">
      <w:pPr>
        <w:spacing w:line="276" w:lineRule="auto"/>
        <w:rPr>
          <w:rFonts w:asciiTheme="majorBidi" w:hAnsiTheme="majorBidi" w:cstheme="majorBidi"/>
          <w:lang w:val="en-US"/>
        </w:rPr>
      </w:pPr>
    </w:p>
    <w:p w14:paraId="5367B7BB" w14:textId="77777777" w:rsidR="001844E1" w:rsidRPr="00153222" w:rsidRDefault="001844E1" w:rsidP="00A057BE">
      <w:pPr>
        <w:spacing w:line="276" w:lineRule="auto"/>
        <w:rPr>
          <w:rFonts w:asciiTheme="majorBidi" w:hAnsiTheme="majorBidi" w:cstheme="majorBidi"/>
          <w:lang w:val="en-US"/>
        </w:rPr>
      </w:pPr>
    </w:p>
    <w:p w14:paraId="22D22227" w14:textId="77777777" w:rsidR="001844E1" w:rsidRDefault="001844E1" w:rsidP="00A057BE">
      <w:pPr>
        <w:spacing w:line="276" w:lineRule="auto"/>
        <w:rPr>
          <w:rFonts w:asciiTheme="majorBidi" w:hAnsiTheme="majorBidi" w:cstheme="majorBidi"/>
          <w:lang w:val="en-US"/>
        </w:rPr>
      </w:pPr>
    </w:p>
    <w:p w14:paraId="6341519C" w14:textId="77777777" w:rsidR="00153222" w:rsidRDefault="00153222" w:rsidP="00A057BE">
      <w:pPr>
        <w:spacing w:line="276" w:lineRule="auto"/>
        <w:rPr>
          <w:rFonts w:asciiTheme="majorBidi" w:hAnsiTheme="majorBidi" w:cstheme="majorBidi"/>
          <w:lang w:val="en-US"/>
        </w:rPr>
      </w:pPr>
    </w:p>
    <w:p w14:paraId="7378BF05" w14:textId="77777777" w:rsidR="00153222" w:rsidRDefault="00153222" w:rsidP="00A057BE">
      <w:pPr>
        <w:spacing w:line="276" w:lineRule="auto"/>
        <w:rPr>
          <w:rFonts w:asciiTheme="majorBidi" w:hAnsiTheme="majorBidi" w:cstheme="majorBidi"/>
          <w:lang w:val="en-US"/>
        </w:rPr>
      </w:pPr>
    </w:p>
    <w:p w14:paraId="46410C76" w14:textId="77777777" w:rsidR="00153222" w:rsidRPr="00153222" w:rsidRDefault="00153222" w:rsidP="00A057BE">
      <w:pPr>
        <w:spacing w:line="276" w:lineRule="auto"/>
        <w:rPr>
          <w:rFonts w:asciiTheme="majorBidi" w:hAnsiTheme="majorBidi" w:cstheme="majorBidi"/>
          <w:lang w:val="en-US"/>
        </w:rPr>
      </w:pPr>
    </w:p>
    <w:p w14:paraId="0E4C468F" w14:textId="77777777" w:rsidR="001844E1" w:rsidRPr="00153222" w:rsidRDefault="001844E1" w:rsidP="00A057BE">
      <w:pPr>
        <w:spacing w:line="276" w:lineRule="auto"/>
        <w:rPr>
          <w:rFonts w:asciiTheme="majorBidi" w:hAnsiTheme="majorBidi" w:cstheme="majorBidi"/>
          <w:lang w:val="en-US"/>
        </w:rPr>
      </w:pPr>
    </w:p>
    <w:p w14:paraId="304B3601" w14:textId="77777777" w:rsidR="00153222" w:rsidRDefault="00153222" w:rsidP="00153222">
      <w:pPr>
        <w:spacing w:line="276" w:lineRule="auto"/>
        <w:rPr>
          <w:rFonts w:asciiTheme="majorBidi" w:hAnsiTheme="majorBidi" w:cstheme="majorBidi"/>
          <w:b/>
          <w:bCs/>
          <w:lang w:val="en-GB"/>
        </w:rPr>
      </w:pPr>
      <w:r w:rsidRPr="00153222">
        <w:rPr>
          <w:rFonts w:asciiTheme="majorBidi" w:hAnsiTheme="majorBidi" w:cstheme="majorBidi"/>
          <w:b/>
          <w:bCs/>
          <w:lang w:val="en-GB"/>
        </w:rPr>
        <w:lastRenderedPageBreak/>
        <w:t>Cultural Heritage Impact Assessment: The Pyramids of Giza</w:t>
      </w:r>
    </w:p>
    <w:p w14:paraId="20FEBE30" w14:textId="77777777" w:rsidR="00153222" w:rsidRPr="00153222" w:rsidRDefault="00153222" w:rsidP="00153222">
      <w:pPr>
        <w:spacing w:line="276" w:lineRule="auto"/>
        <w:rPr>
          <w:rFonts w:asciiTheme="majorBidi" w:hAnsiTheme="majorBidi" w:cstheme="majorBidi"/>
          <w:lang w:val="en-GB"/>
        </w:rPr>
      </w:pPr>
    </w:p>
    <w:p w14:paraId="7A0DA566" w14:textId="77777777" w:rsidR="009F3F44" w:rsidRPr="009F3F44" w:rsidRDefault="009F3F44" w:rsidP="009F3F44">
      <w:pPr>
        <w:spacing w:line="276" w:lineRule="auto"/>
        <w:rPr>
          <w:rFonts w:asciiTheme="majorBidi" w:hAnsiTheme="majorBidi" w:cstheme="majorBidi"/>
          <w:lang w:val="en-GB"/>
        </w:rPr>
      </w:pPr>
      <w:r w:rsidRPr="009F3F44">
        <w:rPr>
          <w:rFonts w:asciiTheme="majorBidi" w:hAnsiTheme="majorBidi" w:cstheme="majorBidi"/>
          <w:lang w:val="en-GB"/>
        </w:rPr>
        <w:t>The Pyramids of Giza are a suitable cultural site for heritage impact assessment and are part of the World Heritage property of the "Memphis and its Necropolis. The site is of importance as a witness to ancient Egyptian civilisation, royal burial practices, architectural development, religious belief and historic landscape planning. It contains the Great Pyramid, other pyramids, the Sphinx, the temples, the tombs, the causeways and the surrounding archaeological remains. Due to the international cultural value, any proposed measure in the vicinity of the site should be carefully examined using a cultural heritage impact assessment.</w:t>
      </w:r>
    </w:p>
    <w:p w14:paraId="788F207B" w14:textId="77777777" w:rsidR="009F3F44" w:rsidRPr="009F3F44" w:rsidRDefault="009F3F44" w:rsidP="009F3F44">
      <w:pPr>
        <w:spacing w:line="276" w:lineRule="auto"/>
        <w:rPr>
          <w:rFonts w:asciiTheme="majorBidi" w:hAnsiTheme="majorBidi" w:cstheme="majorBidi"/>
          <w:lang w:val="en-GB"/>
        </w:rPr>
      </w:pPr>
      <w:r w:rsidRPr="009F3F44">
        <w:rPr>
          <w:rFonts w:asciiTheme="majorBidi" w:hAnsiTheme="majorBidi" w:cstheme="majorBidi"/>
          <w:lang w:val="en-GB"/>
        </w:rPr>
        <w:t>The measure proposed here is the building of a tourist walkway and organised visitor access track in the vicinity of the pyramids. The aim of this measure would be to enhance the flow of visitors, alleviate crowding, ensure visitor safety and enhance the tourism experience. On the surface, this sounds like a great project since it can contribute to the management of visitor numbers and minimise off-trail walking through sensitive areas. But the assessment of the impact of a project on heritage is not just about whether it is useful. It also investigates if the project could impact the authenticity, integrity, setting, views, archaeology or cultural significance of the site.</w:t>
      </w:r>
    </w:p>
    <w:p w14:paraId="25DDF437" w14:textId="77777777" w:rsidR="009F3F44" w:rsidRPr="009F3F44" w:rsidRDefault="009F3F44" w:rsidP="009F3F44">
      <w:pPr>
        <w:spacing w:line="276" w:lineRule="auto"/>
        <w:rPr>
          <w:rFonts w:asciiTheme="majorBidi" w:hAnsiTheme="majorBidi" w:cstheme="majorBidi"/>
          <w:lang w:val="en-GB"/>
        </w:rPr>
      </w:pPr>
      <w:r w:rsidRPr="009F3F44">
        <w:rPr>
          <w:rFonts w:asciiTheme="majorBidi" w:hAnsiTheme="majorBidi" w:cstheme="majorBidi"/>
          <w:lang w:val="en-GB"/>
        </w:rPr>
        <w:t xml:space="preserve">The first step in a heritage impact assessment would be to determine the values and attributes of the Pyramids of Giza. These encompass the monuments themselves, the Sphinx, ancient tombs, buried archaeology, desert landscape, traditional views and how the monuments relate to their surroundings. The significance of heritage impact assessment is that it should enable managers to gain an understanding of the possible effects of development on World Heritage values before the project is given approval (Ashrafi et al., 2022). So, direct, indirect, visual, cumulative and long-term effects should be </w:t>
      </w:r>
      <w:proofErr w:type="gramStart"/>
      <w:r w:rsidRPr="009F3F44">
        <w:rPr>
          <w:rFonts w:asciiTheme="majorBidi" w:hAnsiTheme="majorBidi" w:cstheme="majorBidi"/>
          <w:lang w:val="en-GB"/>
        </w:rPr>
        <w:t>taken into account</w:t>
      </w:r>
      <w:proofErr w:type="gramEnd"/>
      <w:r w:rsidRPr="009F3F44">
        <w:rPr>
          <w:rFonts w:asciiTheme="majorBidi" w:hAnsiTheme="majorBidi" w:cstheme="majorBidi"/>
          <w:lang w:val="en-GB"/>
        </w:rPr>
        <w:t xml:space="preserve"> in the assessment.</w:t>
      </w:r>
    </w:p>
    <w:p w14:paraId="4EEE9A40" w14:textId="77777777" w:rsidR="009F3F44" w:rsidRPr="009F3F44" w:rsidRDefault="009F3F44" w:rsidP="009F3F44">
      <w:pPr>
        <w:spacing w:line="276" w:lineRule="auto"/>
        <w:rPr>
          <w:rFonts w:asciiTheme="majorBidi" w:hAnsiTheme="majorBidi" w:cstheme="majorBidi"/>
          <w:lang w:val="en-GB"/>
        </w:rPr>
      </w:pPr>
      <w:r w:rsidRPr="009F3F44">
        <w:rPr>
          <w:rFonts w:asciiTheme="majorBidi" w:hAnsiTheme="majorBidi" w:cstheme="majorBidi"/>
          <w:lang w:val="en-GB"/>
        </w:rPr>
        <w:t>There could be some positive impacts with the proposed tourist walkway. It might lead visitors on designated paths, and limit damage from unchecked foot traffic. It can also make the site more accessible for elderly visitors and for persons with disabilities. Improved visitor routes also can aid interpretation by making the site more understandable to tourists in an organised manner. In this respect the measure could help to reconcile the use of tourism with conservation.</w:t>
      </w:r>
    </w:p>
    <w:p w14:paraId="32A072E6" w14:textId="77777777" w:rsidR="009F3F44" w:rsidRPr="009F3F44" w:rsidRDefault="009F3F44" w:rsidP="009F3F44">
      <w:pPr>
        <w:spacing w:line="276" w:lineRule="auto"/>
        <w:rPr>
          <w:rFonts w:asciiTheme="majorBidi" w:hAnsiTheme="majorBidi" w:cstheme="majorBidi"/>
          <w:lang w:val="en-GB"/>
        </w:rPr>
      </w:pPr>
      <w:r w:rsidRPr="009F3F44">
        <w:rPr>
          <w:rFonts w:asciiTheme="majorBidi" w:hAnsiTheme="majorBidi" w:cstheme="majorBidi"/>
          <w:lang w:val="en-GB"/>
        </w:rPr>
        <w:t>But the project could also have adverse effects. Failure to undertake adequate surveys first may lead to the destruction of the archaeological resources and artifacts located beneath the surface during construction. New paving, signs, lighting, barriers or modern materials may also provide a visual intrusion in the historic landscape. This is significant as visual integrity is one of the key issues in World Heritage management. Ashrafi et al. (2021) describe how a heritage impact assessment can be used to determine the visual and urban development threats before they become permanent. The setting at the Pyramids of Giza is very sensitive, as there is a strong relationship with the desert landscape and the ancient spatial system.</w:t>
      </w:r>
    </w:p>
    <w:p w14:paraId="5064BFBD" w14:textId="77777777" w:rsidR="009F3F44" w:rsidRPr="009F3F44" w:rsidRDefault="009F3F44" w:rsidP="009F3F44">
      <w:pPr>
        <w:spacing w:line="276" w:lineRule="auto"/>
        <w:rPr>
          <w:rFonts w:asciiTheme="majorBidi" w:hAnsiTheme="majorBidi" w:cstheme="majorBidi"/>
          <w:lang w:val="en-GB"/>
        </w:rPr>
      </w:pPr>
      <w:r w:rsidRPr="009F3F44">
        <w:rPr>
          <w:rFonts w:asciiTheme="majorBidi" w:hAnsiTheme="majorBidi" w:cstheme="majorBidi"/>
          <w:lang w:val="en-GB"/>
        </w:rPr>
        <w:t xml:space="preserve">The site is also under more general conservation pressures. Hemeda and Sonbol (2020) provide an explanation of environmental and structural issues facing the Giza pyramids, such as threats from urbanisation and groundwater. This implies that any new tourism development is to be avoided that would cause additional strain on the site. </w:t>
      </w:r>
      <w:proofErr w:type="gramStart"/>
      <w:r w:rsidRPr="009F3F44">
        <w:rPr>
          <w:rFonts w:asciiTheme="majorBidi" w:hAnsiTheme="majorBidi" w:cstheme="majorBidi"/>
          <w:lang w:val="en-GB"/>
        </w:rPr>
        <w:t>Likewise</w:t>
      </w:r>
      <w:proofErr w:type="gramEnd"/>
      <w:r w:rsidRPr="009F3F44">
        <w:rPr>
          <w:rFonts w:asciiTheme="majorBidi" w:hAnsiTheme="majorBidi" w:cstheme="majorBidi"/>
          <w:lang w:val="en-GB"/>
        </w:rPr>
        <w:t xml:space="preserve"> </w:t>
      </w:r>
      <w:proofErr w:type="spellStart"/>
      <w:r w:rsidRPr="009F3F44">
        <w:rPr>
          <w:rFonts w:asciiTheme="majorBidi" w:hAnsiTheme="majorBidi" w:cstheme="majorBidi"/>
          <w:lang w:val="en-GB"/>
        </w:rPr>
        <w:t>Shetawy</w:t>
      </w:r>
      <w:proofErr w:type="spellEnd"/>
      <w:r w:rsidRPr="009F3F44">
        <w:rPr>
          <w:rFonts w:asciiTheme="majorBidi" w:hAnsiTheme="majorBidi" w:cstheme="majorBidi"/>
          <w:lang w:val="en-GB"/>
        </w:rPr>
        <w:t xml:space="preserve"> and El Khateeb (2009) address the issue of conflict between conservation needs, </w:t>
      </w:r>
      <w:r w:rsidRPr="009F3F44">
        <w:rPr>
          <w:rFonts w:asciiTheme="majorBidi" w:hAnsiTheme="majorBidi" w:cstheme="majorBidi"/>
          <w:lang w:val="en-GB"/>
        </w:rPr>
        <w:lastRenderedPageBreak/>
        <w:t>tourism activity and urban development on the Giza Plateau. The studies demonstrate that even tourism development projects can be detrimental if not well planned.</w:t>
      </w:r>
    </w:p>
    <w:p w14:paraId="441C9BDD" w14:textId="77777777" w:rsidR="009F3F44" w:rsidRPr="009F3F44" w:rsidRDefault="009F3F44" w:rsidP="009F3F44">
      <w:pPr>
        <w:spacing w:line="276" w:lineRule="auto"/>
        <w:rPr>
          <w:rFonts w:asciiTheme="majorBidi" w:hAnsiTheme="majorBidi" w:cstheme="majorBidi"/>
          <w:lang w:val="en-GB"/>
        </w:rPr>
      </w:pPr>
      <w:r w:rsidRPr="009F3F44">
        <w:rPr>
          <w:rFonts w:asciiTheme="majorBidi" w:hAnsiTheme="majorBidi" w:cstheme="majorBidi"/>
          <w:lang w:val="en-GB"/>
        </w:rPr>
        <w:t>The heritage impact assessment should be used to recommend mitigation measures to minimize adverse effects. These can include the use of reversible building techniques, restricting the height and visibility of structures, restricting the use of lighting, limiting visitor movement after construction and archaeological investigation prior to construction in highly sensitive areas. Heritage professionals, archaeologists, tourism planners, local authorities and community stakeholders should also be involved in the project.</w:t>
      </w:r>
    </w:p>
    <w:p w14:paraId="703DF819" w14:textId="18943DD6" w:rsidR="00153222" w:rsidRPr="00153222" w:rsidRDefault="009F3F44" w:rsidP="009F3F44">
      <w:pPr>
        <w:spacing w:line="276" w:lineRule="auto"/>
        <w:rPr>
          <w:rFonts w:asciiTheme="majorBidi" w:hAnsiTheme="majorBidi" w:cstheme="majorBidi"/>
          <w:lang w:val="en-GB"/>
        </w:rPr>
      </w:pPr>
      <w:r w:rsidRPr="009F3F44">
        <w:rPr>
          <w:rFonts w:asciiTheme="majorBidi" w:hAnsiTheme="majorBidi" w:cstheme="majorBidi"/>
          <w:lang w:val="en-GB"/>
        </w:rPr>
        <w:t>Overall, the tourist walkway at the Pyramids of Giza would have both positive and negative effects. It could enhance the management of visitors, safety and access but may also have a detrimental effect on archaeology, visual integrity, authenticity and the historic landscape. In the context of a cultural heritage impact assessment, the project should not proceed unless it safeguards the cultural values of the site, and if it is not likely to cause any irreversible damage to the site. Tourism and conservation of cultural heritage are in a delicate balance; if heritage values are compromised, they are difficult to replace.</w:t>
      </w:r>
    </w:p>
    <w:p w14:paraId="5307F721" w14:textId="77777777" w:rsidR="00153222" w:rsidRDefault="00153222" w:rsidP="00153222">
      <w:pPr>
        <w:spacing w:line="276" w:lineRule="auto"/>
        <w:rPr>
          <w:rFonts w:asciiTheme="majorBidi" w:hAnsiTheme="majorBidi" w:cstheme="majorBidi"/>
          <w:lang w:val="en-GB"/>
        </w:rPr>
      </w:pPr>
    </w:p>
    <w:p w14:paraId="1B8D40A1" w14:textId="77777777" w:rsidR="00B62F50" w:rsidRPr="00153222" w:rsidRDefault="00B62F50" w:rsidP="00153222">
      <w:pPr>
        <w:spacing w:line="276" w:lineRule="auto"/>
        <w:rPr>
          <w:rFonts w:asciiTheme="majorBidi" w:hAnsiTheme="majorBidi" w:cstheme="majorBidi"/>
          <w:lang w:val="en-GB"/>
        </w:rPr>
      </w:pPr>
    </w:p>
    <w:p w14:paraId="7424395C" w14:textId="77777777" w:rsidR="00153222" w:rsidRPr="00153222" w:rsidRDefault="00153222" w:rsidP="00153222">
      <w:pPr>
        <w:spacing w:line="276" w:lineRule="auto"/>
        <w:rPr>
          <w:rFonts w:asciiTheme="majorBidi" w:hAnsiTheme="majorBidi" w:cstheme="majorBidi"/>
          <w:lang w:val="en-GB"/>
        </w:rPr>
      </w:pPr>
    </w:p>
    <w:p w14:paraId="50F9EBD7" w14:textId="77777777" w:rsidR="00153222" w:rsidRPr="00153222" w:rsidRDefault="00153222" w:rsidP="00153222">
      <w:pPr>
        <w:spacing w:line="276" w:lineRule="auto"/>
        <w:rPr>
          <w:rFonts w:asciiTheme="majorBidi" w:hAnsiTheme="majorBidi" w:cstheme="majorBidi"/>
          <w:lang w:val="en-GB"/>
        </w:rPr>
      </w:pPr>
      <w:r w:rsidRPr="00153222">
        <w:rPr>
          <w:rFonts w:asciiTheme="majorBidi" w:hAnsiTheme="majorBidi" w:cstheme="majorBidi"/>
          <w:b/>
          <w:bCs/>
          <w:lang w:val="en-GB"/>
        </w:rPr>
        <w:t>References</w:t>
      </w:r>
    </w:p>
    <w:p w14:paraId="1ED96C3A" w14:textId="77777777" w:rsidR="00153222" w:rsidRPr="00153222" w:rsidRDefault="00153222" w:rsidP="00153222">
      <w:pPr>
        <w:spacing w:line="276" w:lineRule="auto"/>
        <w:rPr>
          <w:rFonts w:asciiTheme="majorBidi" w:hAnsiTheme="majorBidi" w:cstheme="majorBidi"/>
          <w:lang w:val="en-GB"/>
        </w:rPr>
      </w:pPr>
      <w:r w:rsidRPr="00153222">
        <w:rPr>
          <w:rFonts w:asciiTheme="majorBidi" w:hAnsiTheme="majorBidi" w:cstheme="majorBidi"/>
          <w:lang w:val="en-GB"/>
        </w:rPr>
        <w:t xml:space="preserve">Ashrafi, B., Kloos, M., &amp; Neugebauer, C. (2021). Heritage impact assessment, beyond an assessment tool: A comparative analysis of urban development impact on visual integrity in four UNESCO World Heritage Properties. </w:t>
      </w:r>
      <w:r w:rsidRPr="00153222">
        <w:rPr>
          <w:rFonts w:asciiTheme="majorBidi" w:hAnsiTheme="majorBidi" w:cstheme="majorBidi"/>
          <w:i/>
          <w:iCs/>
          <w:lang w:val="en-GB"/>
        </w:rPr>
        <w:t>Journal of Cultural Heritage, 47</w:t>
      </w:r>
      <w:r w:rsidRPr="00153222">
        <w:rPr>
          <w:rFonts w:asciiTheme="majorBidi" w:hAnsiTheme="majorBidi" w:cstheme="majorBidi"/>
          <w:lang w:val="en-GB"/>
        </w:rPr>
        <w:t xml:space="preserve">, 199–207. </w:t>
      </w:r>
      <w:hyperlink r:id="rId6" w:history="1">
        <w:r w:rsidRPr="00153222">
          <w:rPr>
            <w:rStyle w:val="Hyperlink"/>
            <w:rFonts w:asciiTheme="majorBidi" w:hAnsiTheme="majorBidi" w:cstheme="majorBidi"/>
            <w:lang w:val="en-GB"/>
          </w:rPr>
          <w:t>https://doi.org/10.1016/j.culher.2020.08.002</w:t>
        </w:r>
      </w:hyperlink>
    </w:p>
    <w:p w14:paraId="1619ADBC" w14:textId="77777777" w:rsidR="00153222" w:rsidRPr="00153222" w:rsidRDefault="00153222" w:rsidP="00153222">
      <w:pPr>
        <w:spacing w:line="276" w:lineRule="auto"/>
        <w:rPr>
          <w:rFonts w:asciiTheme="majorBidi" w:hAnsiTheme="majorBidi" w:cstheme="majorBidi"/>
          <w:lang w:val="en-GB"/>
        </w:rPr>
      </w:pPr>
      <w:r w:rsidRPr="00153222">
        <w:rPr>
          <w:rFonts w:asciiTheme="majorBidi" w:hAnsiTheme="majorBidi" w:cstheme="majorBidi"/>
          <w:lang w:val="en-GB"/>
        </w:rPr>
        <w:t xml:space="preserve">Ashrafi, B., Neugebauer, C., &amp; Kloos, M. (2022). A conceptual framework for heritage impact assessment: A review and perspective. </w:t>
      </w:r>
      <w:r w:rsidRPr="00153222">
        <w:rPr>
          <w:rFonts w:asciiTheme="majorBidi" w:hAnsiTheme="majorBidi" w:cstheme="majorBidi"/>
          <w:i/>
          <w:iCs/>
          <w:lang w:val="en-GB"/>
        </w:rPr>
        <w:t>Sustainability, 14</w:t>
      </w:r>
      <w:r w:rsidRPr="00153222">
        <w:rPr>
          <w:rFonts w:asciiTheme="majorBidi" w:hAnsiTheme="majorBidi" w:cstheme="majorBidi"/>
          <w:lang w:val="en-GB"/>
        </w:rPr>
        <w:t xml:space="preserve">(1), 27. </w:t>
      </w:r>
      <w:hyperlink r:id="rId7" w:history="1">
        <w:r w:rsidRPr="00153222">
          <w:rPr>
            <w:rStyle w:val="Hyperlink"/>
            <w:rFonts w:asciiTheme="majorBidi" w:hAnsiTheme="majorBidi" w:cstheme="majorBidi"/>
            <w:lang w:val="en-GB"/>
          </w:rPr>
          <w:t>https://doi.org/10.3390/su14010027</w:t>
        </w:r>
      </w:hyperlink>
    </w:p>
    <w:p w14:paraId="722AD5C4" w14:textId="77777777" w:rsidR="00153222" w:rsidRPr="00153222" w:rsidRDefault="00153222" w:rsidP="00153222">
      <w:pPr>
        <w:spacing w:line="276" w:lineRule="auto"/>
        <w:rPr>
          <w:rFonts w:asciiTheme="majorBidi" w:hAnsiTheme="majorBidi" w:cstheme="majorBidi"/>
          <w:lang w:val="en-GB"/>
        </w:rPr>
      </w:pPr>
      <w:r w:rsidRPr="00153222">
        <w:rPr>
          <w:rFonts w:asciiTheme="majorBidi" w:hAnsiTheme="majorBidi" w:cstheme="majorBidi"/>
          <w:lang w:val="en-GB"/>
        </w:rPr>
        <w:t xml:space="preserve">Hemeda, S., &amp; Sonbol, A. (2020). Sustainability problems of the Giza pyramids. </w:t>
      </w:r>
      <w:r w:rsidRPr="00153222">
        <w:rPr>
          <w:rFonts w:asciiTheme="majorBidi" w:hAnsiTheme="majorBidi" w:cstheme="majorBidi"/>
          <w:i/>
          <w:iCs/>
          <w:lang w:val="en-GB"/>
        </w:rPr>
        <w:t>Heritage Science, 8</w:t>
      </w:r>
      <w:r w:rsidRPr="00153222">
        <w:rPr>
          <w:rFonts w:asciiTheme="majorBidi" w:hAnsiTheme="majorBidi" w:cstheme="majorBidi"/>
          <w:lang w:val="en-GB"/>
        </w:rPr>
        <w:t xml:space="preserve">, Article 8. </w:t>
      </w:r>
      <w:hyperlink r:id="rId8" w:history="1">
        <w:r w:rsidRPr="00153222">
          <w:rPr>
            <w:rStyle w:val="Hyperlink"/>
            <w:rFonts w:asciiTheme="majorBidi" w:hAnsiTheme="majorBidi" w:cstheme="majorBidi"/>
            <w:lang w:val="en-GB"/>
          </w:rPr>
          <w:t>https://doi.org/10.1186/s40494-020-0356-9</w:t>
        </w:r>
      </w:hyperlink>
    </w:p>
    <w:p w14:paraId="7057C38D" w14:textId="77777777" w:rsidR="00153222" w:rsidRPr="00153222" w:rsidRDefault="00153222" w:rsidP="00153222">
      <w:pPr>
        <w:spacing w:line="276" w:lineRule="auto"/>
        <w:rPr>
          <w:rFonts w:asciiTheme="majorBidi" w:hAnsiTheme="majorBidi" w:cstheme="majorBidi"/>
          <w:lang w:val="en-GB"/>
        </w:rPr>
      </w:pPr>
      <w:proofErr w:type="spellStart"/>
      <w:r w:rsidRPr="00153222">
        <w:rPr>
          <w:rFonts w:asciiTheme="majorBidi" w:hAnsiTheme="majorBidi" w:cstheme="majorBidi"/>
          <w:lang w:val="en-GB"/>
        </w:rPr>
        <w:t>Shetawy</w:t>
      </w:r>
      <w:proofErr w:type="spellEnd"/>
      <w:r w:rsidRPr="00153222">
        <w:rPr>
          <w:rFonts w:asciiTheme="majorBidi" w:hAnsiTheme="majorBidi" w:cstheme="majorBidi"/>
          <w:lang w:val="en-GB"/>
        </w:rPr>
        <w:t xml:space="preserve">, A. A. A., &amp; El Khateeb, S. M. (2009). The pyramids plateau: A dream searching for survival. </w:t>
      </w:r>
      <w:r w:rsidRPr="00153222">
        <w:rPr>
          <w:rFonts w:asciiTheme="majorBidi" w:hAnsiTheme="majorBidi" w:cstheme="majorBidi"/>
          <w:i/>
          <w:iCs/>
          <w:lang w:val="en-GB"/>
        </w:rPr>
        <w:t>Tourism Management, 30</w:t>
      </w:r>
      <w:r w:rsidRPr="00153222">
        <w:rPr>
          <w:rFonts w:asciiTheme="majorBidi" w:hAnsiTheme="majorBidi" w:cstheme="majorBidi"/>
          <w:lang w:val="en-GB"/>
        </w:rPr>
        <w:t xml:space="preserve">(6), 819–827. </w:t>
      </w:r>
      <w:hyperlink r:id="rId9" w:history="1">
        <w:r w:rsidRPr="00153222">
          <w:rPr>
            <w:rStyle w:val="Hyperlink"/>
            <w:rFonts w:asciiTheme="majorBidi" w:hAnsiTheme="majorBidi" w:cstheme="majorBidi"/>
            <w:lang w:val="en-GB"/>
          </w:rPr>
          <w:t>https://doi.org/10.1016/j.tourman.2008.12.014</w:t>
        </w:r>
      </w:hyperlink>
    </w:p>
    <w:p w14:paraId="5E58F9A6" w14:textId="77777777" w:rsidR="001844E1" w:rsidRPr="00153222" w:rsidRDefault="001844E1" w:rsidP="00153222">
      <w:pPr>
        <w:spacing w:line="276" w:lineRule="auto"/>
        <w:rPr>
          <w:rFonts w:asciiTheme="majorBidi" w:hAnsiTheme="majorBidi" w:cstheme="majorBidi"/>
          <w:lang w:val="en-US"/>
        </w:rPr>
      </w:pPr>
    </w:p>
    <w:sectPr w:rsidR="001844E1" w:rsidRPr="001532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D9E9DB73-3C53-4022-BA25-191C2B33B094}"/>
    <w:embedBold r:id="rId2" w:fontKey="{9A6748E4-150D-4C26-ABEB-7F05F411F8C0}"/>
    <w:embedItalic r:id="rId3" w:fontKey="{31D7EBEA-B62D-47DF-9445-64AA20824387}"/>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BD07B040-5B1C-40D6-A0EF-A904F98DA546}"/>
  </w:font>
  <w:font w:name="Calibri Light">
    <w:panose1 w:val="020F0302020204030204"/>
    <w:charset w:val="00"/>
    <w:family w:val="swiss"/>
    <w:pitch w:val="variable"/>
    <w:sig w:usb0="E4002EFF" w:usb1="C000247B" w:usb2="00000009" w:usb3="00000000" w:csb0="000001FF" w:csb1="00000000"/>
    <w:embedRegular r:id="rId5" w:fontKey="{C639CB5D-F866-458C-BF1B-25735DB45A8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BB52ED82"/>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07A32492"/>
    <w:multiLevelType w:val="hybridMultilevel"/>
    <w:tmpl w:val="399EE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7A7426"/>
    <w:multiLevelType w:val="hybridMultilevel"/>
    <w:tmpl w:val="5C602C58"/>
    <w:lvl w:ilvl="0" w:tplc="E9BC699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F459CA"/>
    <w:multiLevelType w:val="hybridMultilevel"/>
    <w:tmpl w:val="AD0C1FCA"/>
    <w:lvl w:ilvl="0" w:tplc="74101CA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55222506">
    <w:abstractNumId w:val="2"/>
  </w:num>
  <w:num w:numId="2" w16cid:durableId="1882092387">
    <w:abstractNumId w:val="5"/>
  </w:num>
  <w:num w:numId="3" w16cid:durableId="1544052912">
    <w:abstractNumId w:val="0"/>
  </w:num>
  <w:num w:numId="4" w16cid:durableId="746540664">
    <w:abstractNumId w:val="1"/>
  </w:num>
  <w:num w:numId="5" w16cid:durableId="1108088842">
    <w:abstractNumId w:val="3"/>
  </w:num>
  <w:num w:numId="6" w16cid:durableId="17135790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16EE8"/>
    <w:rsid w:val="0003533E"/>
    <w:rsid w:val="00153222"/>
    <w:rsid w:val="001700EC"/>
    <w:rsid w:val="00174BB1"/>
    <w:rsid w:val="001844E1"/>
    <w:rsid w:val="00224FD9"/>
    <w:rsid w:val="002F4AE0"/>
    <w:rsid w:val="00384E8A"/>
    <w:rsid w:val="003D1074"/>
    <w:rsid w:val="00426865"/>
    <w:rsid w:val="00477CAA"/>
    <w:rsid w:val="004C5A34"/>
    <w:rsid w:val="00502E29"/>
    <w:rsid w:val="005D2660"/>
    <w:rsid w:val="005E458B"/>
    <w:rsid w:val="00672345"/>
    <w:rsid w:val="007C7917"/>
    <w:rsid w:val="00844EC2"/>
    <w:rsid w:val="008516FE"/>
    <w:rsid w:val="00942251"/>
    <w:rsid w:val="009C1D0A"/>
    <w:rsid w:val="009F3F44"/>
    <w:rsid w:val="00A044F7"/>
    <w:rsid w:val="00A057BE"/>
    <w:rsid w:val="00A8150E"/>
    <w:rsid w:val="00B20343"/>
    <w:rsid w:val="00B62F50"/>
    <w:rsid w:val="00B85EA7"/>
    <w:rsid w:val="00BE65DD"/>
    <w:rsid w:val="00C612A4"/>
    <w:rsid w:val="00C80777"/>
    <w:rsid w:val="00CC6AD1"/>
    <w:rsid w:val="00CF34F8"/>
    <w:rsid w:val="00E62B29"/>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B0971"/>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F34F8"/>
    <w:pPr>
      <w:ind w:left="720"/>
      <w:contextualSpacing/>
    </w:pPr>
  </w:style>
  <w:style w:type="character" w:styleId="Hyperlink">
    <w:name w:val="Hyperlink"/>
    <w:basedOn w:val="DefaultParagraphFont"/>
    <w:uiPriority w:val="99"/>
    <w:unhideWhenUsed/>
    <w:rsid w:val="00153222"/>
    <w:rPr>
      <w:color w:val="0563C1" w:themeColor="hyperlink"/>
      <w:u w:val="single"/>
    </w:rPr>
  </w:style>
  <w:style w:type="character" w:styleId="UnresolvedMention">
    <w:name w:val="Unresolved Mention"/>
    <w:basedOn w:val="DefaultParagraphFont"/>
    <w:uiPriority w:val="99"/>
    <w:semiHidden/>
    <w:unhideWhenUsed/>
    <w:rsid w:val="001532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86/s40494-020-0356-9" TargetMode="External"/><Relationship Id="rId3" Type="http://schemas.openxmlformats.org/officeDocument/2006/relationships/settings" Target="settings.xml"/><Relationship Id="rId7" Type="http://schemas.openxmlformats.org/officeDocument/2006/relationships/hyperlink" Target="https://doi.org/10.3390/su1401002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culher.2020.08.002"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16/j.tourman.2008.12.014"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951</Words>
  <Characters>5425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2026-06-02T18:31:00Z</dcterms:created>
  <dcterms:modified xsi:type="dcterms:W3CDTF">2026-06-02T18:31:00Z</dcterms:modified>
</cp:coreProperties>
</file>