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1EAC0FF1" w:rsidR="006120ED" w:rsidRPr="00D42081" w:rsidRDefault="00CA2FE4" w:rsidP="00D42081">
      <w:pPr>
        <w:jc w:val="center"/>
        <w:rPr>
          <w:b/>
          <w:bCs/>
        </w:rPr>
      </w:pPr>
      <w:proofErr w:type="gramStart"/>
      <w:r w:rsidRPr="00CA2FE4">
        <w:rPr>
          <w:b/>
          <w:bCs/>
        </w:rPr>
        <w:t>Planning  Management</w:t>
      </w:r>
      <w:proofErr w:type="gramEnd"/>
      <w:r w:rsidRPr="00CA2FE4">
        <w:rPr>
          <w:b/>
          <w:bCs/>
        </w:rPr>
        <w:t xml:space="preserve"> of Sustainable Tourism Spaces</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382C6D6C" w:rsidR="0029331F" w:rsidRPr="009629D6" w:rsidRDefault="0029331F" w:rsidP="0029331F">
      <w:pPr>
        <w:spacing w:line="278" w:lineRule="auto"/>
        <w:jc w:val="left"/>
      </w:pPr>
      <w:r w:rsidRPr="009629D6">
        <w:rPr>
          <w:b/>
          <w:bCs/>
        </w:rPr>
        <w:t>Submission Date</w:t>
      </w:r>
      <w:r w:rsidRPr="009629D6">
        <w:t xml:space="preserve">: </w:t>
      </w:r>
      <w:r w:rsidR="00F37429">
        <w:t>2</w:t>
      </w:r>
      <w:r w:rsidR="00353FC0">
        <w:t>9 November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1FCAA293" w14:textId="77777777" w:rsidR="00DB424F" w:rsidRDefault="00DB424F">
      <w:pPr>
        <w:spacing w:line="278" w:lineRule="auto"/>
        <w:jc w:val="left"/>
      </w:pPr>
    </w:p>
    <w:p w14:paraId="10347E36" w14:textId="77777777" w:rsidR="00DB424F" w:rsidRDefault="00DB424F">
      <w:pPr>
        <w:spacing w:line="278" w:lineRule="auto"/>
        <w:jc w:val="left"/>
      </w:pPr>
    </w:p>
    <w:p w14:paraId="02B84602" w14:textId="77777777" w:rsidR="00DB424F" w:rsidRDefault="00DB424F">
      <w:pPr>
        <w:spacing w:line="278" w:lineRule="auto"/>
        <w:jc w:val="left"/>
      </w:pPr>
    </w:p>
    <w:p w14:paraId="33291AFA" w14:textId="1B45C06A" w:rsidR="00CA3281" w:rsidRDefault="00314D41" w:rsidP="00DB424F">
      <w:pPr>
        <w:jc w:val="center"/>
      </w:pPr>
      <w:r w:rsidRPr="00314D41">
        <w:rPr>
          <w:b/>
          <w:bCs/>
        </w:rPr>
        <w:t>Eco-Tourism and Conservation: Planning Sustainable Tourism in Protected Areas and Natural Reserves</w:t>
      </w:r>
      <w:r w:rsidR="00CA3281">
        <w:br w:type="page"/>
      </w:r>
    </w:p>
    <w:p w14:paraId="4AFCBF5D" w14:textId="77777777" w:rsidR="00CA3281" w:rsidRPr="00D76C66" w:rsidRDefault="00CA3281" w:rsidP="0016151E">
      <w:pPr>
        <w:pStyle w:val="Heading1"/>
      </w:pPr>
      <w:bookmarkStart w:id="0" w:name="_Toc215358189"/>
      <w:r w:rsidRPr="00D76C66">
        <w:lastRenderedPageBreak/>
        <w:t>Abstract</w:t>
      </w:r>
      <w:bookmarkEnd w:id="0"/>
    </w:p>
    <w:p w14:paraId="36C7E3DE" w14:textId="6040FBC3" w:rsidR="00E653E6" w:rsidRPr="00E653E6" w:rsidRDefault="00E653E6" w:rsidP="00E653E6">
      <w:r w:rsidRPr="00E653E6">
        <w:t>Here we analyse planning and management of ecotourism in</w:t>
      </w:r>
      <w:r w:rsidRPr="00E653E6">
        <w:t> </w:t>
      </w:r>
      <w:r w:rsidRPr="00E653E6">
        <w:t>relation to conservation objectives in protected areas in Germany to determine the extent to which protected area goals are turned into instruments compatible with visitor use and regional development. Ecotourism seems like the</w:t>
      </w:r>
      <w:r w:rsidRPr="00E653E6">
        <w:t> </w:t>
      </w:r>
      <w:r w:rsidRPr="00E653E6">
        <w:t>conservation silver bullet and the economic workhorse</w:t>
      </w:r>
      <w:r w:rsidR="00030FA8">
        <w:t xml:space="preserve">. </w:t>
      </w:r>
      <w:r w:rsidRPr="00E653E6">
        <w:t>Using available literature, analysis of guidance</w:t>
      </w:r>
      <w:r w:rsidRPr="00E653E6">
        <w:t> </w:t>
      </w:r>
      <w:r w:rsidRPr="00E653E6">
        <w:t>and management documents from German national parks and qualitative empirical research, the governance of protected areas in Germany is explored with a focus on zoning, visitor management, community involvement and scientific monitoring. Case studies in three prominent areas of both climate-threatened Alpine habitats (Schmitt and Feld, 2021) and coastal mudflat systems under pressure of destructive mass tourism the Black Forest, Berchtesgaden, and the Wadden Sea, and Saxon Switzerland illustrate the differences in ecological settings of ecotourism. Results demonstrate that while zoning still restricts environmental</w:t>
      </w:r>
      <w:r w:rsidRPr="00E653E6">
        <w:t> </w:t>
      </w:r>
      <w:r w:rsidRPr="00E653E6">
        <w:t>pressures, technological advances in visitor monitoring eventually improve management accuracy. Conflicts have emerged as well regarding a disconnect between aspirational goals of community participation versus conservation mandates in</w:t>
      </w:r>
      <w:r w:rsidRPr="00E653E6">
        <w:t> </w:t>
      </w:r>
      <w:r w:rsidRPr="00E653E6">
        <w:t>instances where local economic interests influence management priorities</w:t>
      </w:r>
      <w:r w:rsidR="00030FA8">
        <w:t xml:space="preserve">. </w:t>
      </w:r>
      <w:r w:rsidRPr="00E653E6">
        <w:t xml:space="preserve">It also addresses </w:t>
      </w:r>
      <w:r w:rsidR="009402F9" w:rsidRPr="00E653E6">
        <w:t>that new issue</w:t>
      </w:r>
      <w:r w:rsidRPr="00E653E6">
        <w:t xml:space="preserve"> such as climate change and too many people in</w:t>
      </w:r>
      <w:r w:rsidRPr="00E653E6">
        <w:t> </w:t>
      </w:r>
      <w:r w:rsidRPr="00E653E6">
        <w:t>hot areas requiring flexible permanent planning. Lastly, the report concludes that Germany's integrated model with roots into research and stakeholder governance cooperation stands out as a practical example of sustainable ecotourism for natural protected area</w:t>
      </w:r>
      <w:r w:rsidRPr="00E653E6">
        <w:t> </w:t>
      </w:r>
      <w:r w:rsidRPr="00E653E6">
        <w:t>development.</w:t>
      </w:r>
    </w:p>
    <w:p w14:paraId="16809A2B" w14:textId="1E3D5432" w:rsidR="00C718DE" w:rsidRPr="00C718DE" w:rsidRDefault="00C718DE" w:rsidP="00C718DE"/>
    <w:p w14:paraId="7A6D744D" w14:textId="64017908" w:rsidR="00707F6D" w:rsidRPr="00707F6D" w:rsidRDefault="00707F6D" w:rsidP="00707F6D"/>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0C9B602F" w14:textId="21A33014" w:rsidR="00000D19"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5358189" w:history="1">
            <w:r w:rsidR="00000D19" w:rsidRPr="00106F7F">
              <w:rPr>
                <w:rStyle w:val="Hyperlink"/>
                <w:noProof/>
              </w:rPr>
              <w:t>Abstract</w:t>
            </w:r>
            <w:r w:rsidR="00000D19">
              <w:rPr>
                <w:noProof/>
                <w:webHidden/>
              </w:rPr>
              <w:tab/>
            </w:r>
            <w:r w:rsidR="00000D19">
              <w:rPr>
                <w:noProof/>
                <w:webHidden/>
              </w:rPr>
              <w:fldChar w:fldCharType="begin"/>
            </w:r>
            <w:r w:rsidR="00000D19">
              <w:rPr>
                <w:noProof/>
                <w:webHidden/>
              </w:rPr>
              <w:instrText xml:space="preserve"> PAGEREF _Toc215358189 \h </w:instrText>
            </w:r>
            <w:r w:rsidR="00000D19">
              <w:rPr>
                <w:noProof/>
                <w:webHidden/>
              </w:rPr>
            </w:r>
            <w:r w:rsidR="00000D19">
              <w:rPr>
                <w:noProof/>
                <w:webHidden/>
              </w:rPr>
              <w:fldChar w:fldCharType="separate"/>
            </w:r>
            <w:r w:rsidR="00000D19">
              <w:rPr>
                <w:noProof/>
                <w:webHidden/>
              </w:rPr>
              <w:t>2</w:t>
            </w:r>
            <w:r w:rsidR="00000D19">
              <w:rPr>
                <w:noProof/>
                <w:webHidden/>
              </w:rPr>
              <w:fldChar w:fldCharType="end"/>
            </w:r>
          </w:hyperlink>
        </w:p>
        <w:p w14:paraId="3FC5A30C" w14:textId="7912F698" w:rsidR="00000D19" w:rsidRDefault="00000D19">
          <w:pPr>
            <w:pStyle w:val="TOC1"/>
            <w:tabs>
              <w:tab w:val="right" w:leader="dot" w:pos="9350"/>
            </w:tabs>
            <w:rPr>
              <w:rFonts w:asciiTheme="minorHAnsi" w:eastAsiaTheme="minorEastAsia" w:hAnsiTheme="minorHAnsi"/>
              <w:noProof/>
            </w:rPr>
          </w:pPr>
          <w:hyperlink w:anchor="_Toc215358190" w:history="1">
            <w:r w:rsidRPr="00106F7F">
              <w:rPr>
                <w:rStyle w:val="Hyperlink"/>
                <w:noProof/>
              </w:rPr>
              <w:t>Introduction</w:t>
            </w:r>
            <w:r>
              <w:rPr>
                <w:noProof/>
                <w:webHidden/>
              </w:rPr>
              <w:tab/>
            </w:r>
            <w:r>
              <w:rPr>
                <w:noProof/>
                <w:webHidden/>
              </w:rPr>
              <w:fldChar w:fldCharType="begin"/>
            </w:r>
            <w:r>
              <w:rPr>
                <w:noProof/>
                <w:webHidden/>
              </w:rPr>
              <w:instrText xml:space="preserve"> PAGEREF _Toc215358190 \h </w:instrText>
            </w:r>
            <w:r>
              <w:rPr>
                <w:noProof/>
                <w:webHidden/>
              </w:rPr>
            </w:r>
            <w:r>
              <w:rPr>
                <w:noProof/>
                <w:webHidden/>
              </w:rPr>
              <w:fldChar w:fldCharType="separate"/>
            </w:r>
            <w:r>
              <w:rPr>
                <w:noProof/>
                <w:webHidden/>
              </w:rPr>
              <w:t>4</w:t>
            </w:r>
            <w:r>
              <w:rPr>
                <w:noProof/>
                <w:webHidden/>
              </w:rPr>
              <w:fldChar w:fldCharType="end"/>
            </w:r>
          </w:hyperlink>
        </w:p>
        <w:p w14:paraId="1C0CD123" w14:textId="61C27F90" w:rsidR="00000D19" w:rsidRDefault="00000D19">
          <w:pPr>
            <w:pStyle w:val="TOC1"/>
            <w:tabs>
              <w:tab w:val="right" w:leader="dot" w:pos="9350"/>
            </w:tabs>
            <w:rPr>
              <w:rFonts w:asciiTheme="minorHAnsi" w:eastAsiaTheme="minorEastAsia" w:hAnsiTheme="minorHAnsi"/>
              <w:noProof/>
            </w:rPr>
          </w:pPr>
          <w:hyperlink w:anchor="_Toc215358191" w:history="1">
            <w:r w:rsidRPr="00106F7F">
              <w:rPr>
                <w:rStyle w:val="Hyperlink"/>
                <w:noProof/>
              </w:rPr>
              <w:t>Literature Review</w:t>
            </w:r>
            <w:r>
              <w:rPr>
                <w:noProof/>
                <w:webHidden/>
              </w:rPr>
              <w:tab/>
            </w:r>
            <w:r>
              <w:rPr>
                <w:noProof/>
                <w:webHidden/>
              </w:rPr>
              <w:fldChar w:fldCharType="begin"/>
            </w:r>
            <w:r>
              <w:rPr>
                <w:noProof/>
                <w:webHidden/>
              </w:rPr>
              <w:instrText xml:space="preserve"> PAGEREF _Toc215358191 \h </w:instrText>
            </w:r>
            <w:r>
              <w:rPr>
                <w:noProof/>
                <w:webHidden/>
              </w:rPr>
            </w:r>
            <w:r>
              <w:rPr>
                <w:noProof/>
                <w:webHidden/>
              </w:rPr>
              <w:fldChar w:fldCharType="separate"/>
            </w:r>
            <w:r>
              <w:rPr>
                <w:noProof/>
                <w:webHidden/>
              </w:rPr>
              <w:t>5</w:t>
            </w:r>
            <w:r>
              <w:rPr>
                <w:noProof/>
                <w:webHidden/>
              </w:rPr>
              <w:fldChar w:fldCharType="end"/>
            </w:r>
          </w:hyperlink>
        </w:p>
        <w:p w14:paraId="32BFF406" w14:textId="2D52F77D" w:rsidR="00000D19" w:rsidRDefault="00000D19">
          <w:pPr>
            <w:pStyle w:val="TOC1"/>
            <w:tabs>
              <w:tab w:val="right" w:leader="dot" w:pos="9350"/>
            </w:tabs>
            <w:rPr>
              <w:rFonts w:asciiTheme="minorHAnsi" w:eastAsiaTheme="minorEastAsia" w:hAnsiTheme="minorHAnsi"/>
              <w:noProof/>
            </w:rPr>
          </w:pPr>
          <w:hyperlink w:anchor="_Toc215358192" w:history="1">
            <w:r w:rsidRPr="00106F7F">
              <w:rPr>
                <w:rStyle w:val="Hyperlink"/>
                <w:noProof/>
              </w:rPr>
              <w:t>Methodology</w:t>
            </w:r>
            <w:r>
              <w:rPr>
                <w:noProof/>
                <w:webHidden/>
              </w:rPr>
              <w:tab/>
            </w:r>
            <w:r>
              <w:rPr>
                <w:noProof/>
                <w:webHidden/>
              </w:rPr>
              <w:fldChar w:fldCharType="begin"/>
            </w:r>
            <w:r>
              <w:rPr>
                <w:noProof/>
                <w:webHidden/>
              </w:rPr>
              <w:instrText xml:space="preserve"> PAGEREF _Toc215358192 \h </w:instrText>
            </w:r>
            <w:r>
              <w:rPr>
                <w:noProof/>
                <w:webHidden/>
              </w:rPr>
            </w:r>
            <w:r>
              <w:rPr>
                <w:noProof/>
                <w:webHidden/>
              </w:rPr>
              <w:fldChar w:fldCharType="separate"/>
            </w:r>
            <w:r>
              <w:rPr>
                <w:noProof/>
                <w:webHidden/>
              </w:rPr>
              <w:t>7</w:t>
            </w:r>
            <w:r>
              <w:rPr>
                <w:noProof/>
                <w:webHidden/>
              </w:rPr>
              <w:fldChar w:fldCharType="end"/>
            </w:r>
          </w:hyperlink>
        </w:p>
        <w:p w14:paraId="09014886" w14:textId="4274D838" w:rsidR="00000D19" w:rsidRDefault="00000D19">
          <w:pPr>
            <w:pStyle w:val="TOC1"/>
            <w:tabs>
              <w:tab w:val="right" w:leader="dot" w:pos="9350"/>
            </w:tabs>
            <w:rPr>
              <w:rFonts w:asciiTheme="minorHAnsi" w:eastAsiaTheme="minorEastAsia" w:hAnsiTheme="minorHAnsi"/>
              <w:noProof/>
            </w:rPr>
          </w:pPr>
          <w:hyperlink w:anchor="_Toc215358193" w:history="1">
            <w:r w:rsidRPr="00106F7F">
              <w:rPr>
                <w:rStyle w:val="Hyperlink"/>
                <w:noProof/>
              </w:rPr>
              <w:t>Findings</w:t>
            </w:r>
            <w:r>
              <w:rPr>
                <w:noProof/>
                <w:webHidden/>
              </w:rPr>
              <w:tab/>
            </w:r>
            <w:r>
              <w:rPr>
                <w:noProof/>
                <w:webHidden/>
              </w:rPr>
              <w:fldChar w:fldCharType="begin"/>
            </w:r>
            <w:r>
              <w:rPr>
                <w:noProof/>
                <w:webHidden/>
              </w:rPr>
              <w:instrText xml:space="preserve"> PAGEREF _Toc215358193 \h </w:instrText>
            </w:r>
            <w:r>
              <w:rPr>
                <w:noProof/>
                <w:webHidden/>
              </w:rPr>
            </w:r>
            <w:r>
              <w:rPr>
                <w:noProof/>
                <w:webHidden/>
              </w:rPr>
              <w:fldChar w:fldCharType="separate"/>
            </w:r>
            <w:r>
              <w:rPr>
                <w:noProof/>
                <w:webHidden/>
              </w:rPr>
              <w:t>8</w:t>
            </w:r>
            <w:r>
              <w:rPr>
                <w:noProof/>
                <w:webHidden/>
              </w:rPr>
              <w:fldChar w:fldCharType="end"/>
            </w:r>
          </w:hyperlink>
        </w:p>
        <w:p w14:paraId="1147F4F4" w14:textId="321DFBC8" w:rsidR="00000D19" w:rsidRDefault="00000D19">
          <w:pPr>
            <w:pStyle w:val="TOC1"/>
            <w:tabs>
              <w:tab w:val="right" w:leader="dot" w:pos="9350"/>
            </w:tabs>
            <w:rPr>
              <w:rFonts w:asciiTheme="minorHAnsi" w:eastAsiaTheme="minorEastAsia" w:hAnsiTheme="minorHAnsi"/>
              <w:noProof/>
            </w:rPr>
          </w:pPr>
          <w:hyperlink w:anchor="_Toc215358194" w:history="1">
            <w:r w:rsidRPr="00106F7F">
              <w:rPr>
                <w:rStyle w:val="Hyperlink"/>
                <w:noProof/>
              </w:rPr>
              <w:t>Discussion</w:t>
            </w:r>
            <w:r>
              <w:rPr>
                <w:noProof/>
                <w:webHidden/>
              </w:rPr>
              <w:tab/>
            </w:r>
            <w:r>
              <w:rPr>
                <w:noProof/>
                <w:webHidden/>
              </w:rPr>
              <w:fldChar w:fldCharType="begin"/>
            </w:r>
            <w:r>
              <w:rPr>
                <w:noProof/>
                <w:webHidden/>
              </w:rPr>
              <w:instrText xml:space="preserve"> PAGEREF _Toc215358194 \h </w:instrText>
            </w:r>
            <w:r>
              <w:rPr>
                <w:noProof/>
                <w:webHidden/>
              </w:rPr>
            </w:r>
            <w:r>
              <w:rPr>
                <w:noProof/>
                <w:webHidden/>
              </w:rPr>
              <w:fldChar w:fldCharType="separate"/>
            </w:r>
            <w:r>
              <w:rPr>
                <w:noProof/>
                <w:webHidden/>
              </w:rPr>
              <w:t>11</w:t>
            </w:r>
            <w:r>
              <w:rPr>
                <w:noProof/>
                <w:webHidden/>
              </w:rPr>
              <w:fldChar w:fldCharType="end"/>
            </w:r>
          </w:hyperlink>
        </w:p>
        <w:p w14:paraId="108CF7EE" w14:textId="14D300E6" w:rsidR="00000D19" w:rsidRDefault="00000D19">
          <w:pPr>
            <w:pStyle w:val="TOC1"/>
            <w:tabs>
              <w:tab w:val="right" w:leader="dot" w:pos="9350"/>
            </w:tabs>
            <w:rPr>
              <w:rFonts w:asciiTheme="minorHAnsi" w:eastAsiaTheme="minorEastAsia" w:hAnsiTheme="minorHAnsi"/>
              <w:noProof/>
            </w:rPr>
          </w:pPr>
          <w:hyperlink w:anchor="_Toc215358195" w:history="1">
            <w:r w:rsidRPr="00106F7F">
              <w:rPr>
                <w:rStyle w:val="Hyperlink"/>
                <w:noProof/>
              </w:rPr>
              <w:t>Conclusion</w:t>
            </w:r>
            <w:r>
              <w:rPr>
                <w:noProof/>
                <w:webHidden/>
              </w:rPr>
              <w:tab/>
            </w:r>
            <w:r>
              <w:rPr>
                <w:noProof/>
                <w:webHidden/>
              </w:rPr>
              <w:fldChar w:fldCharType="begin"/>
            </w:r>
            <w:r>
              <w:rPr>
                <w:noProof/>
                <w:webHidden/>
              </w:rPr>
              <w:instrText xml:space="preserve"> PAGEREF _Toc215358195 \h </w:instrText>
            </w:r>
            <w:r>
              <w:rPr>
                <w:noProof/>
                <w:webHidden/>
              </w:rPr>
            </w:r>
            <w:r>
              <w:rPr>
                <w:noProof/>
                <w:webHidden/>
              </w:rPr>
              <w:fldChar w:fldCharType="separate"/>
            </w:r>
            <w:r>
              <w:rPr>
                <w:noProof/>
                <w:webHidden/>
              </w:rPr>
              <w:t>13</w:t>
            </w:r>
            <w:r>
              <w:rPr>
                <w:noProof/>
                <w:webHidden/>
              </w:rPr>
              <w:fldChar w:fldCharType="end"/>
            </w:r>
          </w:hyperlink>
        </w:p>
        <w:p w14:paraId="0B101D49" w14:textId="1E5A0B44" w:rsidR="00000D19" w:rsidRDefault="00000D19">
          <w:pPr>
            <w:pStyle w:val="TOC1"/>
            <w:tabs>
              <w:tab w:val="right" w:leader="dot" w:pos="9350"/>
            </w:tabs>
            <w:rPr>
              <w:rFonts w:asciiTheme="minorHAnsi" w:eastAsiaTheme="minorEastAsia" w:hAnsiTheme="minorHAnsi"/>
              <w:noProof/>
            </w:rPr>
          </w:pPr>
          <w:hyperlink w:anchor="_Toc215358196" w:history="1">
            <w:r w:rsidRPr="00106F7F">
              <w:rPr>
                <w:rStyle w:val="Hyperlink"/>
                <w:noProof/>
              </w:rPr>
              <w:t>References</w:t>
            </w:r>
            <w:r>
              <w:rPr>
                <w:noProof/>
                <w:webHidden/>
              </w:rPr>
              <w:tab/>
            </w:r>
            <w:r>
              <w:rPr>
                <w:noProof/>
                <w:webHidden/>
              </w:rPr>
              <w:fldChar w:fldCharType="begin"/>
            </w:r>
            <w:r>
              <w:rPr>
                <w:noProof/>
                <w:webHidden/>
              </w:rPr>
              <w:instrText xml:space="preserve"> PAGEREF _Toc215358196 \h </w:instrText>
            </w:r>
            <w:r>
              <w:rPr>
                <w:noProof/>
                <w:webHidden/>
              </w:rPr>
            </w:r>
            <w:r>
              <w:rPr>
                <w:noProof/>
                <w:webHidden/>
              </w:rPr>
              <w:fldChar w:fldCharType="separate"/>
            </w:r>
            <w:r>
              <w:rPr>
                <w:noProof/>
                <w:webHidden/>
              </w:rPr>
              <w:t>17</w:t>
            </w:r>
            <w:r>
              <w:rPr>
                <w:noProof/>
                <w:webHidden/>
              </w:rPr>
              <w:fldChar w:fldCharType="end"/>
            </w:r>
          </w:hyperlink>
        </w:p>
        <w:p w14:paraId="6918FDAB" w14:textId="0440395D"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5358190"/>
      <w:r>
        <w:lastRenderedPageBreak/>
        <w:t>Introduction</w:t>
      </w:r>
      <w:bookmarkEnd w:id="1"/>
    </w:p>
    <w:p w14:paraId="756A293E" w14:textId="77777777" w:rsidR="008D6AF0" w:rsidRPr="008D6AF0" w:rsidRDefault="008D6AF0" w:rsidP="008D6AF0">
      <w:r w:rsidRPr="008D6AF0">
        <w:t>In many parts of the world, ecotourism has emerged</w:t>
      </w:r>
      <w:r w:rsidRPr="008D6AF0">
        <w:t> </w:t>
      </w:r>
      <w:r w:rsidRPr="008D6AF0">
        <w:t>as a key approach to harmonize natural conservation with sustainable economic development. Sounds governance in ecologically diverse</w:t>
      </w:r>
      <w:r w:rsidRPr="008D6AF0">
        <w:t> </w:t>
      </w:r>
      <w:r w:rsidRPr="008D6AF0">
        <w:t>countries like Germany help integrate ecotourism with protected area due to the need of preserving a beautiful scenery and giving income to people. Germany has one of the most comprehensive systems of protected areas in Europe, ranging from national parks, biosphere reserves, Natura 2000 sites and nature parks spanning the full</w:t>
      </w:r>
      <w:r w:rsidRPr="008D6AF0">
        <w:t> </w:t>
      </w:r>
      <w:r w:rsidRPr="008D6AF0">
        <w:t>breadth of the country from the Alpine ecosystems in the south to the Wadden Sea UNESCO World Heritage tidal flats in the north. These systems constitute significant biodiversity, cultural value and ecological service reserves but are subjected to continuous stress from growing visitation, climate variability, movement behaviours and</w:t>
      </w:r>
      <w:r w:rsidRPr="008D6AF0">
        <w:t> </w:t>
      </w:r>
      <w:r w:rsidRPr="008D6AF0">
        <w:t>recreational activity. Millions of people are drawn to Germany's national parks every year, but data are available only by geography</w:t>
      </w:r>
      <w:r w:rsidRPr="008D6AF0">
        <w:t> </w:t>
      </w:r>
      <w:r w:rsidRPr="008D6AF0">
        <w:t>and season, not on a park-by-park basis. The expansion</w:t>
      </w:r>
      <w:r w:rsidRPr="008D6AF0">
        <w:t> </w:t>
      </w:r>
      <w:r w:rsidRPr="008D6AF0">
        <w:t>of the global nature-based tourism market provides an increasingly urgent case for management frameworks that protect biodiversity and ecological integrity while also maximizing visitor experience and benefits to local communities.</w:t>
      </w:r>
    </w:p>
    <w:p w14:paraId="04BD2191" w14:textId="0B409F49" w:rsidR="008D6AF0" w:rsidRPr="008D6AF0" w:rsidRDefault="008D6AF0" w:rsidP="008D6AF0">
      <w:r w:rsidRPr="008D6AF0">
        <w:t>These two tasks analyse part of the prevailing challenges of ecotourism</w:t>
      </w:r>
      <w:r w:rsidRPr="008D6AF0">
        <w:t> </w:t>
      </w:r>
      <w:r w:rsidRPr="008D6AF0">
        <w:t>and of conservation planning and management in German Protected Areas. This text revolves around the interpretation of sustainable tourism</w:t>
      </w:r>
      <w:r w:rsidRPr="008D6AF0">
        <w:t> </w:t>
      </w:r>
      <w:r w:rsidRPr="008D6AF0">
        <w:t>in Germany, particularly considering revisiting the management agencies that mediate between resource use and ecosystem protection, and addresses contemporary challenges and innovations that characterize Germanys responses to ecotourism. This focuses particularly on protected</w:t>
      </w:r>
      <w:r w:rsidRPr="008D6AF0">
        <w:t> </w:t>
      </w:r>
      <w:r w:rsidRPr="008D6AF0">
        <w:t xml:space="preserve">areas as these are the managed places where conservation and tourism directly meet. </w:t>
      </w:r>
    </w:p>
    <w:p w14:paraId="66BD7CD5" w14:textId="0A13DDF9" w:rsidR="008D6AF0" w:rsidRPr="008D6AF0" w:rsidRDefault="008D6AF0" w:rsidP="008D6AF0">
      <w:r w:rsidRPr="008D6AF0">
        <w:t xml:space="preserve">Germany has comparably </w:t>
      </w:r>
      <w:proofErr w:type="gramStart"/>
      <w:r w:rsidRPr="008D6AF0">
        <w:t>good protected</w:t>
      </w:r>
      <w:proofErr w:type="gramEnd"/>
      <w:r w:rsidRPr="008D6AF0">
        <w:t xml:space="preserve"> area governance structures, but this does not provide a workable solution to the dual and increasing pressures faced by protected</w:t>
      </w:r>
      <w:r w:rsidRPr="008D6AF0">
        <w:t> </w:t>
      </w:r>
      <w:r w:rsidRPr="008D6AF0">
        <w:t xml:space="preserve">areas globally and nationally. Increased mobility has resulted in altered visitor travel behaviours, with regional congestion in some areas and </w:t>
      </w:r>
      <w:r w:rsidR="006149D3" w:rsidRPr="008D6AF0">
        <w:t>underutilization</w:t>
      </w:r>
      <w:r w:rsidRPr="008D6AF0">
        <w:t xml:space="preserve"> in</w:t>
      </w:r>
      <w:r w:rsidRPr="008D6AF0">
        <w:t> </w:t>
      </w:r>
      <w:r w:rsidRPr="008D6AF0">
        <w:t>others. Worry about</w:t>
      </w:r>
      <w:r w:rsidRPr="008D6AF0">
        <w:t> </w:t>
      </w:r>
      <w:r w:rsidRPr="008D6AF0">
        <w:t xml:space="preserve">the disruption of wildlife, trail damage and soil erosion, </w:t>
      </w:r>
      <w:proofErr w:type="gramStart"/>
      <w:r w:rsidRPr="008D6AF0">
        <w:t>and also</w:t>
      </w:r>
      <w:proofErr w:type="gramEnd"/>
      <w:r w:rsidRPr="008D6AF0">
        <w:t xml:space="preserve"> biodiversity stress in sensitive environments, in specific Alpine, marine and forest ecosystems due to tourism. Research has shown that the priorities of management can be swayed by public participation and the expectations of communities, which</w:t>
      </w:r>
      <w:r w:rsidRPr="008D6AF0">
        <w:t> </w:t>
      </w:r>
      <w:r w:rsidRPr="008D6AF0">
        <w:t xml:space="preserve">in some instances may lead management away from pure ecological protection (Pollack et al. </w:t>
      </w:r>
      <w:r w:rsidRPr="008D6AF0">
        <w:lastRenderedPageBreak/>
        <w:t xml:space="preserve">2021). While still a very </w:t>
      </w:r>
      <w:proofErr w:type="gramStart"/>
      <w:r w:rsidR="006149D3" w:rsidRPr="008D6AF0">
        <w:t>conservation</w:t>
      </w:r>
      <w:proofErr w:type="gramEnd"/>
      <w:r w:rsidR="006149D3" w:rsidRPr="008D6AF0">
        <w:t xml:space="preserve"> ally</w:t>
      </w:r>
      <w:r w:rsidRPr="008D6AF0">
        <w:t xml:space="preserve"> adept tool, assuming</w:t>
      </w:r>
      <w:r w:rsidRPr="008D6AF0">
        <w:t> </w:t>
      </w:r>
      <w:r w:rsidRPr="008D6AF0">
        <w:t>it is well-designed and monitored, ecotourism has its shortfalls. The goal of this paper is to assess the current state</w:t>
      </w:r>
      <w:r w:rsidRPr="008D6AF0">
        <w:t> </w:t>
      </w:r>
      <w:r w:rsidRPr="008D6AF0">
        <w:t>of ecotourism planning and conservation management in Germany, to assess case studies and develop recommendations for innovative approaches driven by sustainability science.</w:t>
      </w:r>
    </w:p>
    <w:p w14:paraId="0E6AEA52" w14:textId="77777777" w:rsidR="008D6AF0" w:rsidRPr="008D6AF0" w:rsidRDefault="008D6AF0" w:rsidP="006149D3">
      <w:pPr>
        <w:pStyle w:val="Heading1"/>
      </w:pPr>
      <w:bookmarkStart w:id="2" w:name="_Toc215358191"/>
      <w:r w:rsidRPr="008D6AF0">
        <w:t>Literature Review</w:t>
      </w:r>
      <w:bookmarkEnd w:id="2"/>
    </w:p>
    <w:p w14:paraId="36AC17B1" w14:textId="131E71DB" w:rsidR="008D6AF0" w:rsidRPr="008D6AF0" w:rsidRDefault="008D6AF0" w:rsidP="008D6AF0">
      <w:r w:rsidRPr="008D6AF0">
        <w:t>The academic literature on ecotourism and conservation is rife with paradox, and, with tourism demand, the boons and hazards of the harmful harm from sandflies, the fragility of our ecosystems saturated with visitors simply seeking a circus in western consumption habits, and foolish</w:t>
      </w:r>
      <w:r w:rsidRPr="008D6AF0">
        <w:t> </w:t>
      </w:r>
      <w:r w:rsidRPr="008D6AF0">
        <w:t>policy regimes that infrastructurally enable the Avalon of Aotearoa to be destroyed as we hope to engage with it by repurposing areas, are almost haunting in their conflicting relationships, because, &gt;, Ecotourism has many different definitions in this field, but is mostly seen as a responsible of travelling with areas. True</w:t>
      </w:r>
      <w:r w:rsidRPr="008D6AF0">
        <w:t> </w:t>
      </w:r>
      <w:r w:rsidRPr="008D6AF0">
        <w:t xml:space="preserve">ecotourism, say scientists, </w:t>
      </w:r>
      <w:proofErr w:type="gramStart"/>
      <w:r w:rsidRPr="008D6AF0">
        <w:t>has to</w:t>
      </w:r>
      <w:proofErr w:type="gramEnd"/>
      <w:r w:rsidRPr="008D6AF0">
        <w:t xml:space="preserve"> involve environmental education, low-impact methods and some kind of bottom-up support for local communities. This led to the academic rediscovery of this topic between 2015 to date, and a debate among scholars about whether ecotourism can</w:t>
      </w:r>
      <w:r w:rsidRPr="008D6AF0">
        <w:t> </w:t>
      </w:r>
      <w:r w:rsidRPr="008D6AF0">
        <w:t>act at the same time as a conservation tool a biodiversity protection and/or a biodiversity mitigation tool and as a rural economy development opportunity close to protected areas.</w:t>
      </w:r>
    </w:p>
    <w:p w14:paraId="0315BB38" w14:textId="77777777" w:rsidR="008D6AF0" w:rsidRPr="008D6AF0" w:rsidRDefault="008D6AF0" w:rsidP="008D6AF0">
      <w:r w:rsidRPr="008D6AF0">
        <w:t>Carrying capacity and Limits of Acceptable Change (LAC) theoretical frameworks continue to</w:t>
      </w:r>
      <w:r w:rsidRPr="008D6AF0">
        <w:t> </w:t>
      </w:r>
      <w:r w:rsidRPr="008D6AF0">
        <w:t>shape discussions regarding sustainable tourism management. These frameworks have set</w:t>
      </w:r>
      <w:r w:rsidRPr="008D6AF0">
        <w:t> </w:t>
      </w:r>
      <w:r w:rsidRPr="008D6AF0">
        <w:t xml:space="preserve">boundaries on the influence tourists may exert on a </w:t>
      </w:r>
      <w:proofErr w:type="gramStart"/>
      <w:r w:rsidRPr="008D6AF0">
        <w:t>site, and</w:t>
      </w:r>
      <w:proofErr w:type="gramEnd"/>
      <w:r w:rsidRPr="008D6AF0">
        <w:t xml:space="preserve"> propose monitoring systems which measure environmental change at the point where these attributes have transitioned from permissible to impermissible states. Nevertheless, the studies assert that a carrying capacity could only be established just because several </w:t>
      </w:r>
      <w:proofErr w:type="gramStart"/>
      <w:r w:rsidRPr="008D6AF0">
        <w:t>visitor</w:t>
      </w:r>
      <w:proofErr w:type="gramEnd"/>
      <w:r w:rsidRPr="008D6AF0">
        <w:t> </w:t>
      </w:r>
      <w:r w:rsidRPr="008D6AF0">
        <w:t>impacts vary considerably by behaviour, season and habitat type; thus, adaptive management strategies are suggested for PAs. The potential of adaptive and participatory governance models in tourism–conservation has been discussed in European conservation literature,</w:t>
      </w:r>
      <w:r w:rsidRPr="008D6AF0">
        <w:t> </w:t>
      </w:r>
      <w:r w:rsidRPr="008D6AF0">
        <w:t>highlighting the need of stakeholder interactions among management authorities, local especially rural people and scientific knowledge to enable the development of tourism–conservation systems that are resilient and viable over long periods.</w:t>
      </w:r>
    </w:p>
    <w:p w14:paraId="73BC059E" w14:textId="32858170" w:rsidR="008D6AF0" w:rsidRPr="008D6AF0" w:rsidRDefault="008D6AF0" w:rsidP="008D6AF0">
      <w:r w:rsidRPr="008D6AF0">
        <w:lastRenderedPageBreak/>
        <w:t>Germany has long been a core area for ecotourism and conservation studies; founded</w:t>
      </w:r>
      <w:r w:rsidRPr="008D6AF0">
        <w:t> </w:t>
      </w:r>
      <w:r w:rsidRPr="008D6AF0">
        <w:t>on a legacy of protected-area governance and substantial investment in biodiversity conservation infrastructure. Job et al. For example, the socio-economic monitoring in the German national parks has been institutionally embedded within each park management system and helped in understanding visitor motivations, how much</w:t>
      </w:r>
      <w:r w:rsidRPr="008D6AF0">
        <w:t> </w:t>
      </w:r>
      <w:r w:rsidRPr="008D6AF0">
        <w:t>locals depend on tourism for their economy and the behaviour of tourism actors, but it is still a one-sided approach (</w:t>
      </w:r>
      <w:proofErr w:type="spellStart"/>
      <w:r w:rsidRPr="008D6AF0">
        <w:t>Judenhofer</w:t>
      </w:r>
      <w:proofErr w:type="spellEnd"/>
      <w:r w:rsidRPr="008D6AF0">
        <w:t xml:space="preserve"> et al. 2021). </w:t>
      </w:r>
    </w:p>
    <w:p w14:paraId="0F307A09" w14:textId="03513378" w:rsidR="008D6AF0" w:rsidRPr="008D6AF0" w:rsidRDefault="008D6AF0" w:rsidP="008D6AF0">
      <w:r w:rsidRPr="008D6AF0">
        <w:t xml:space="preserve">Albrecht et al. </w:t>
      </w:r>
      <w:r w:rsidR="000C53A3">
        <w:t xml:space="preserve">(2020) </w:t>
      </w:r>
      <w:r w:rsidRPr="008D6AF0">
        <w:t>assert</w:t>
      </w:r>
      <w:r w:rsidRPr="008D6AF0">
        <w:t> </w:t>
      </w:r>
      <w:r w:rsidRPr="008D6AF0">
        <w:t xml:space="preserve">that there are still great opportunities for improving public participation mechanisms in Germany. </w:t>
      </w:r>
      <w:proofErr w:type="spellStart"/>
      <w:r w:rsidRPr="008D6AF0">
        <w:t>Alaverdian</w:t>
      </w:r>
      <w:proofErr w:type="spellEnd"/>
      <w:r w:rsidRPr="008D6AF0">
        <w:t xml:space="preserve"> et al. (2019) found that if participation leans more towards recreation</w:t>
      </w:r>
      <w:r w:rsidRPr="008D6AF0">
        <w:t> </w:t>
      </w:r>
      <w:r w:rsidRPr="008D6AF0">
        <w:t>and local economies rather than ecological issues, this can give rise to tensions between recreational expectations and conservation imperatives. These dynamics demonstrate some of the difficult compromises of ecotourism planning, where land use and access and conservation goals overlap, but do not perfectly align between</w:t>
      </w:r>
      <w:r w:rsidRPr="008D6AF0">
        <w:t> </w:t>
      </w:r>
      <w:r w:rsidRPr="008D6AF0">
        <w:t>different stakeholders and can in some cases diverge.</w:t>
      </w:r>
    </w:p>
    <w:p w14:paraId="51C66A95" w14:textId="64252E85" w:rsidR="008D6AF0" w:rsidRPr="008D6AF0" w:rsidRDefault="008D6AF0" w:rsidP="008D6AF0">
      <w:r w:rsidRPr="008D6AF0">
        <w:t>International literature,</w:t>
      </w:r>
      <w:r w:rsidRPr="008D6AF0">
        <w:t> </w:t>
      </w:r>
      <w:r w:rsidRPr="008D6AF0">
        <w:t>some of it quite recent, provides additional background. Through systematic reviews such as this one,</w:t>
      </w:r>
      <w:r w:rsidRPr="008D6AF0">
        <w:t> </w:t>
      </w:r>
      <w:r w:rsidRPr="008D6AF0">
        <w:t xml:space="preserve">they first underline and define the nature-based tourism phenomenon at European level (Donici and </w:t>
      </w:r>
      <w:proofErr w:type="spellStart"/>
      <w:r w:rsidRPr="008D6AF0">
        <w:t>Dumitras</w:t>
      </w:r>
      <w:proofErr w:type="spellEnd"/>
      <w:r w:rsidRPr="008D6AF0">
        <w:t xml:space="preserve">, 2024) and second, where it is possible, they also identify the </w:t>
      </w:r>
      <w:proofErr w:type="gramStart"/>
      <w:r w:rsidRPr="008D6AF0">
        <w:t>particular patterns</w:t>
      </w:r>
      <w:proofErr w:type="gramEnd"/>
      <w:r w:rsidRPr="008D6AF0">
        <w:t xml:space="preserve"> of behaviour of visitors and environmental pressures and the management responses occurring in study areas. Past studies carried out by Germans indicate that tourism strength is depending upon regional parameters that could compose zonation schemes and monitoring systems such that reflect localized</w:t>
      </w:r>
      <w:r w:rsidRPr="008D6AF0">
        <w:t> </w:t>
      </w:r>
      <w:r w:rsidRPr="008D6AF0">
        <w:t>necessities (PhD of Legal Dissertation). Similarly, Majewski and co-authors</w:t>
      </w:r>
      <w:r w:rsidRPr="008D6AF0">
        <w:t> </w:t>
      </w:r>
      <w:r w:rsidRPr="008D6AF0">
        <w:t xml:space="preserve">presented evidence that accessibility and proximity to German national parks are key determinants of visitation, reiterating the significance of travel distance and mobility as basic resources of engagement (Majewski, 2023). </w:t>
      </w:r>
    </w:p>
    <w:p w14:paraId="43F3C2A0" w14:textId="77777777" w:rsidR="008D6AF0" w:rsidRPr="008D6AF0" w:rsidRDefault="008D6AF0" w:rsidP="008D6AF0">
      <w:r w:rsidRPr="008D6AF0">
        <w:t>Studies from other ecosystems like the Wadden Sea or even the specific terrestrial systems like Bavarian Forest</w:t>
      </w:r>
      <w:r w:rsidRPr="008D6AF0">
        <w:t> </w:t>
      </w:r>
      <w:r w:rsidRPr="008D6AF0">
        <w:t>and Saxon Switzerland could provide insights into similar ecosystem-specific questions. Double pressure on coastal wetlands like the</w:t>
      </w:r>
      <w:r w:rsidRPr="008D6AF0">
        <w:t> </w:t>
      </w:r>
      <w:r w:rsidRPr="008D6AF0">
        <w:t>Wadden Sea: mass tourism and changing habitats caused by climate change. Alpine parks in southern Germany are also losing out on biodiversity due to rising temperatures moving species further north and sensitive mountain slopes being</w:t>
      </w:r>
      <w:r w:rsidRPr="008D6AF0">
        <w:t> </w:t>
      </w:r>
      <w:r w:rsidRPr="008D6AF0">
        <w:t>overloaded with visitors. For instance, there are common concerns in forest national parks</w:t>
      </w:r>
      <w:r w:rsidRPr="008D6AF0">
        <w:t> </w:t>
      </w:r>
      <w:r w:rsidRPr="008D6AF0">
        <w:t xml:space="preserve">such as trail erosion, wildlife disturbance, and forest regeneration in non-intervention zones. </w:t>
      </w:r>
      <w:r w:rsidRPr="008D6AF0">
        <w:lastRenderedPageBreak/>
        <w:t>Analysis shows that while</w:t>
      </w:r>
      <w:r w:rsidRPr="008D6AF0">
        <w:t> </w:t>
      </w:r>
      <w:r w:rsidRPr="008D6AF0">
        <w:t xml:space="preserve">Germany has some good tracking systems and instruments to protect these regions, they need to develop </w:t>
      </w:r>
      <w:proofErr w:type="gramStart"/>
      <w:r w:rsidRPr="008D6AF0">
        <w:t>in order to</w:t>
      </w:r>
      <w:proofErr w:type="gramEnd"/>
      <w:r w:rsidRPr="008D6AF0">
        <w:t xml:space="preserve"> respond to environmental and social change. Natura 2000 governance is an expression of an EU-quasi-space trying to balance conservation with recreation and local interests (Braun &amp; Krämer, 2020),</w:t>
      </w:r>
      <w:r w:rsidRPr="008D6AF0">
        <w:t> </w:t>
      </w:r>
      <w:r w:rsidRPr="008D6AF0">
        <w:t>that is a conservation–local interest trilemma that is present in many if not all protected areas (even less with respect to its ecological dimension at EU-level).</w:t>
      </w:r>
    </w:p>
    <w:p w14:paraId="797E4E8F" w14:textId="77777777" w:rsidR="008D6AF0" w:rsidRPr="008D6AF0" w:rsidRDefault="008D6AF0" w:rsidP="008D6AF0">
      <w:r w:rsidRPr="008D6AF0">
        <w:t>The literature reiterates the need for better monitoring of visitors, stakeholder engagement, zoning within ecosystems, and</w:t>
      </w:r>
      <w:r w:rsidRPr="008D6AF0">
        <w:t> </w:t>
      </w:r>
      <w:r w:rsidRPr="008D6AF0">
        <w:t xml:space="preserve">managing tourism through </w:t>
      </w:r>
      <w:proofErr w:type="gramStart"/>
      <w:r w:rsidRPr="008D6AF0">
        <w:t>science based</w:t>
      </w:r>
      <w:proofErr w:type="gramEnd"/>
      <w:r w:rsidRPr="008D6AF0">
        <w:t xml:space="preserve"> decision making. The report translates these results into real</w:t>
      </w:r>
      <w:r w:rsidRPr="008D6AF0">
        <w:t> </w:t>
      </w:r>
      <w:r w:rsidRPr="008D6AF0">
        <w:t xml:space="preserve">world application, in </w:t>
      </w:r>
      <w:proofErr w:type="gramStart"/>
      <w:r w:rsidRPr="008D6AF0">
        <w:t>a number of</w:t>
      </w:r>
      <w:proofErr w:type="gramEnd"/>
      <w:r w:rsidRPr="008D6AF0">
        <w:t xml:space="preserve"> case studies of pilot protected areas, focusing on select national parks and UNESCO biosphere reserves in Germany.</w:t>
      </w:r>
    </w:p>
    <w:p w14:paraId="7D98CD5D" w14:textId="77777777" w:rsidR="008D6AF0" w:rsidRPr="008D6AF0" w:rsidRDefault="008D6AF0" w:rsidP="00580FC7">
      <w:pPr>
        <w:pStyle w:val="Heading1"/>
      </w:pPr>
      <w:bookmarkStart w:id="3" w:name="_Toc215358192"/>
      <w:r w:rsidRPr="008D6AF0">
        <w:t>Methodology</w:t>
      </w:r>
      <w:bookmarkEnd w:id="3"/>
    </w:p>
    <w:p w14:paraId="6A0B6E15" w14:textId="23D7C0BB" w:rsidR="008D6AF0" w:rsidRPr="008D6AF0" w:rsidRDefault="008D6AF0" w:rsidP="008D6AF0">
      <w:r w:rsidRPr="008D6AF0">
        <w:t xml:space="preserve">This Study pursues </w:t>
      </w:r>
      <w:proofErr w:type="gramStart"/>
      <w:r w:rsidRPr="008D6AF0">
        <w:t>a qualitative research</w:t>
      </w:r>
      <w:proofErr w:type="gramEnd"/>
      <w:r w:rsidRPr="008D6AF0">
        <w:t> </w:t>
      </w:r>
      <w:r w:rsidRPr="008D6AF0">
        <w:t xml:space="preserve">design, founded on the secondary data analysis. </w:t>
      </w:r>
      <w:proofErr w:type="gramStart"/>
      <w:r w:rsidRPr="008D6AF0">
        <w:t>Well</w:t>
      </w:r>
      <w:proofErr w:type="gramEnd"/>
      <w:r w:rsidRPr="008D6AF0">
        <w:t>-suited as a learning tool for ecotourism</w:t>
      </w:r>
      <w:r w:rsidRPr="008D6AF0">
        <w:t> </w:t>
      </w:r>
      <w:r w:rsidRPr="008D6AF0">
        <w:t>and conservation planning, it allows for broad evaluation of published research, policy documents, and case studies, with no need to collect primary data. The present study diverges from the scientific literature published in or after 2015, government documents of the national parks and Federal Agency for Nature Conservation published reports on sustainable tourism and biosphere reserve management plans by the UNESCO in Germany and more recent studies on nature-based tourism in protected areas in Germany.</w:t>
      </w:r>
    </w:p>
    <w:p w14:paraId="538AFADD" w14:textId="33DC47CA" w:rsidR="008D6AF0" w:rsidRPr="008D6AF0" w:rsidRDefault="008D6AF0" w:rsidP="008D6AF0">
      <w:r w:rsidRPr="008D6AF0">
        <w:t>The data presented in this report were drawn from peer review journals, scientific databases, government publications, directives from the EU and archive</w:t>
      </w:r>
      <w:r w:rsidRPr="008D6AF0">
        <w:t> </w:t>
      </w:r>
      <w:r w:rsidRPr="008D6AF0">
        <w:t>research outputs from conservation organisations. Based upon their relevance to two areas of interest to the sponsoring institutions</w:t>
      </w:r>
      <w:r w:rsidR="006149D3">
        <w:t xml:space="preserve"> </w:t>
      </w:r>
      <w:r w:rsidRPr="008D6AF0">
        <w:t xml:space="preserve">those relating to ecotourism and conservation planning; and those focused on environmental monitoring and visitor </w:t>
      </w:r>
      <w:proofErr w:type="gramStart"/>
      <w:r w:rsidRPr="008D6AF0">
        <w:t>behaviour, and</w:t>
      </w:r>
      <w:proofErr w:type="gramEnd"/>
      <w:r w:rsidRPr="008D6AF0">
        <w:t xml:space="preserve"> </w:t>
      </w:r>
      <w:proofErr w:type="gramStart"/>
      <w:r w:rsidRPr="008D6AF0">
        <w:t>protected-area</w:t>
      </w:r>
      <w:proofErr w:type="gramEnd"/>
      <w:r w:rsidRPr="008D6AF0">
        <w:t> </w:t>
      </w:r>
      <w:r w:rsidRPr="008D6AF0">
        <w:t>governance</w:t>
      </w:r>
      <w:r w:rsidR="006149D3">
        <w:t xml:space="preserve"> </w:t>
      </w:r>
      <w:r w:rsidRPr="008D6AF0">
        <w:t>the materials were selected by the project personnel. We concentrated on research</w:t>
      </w:r>
      <w:r w:rsidRPr="008D6AF0">
        <w:t> </w:t>
      </w:r>
      <w:r w:rsidRPr="008D6AF0">
        <w:t xml:space="preserve">in the German </w:t>
      </w:r>
      <w:proofErr w:type="gramStart"/>
      <w:r w:rsidRPr="008D6AF0">
        <w:t>context, but</w:t>
      </w:r>
      <w:proofErr w:type="gramEnd"/>
      <w:r w:rsidRPr="008D6AF0">
        <w:t xml:space="preserve"> were prepared to incorporate comparative European studies when it served to broaden the conceptual horizon. </w:t>
      </w:r>
    </w:p>
    <w:p w14:paraId="15C6C4F5" w14:textId="77777777" w:rsidR="008D6AF0" w:rsidRPr="008D6AF0" w:rsidRDefault="008D6AF0" w:rsidP="008D6AF0">
      <w:r w:rsidRPr="008D6AF0">
        <w:t>Using</w:t>
      </w:r>
      <w:r w:rsidRPr="008D6AF0">
        <w:t> </w:t>
      </w:r>
      <w:r w:rsidRPr="008D6AF0">
        <w:t xml:space="preserve">thematic content analysis, we identified reoccurring themes associated with ecotourism management, perceived threats to conservation, sustainability responses and implications for policy. Drawing on patterns identified in the </w:t>
      </w:r>
      <w:proofErr w:type="gramStart"/>
      <w:r w:rsidRPr="008D6AF0">
        <w:t>studies,</w:t>
      </w:r>
      <w:proofErr w:type="gramEnd"/>
      <w:r w:rsidRPr="008D6AF0">
        <w:t xml:space="preserve"> a coherent view was formed concerning the planning and management of tourism</w:t>
      </w:r>
      <w:r w:rsidRPr="008D6AF0">
        <w:t> </w:t>
      </w:r>
      <w:r w:rsidRPr="008D6AF0">
        <w:t xml:space="preserve">in the </w:t>
      </w:r>
      <w:proofErr w:type="gramStart"/>
      <w:r w:rsidRPr="008D6AF0">
        <w:t>protected-areas</w:t>
      </w:r>
      <w:proofErr w:type="gramEnd"/>
      <w:r w:rsidRPr="008D6AF0">
        <w:t xml:space="preserve"> in Germany. During the selection </w:t>
      </w:r>
      <w:r w:rsidRPr="008D6AF0">
        <w:lastRenderedPageBreak/>
        <w:t>process, we aimed to pick case studies that reflect ecological, management, and contemporary</w:t>
      </w:r>
      <w:r w:rsidRPr="008D6AF0">
        <w:t> </w:t>
      </w:r>
      <w:r w:rsidRPr="008D6AF0">
        <w:t>conservation controversy diversity: Black Forest NP, Berchtesgaden NP, the Wadden Sea World Heritage Area, and Saxon Switzerland NP. It gives a wider picture of the issues Germany is confronting as these parks are respectively of forest,</w:t>
      </w:r>
      <w:r w:rsidRPr="008D6AF0">
        <w:t> </w:t>
      </w:r>
      <w:r w:rsidRPr="008D6AF0">
        <w:t>alpine, the coast and sandstone ecosystems.</w:t>
      </w:r>
    </w:p>
    <w:p w14:paraId="057EA839" w14:textId="77777777" w:rsidR="008D6AF0" w:rsidRPr="008D6AF0" w:rsidRDefault="008D6AF0" w:rsidP="008D6AF0">
      <w:r w:rsidRPr="008D6AF0">
        <w:t>Simply put, the external validity in secondary research relies on the trustworthiness of sources</w:t>
      </w:r>
      <w:r w:rsidRPr="008D6AF0">
        <w:t> </w:t>
      </w:r>
      <w:r w:rsidRPr="008D6AF0">
        <w:t>and the degree of agreement among separate analyses. For validity, this Report has used a mixed-methods approach to triangulation of information across different scholars and institutional sources, and findings have been cross-checked</w:t>
      </w:r>
      <w:r w:rsidRPr="008D6AF0">
        <w:t> </w:t>
      </w:r>
      <w:r w:rsidRPr="008D6AF0">
        <w:t>to provide redundancy which supports the reliability of the interpretations. Trustworthiness was defined as: "based on the use of peer-reviewed literature, reliable conservation</w:t>
      </w:r>
      <w:r w:rsidRPr="008D6AF0">
        <w:t> </w:t>
      </w:r>
      <w:r w:rsidRPr="008D6AF0">
        <w:t>databases and of official governmental publications. Since this study involved secondary data this segment of the research</w:t>
      </w:r>
      <w:r w:rsidRPr="008D6AF0">
        <w:t> </w:t>
      </w:r>
      <w:r w:rsidRPr="008D6AF0">
        <w:t>had few ethical implications however, due care was taken to cite, reference and uphold principles of intellectual integrity.</w:t>
      </w:r>
    </w:p>
    <w:p w14:paraId="6708558A" w14:textId="77777777" w:rsidR="008D6AF0" w:rsidRPr="008D6AF0" w:rsidRDefault="008D6AF0" w:rsidP="00580FC7">
      <w:pPr>
        <w:pStyle w:val="Heading1"/>
      </w:pPr>
      <w:bookmarkStart w:id="4" w:name="_Toc215358193"/>
      <w:r w:rsidRPr="008D6AF0">
        <w:t>Findings</w:t>
      </w:r>
      <w:bookmarkEnd w:id="4"/>
    </w:p>
    <w:p w14:paraId="45C6903C" w14:textId="77777777" w:rsidR="008D6AF0" w:rsidRPr="008D6AF0" w:rsidRDefault="008D6AF0" w:rsidP="008D6AF0">
      <w:r w:rsidRPr="008D6AF0">
        <w:t>The results of this research are presented through cases of four respective key German protected areas: Black-Forest NP, Berchtesgaden NP, the Wadden-Sea UNESCO World Heritage</w:t>
      </w:r>
      <w:r w:rsidRPr="008D6AF0">
        <w:t> </w:t>
      </w:r>
      <w:r w:rsidRPr="008D6AF0">
        <w:t>site as well as Saxon Suisse NP. The selection of the sites is specific, representing a wide variety of ecological, conservation and ecotourism research</w:t>
      </w:r>
      <w:r w:rsidRPr="008D6AF0">
        <w:t> </w:t>
      </w:r>
      <w:r w:rsidRPr="008D6AF0">
        <w:t>value. They also demonstrate the application of ecotourism planning and conservation strategies in different ecosystems of</w:t>
      </w:r>
      <w:r w:rsidRPr="008D6AF0">
        <w:t> </w:t>
      </w:r>
      <w:r w:rsidRPr="008D6AF0">
        <w:t>Germany. This enabled each case study to obtain lessons learned regarding</w:t>
      </w:r>
      <w:r w:rsidRPr="008D6AF0">
        <w:t> </w:t>
      </w:r>
      <w:r w:rsidRPr="008D6AF0">
        <w:t>visitor management, environmental monitoring, stakeholder engagement and long-term sustainability planning.</w:t>
      </w:r>
    </w:p>
    <w:p w14:paraId="6D98265C" w14:textId="77777777" w:rsidR="008D6AF0" w:rsidRPr="008D6AF0" w:rsidRDefault="008D6AF0" w:rsidP="008D6AF0">
      <w:r w:rsidRPr="008D6AF0">
        <w:t xml:space="preserve">Few places in Germany match the Black Forest national park (Nationale </w:t>
      </w:r>
      <w:proofErr w:type="spellStart"/>
      <w:r w:rsidRPr="008D6AF0">
        <w:t>Naturlandschaften</w:t>
      </w:r>
      <w:proofErr w:type="spellEnd"/>
      <w:r w:rsidRPr="008D6AF0">
        <w:t>, 2015) in size or embody modern</w:t>
      </w:r>
      <w:r w:rsidRPr="008D6AF0">
        <w:t> </w:t>
      </w:r>
      <w:r w:rsidRPr="008D6AF0">
        <w:t>protected-area governance (Morris, 2018) and it is now a centerpiece of forest conservation. Over its 52-year life, the park has advocated a philosophy of non-intervention (in core zones</w:t>
      </w:r>
      <w:r w:rsidRPr="008D6AF0">
        <w:t> </w:t>
      </w:r>
      <w:r w:rsidRPr="008D6AF0">
        <w:t>of the park) and restricted recreation in its outer areas. Visitor mobility in forest parks is characterized by high heterogeneity because, as shown in the studies,</w:t>
      </w:r>
      <w:r w:rsidRPr="008D6AF0">
        <w:t> </w:t>
      </w:r>
      <w:r w:rsidRPr="008D6AF0">
        <w:t>distance traveled to the park is a major determinant of visitation [6,7]. As Majewski, Richter and Hartmann explain, both in the domestic and incoming tourism the</w:t>
      </w:r>
      <w:r w:rsidRPr="008D6AF0">
        <w:t> </w:t>
      </w:r>
      <w:r w:rsidRPr="008D6AF0">
        <w:t xml:space="preserve">Black Forest has been a constantly popular area and demand for recreation in nature is increasing. Here, zonation is important. Core sensitive areas are avoided so that recreational use can be dispelled away from those places and trails </w:t>
      </w:r>
      <w:proofErr w:type="gramStart"/>
      <w:r w:rsidRPr="008D6AF0">
        <w:t xml:space="preserve">are </w:t>
      </w:r>
      <w:r w:rsidRPr="008D6AF0">
        <w:lastRenderedPageBreak/>
        <w:t>located in</w:t>
      </w:r>
      <w:proofErr w:type="gramEnd"/>
      <w:r w:rsidRPr="008D6AF0">
        <w:t> </w:t>
      </w:r>
      <w:r w:rsidRPr="008D6AF0">
        <w:t>those areas where foot access can be monitored. Visitors are monitored</w:t>
      </w:r>
      <w:r w:rsidRPr="008D6AF0">
        <w:t> </w:t>
      </w:r>
      <w:r w:rsidRPr="008D6AF0">
        <w:t xml:space="preserve">through passive sensors, ranger observations and occasional survey efforts. Job et al. incorporate socio-economic monitoring </w:t>
      </w:r>
      <w:proofErr w:type="gramStart"/>
      <w:r w:rsidRPr="008D6AF0">
        <w:t>in order to</w:t>
      </w:r>
      <w:proofErr w:type="gramEnd"/>
      <w:r w:rsidRPr="008D6AF0">
        <w:t xml:space="preserve"> better measure community</w:t>
      </w:r>
      <w:r w:rsidRPr="008D6AF0">
        <w:t> </w:t>
      </w:r>
      <w:r w:rsidRPr="008D6AF0">
        <w:t>participation and reliance on tourism for local economic tasks. The Black Forest is a good example of what ecotourism can achieve when appropriately planned to benefit rural economic development, achieving conservation and economic leadership</w:t>
      </w:r>
      <w:r w:rsidRPr="008D6AF0">
        <w:t> </w:t>
      </w:r>
      <w:r w:rsidRPr="008D6AF0">
        <w:t>in Germany.</w:t>
      </w:r>
    </w:p>
    <w:p w14:paraId="01048C17" w14:textId="135F6E81" w:rsidR="008D6AF0" w:rsidRPr="008D6AF0" w:rsidRDefault="008D6AF0" w:rsidP="008D6AF0">
      <w:r w:rsidRPr="008D6AF0">
        <w:t xml:space="preserve">Or, on the </w:t>
      </w:r>
      <w:proofErr w:type="gramStart"/>
      <w:r w:rsidRPr="008D6AF0">
        <w:t>opposite</w:t>
      </w:r>
      <w:proofErr w:type="gramEnd"/>
      <w:r w:rsidRPr="008D6AF0">
        <w:t xml:space="preserve">, Berchtesgaden </w:t>
      </w:r>
      <w:r w:rsidR="00580FC7" w:rsidRPr="008D6AF0">
        <w:t>National Park</w:t>
      </w:r>
      <w:r w:rsidRPr="008D6AF0">
        <w:t xml:space="preserve"> is another Alps option with rugged mountains, precarious mountainsides </w:t>
      </w:r>
      <w:proofErr w:type="gramStart"/>
      <w:r w:rsidRPr="008D6AF0">
        <w:t>and species-</w:t>
      </w:r>
      <w:proofErr w:type="gramEnd"/>
      <w:r w:rsidRPr="008D6AF0">
        <w:t>rich nature that is a</w:t>
      </w:r>
      <w:r w:rsidRPr="008D6AF0">
        <w:t> </w:t>
      </w:r>
      <w:r w:rsidRPr="008D6AF0">
        <w:t>unique technocratic deal. As Germany's only Alpine national park, the ecosystem of the park is</w:t>
      </w:r>
      <w:r w:rsidRPr="008D6AF0">
        <w:t> </w:t>
      </w:r>
      <w:r w:rsidRPr="008D6AF0">
        <w:t>significant, with species such as the golden eagle and the Alpine ibex residing there. In the publication, Schmitt and Feld further describe, the Alpine biodiversity faces significant conservation planning</w:t>
      </w:r>
      <w:r w:rsidRPr="008D6AF0">
        <w:t> </w:t>
      </w:r>
      <w:r w:rsidRPr="008D6AF0">
        <w:t xml:space="preserve">challenges due to mounting pressures stemming from climate change: "Through the iconic landscapes such as Lake </w:t>
      </w:r>
      <w:proofErr w:type="spellStart"/>
      <w:r w:rsidRPr="008D6AF0">
        <w:t>Königssee</w:t>
      </w:r>
      <w:proofErr w:type="spellEnd"/>
      <w:r w:rsidRPr="008D6AF0">
        <w:t xml:space="preserve"> and Mount </w:t>
      </w:r>
      <w:proofErr w:type="spellStart"/>
      <w:r w:rsidRPr="008D6AF0">
        <w:t>Watzmann</w:t>
      </w:r>
      <w:proofErr w:type="spellEnd"/>
      <w:r w:rsidRPr="008D6AF0">
        <w:t>, the park attracts considerable visitor pressure in the region itself. The</w:t>
      </w:r>
      <w:r w:rsidRPr="008D6AF0">
        <w:t> </w:t>
      </w:r>
      <w:r w:rsidRPr="008D6AF0">
        <w:t>environmental stresses recrudesce during peaks in summer and winter sports months. Seasonal access restrictions, integrated monitoring of the ecosystems, long term biodiversity research and high performing public transport systems function to reduce/depend on cars, the park</w:t>
      </w:r>
      <w:r w:rsidRPr="008D6AF0">
        <w:t> </w:t>
      </w:r>
      <w:r w:rsidRPr="008D6AF0">
        <w:t>administration come back to that. Management is also guided by UNESCO biosphere principles and promotes integrated</w:t>
      </w:r>
      <w:r w:rsidRPr="008D6AF0">
        <w:t> </w:t>
      </w:r>
      <w:r w:rsidRPr="008D6AF0">
        <w:t>management of social, economic and conservation. One</w:t>
      </w:r>
      <w:r w:rsidRPr="008D6AF0">
        <w:t> </w:t>
      </w:r>
      <w:r w:rsidRPr="008D6AF0">
        <w:t xml:space="preserve">of many tensions in ecotourism planning </w:t>
      </w:r>
      <w:proofErr w:type="gramStart"/>
      <w:r w:rsidRPr="008D6AF0">
        <w:t>across</w:t>
      </w:r>
      <w:proofErr w:type="gramEnd"/>
      <w:r w:rsidRPr="008D6AF0">
        <w:t xml:space="preserve"> high mountain environments where high volumes of visitation must be balanced against </w:t>
      </w:r>
      <w:proofErr w:type="gramStart"/>
      <w:r w:rsidRPr="008D6AF0">
        <w:t>highly-sensitive</w:t>
      </w:r>
      <w:proofErr w:type="gramEnd"/>
      <w:r w:rsidRPr="008D6AF0">
        <w:t xml:space="preserve"> Alpine ecosystems.</w:t>
      </w:r>
    </w:p>
    <w:p w14:paraId="267EFACA" w14:textId="0D8549CB" w:rsidR="00EF1A79" w:rsidRPr="008D6AF0" w:rsidRDefault="008D6AF0" w:rsidP="00EF1A79">
      <w:r w:rsidRPr="008D6AF0">
        <w:t>Across the border in Germany, Denmark, or the Netherlands, the Wadden Sea is a radically different kind of</w:t>
      </w:r>
      <w:r w:rsidRPr="008D6AF0">
        <w:t> </w:t>
      </w:r>
      <w:r w:rsidRPr="008D6AF0">
        <w:t>world heritage site, based on tidal flats, salt marshes and major paths for migratory birds. The conservation concerns are completely different than</w:t>
      </w:r>
      <w:r w:rsidRPr="008D6AF0">
        <w:t> </w:t>
      </w:r>
      <w:r w:rsidRPr="008D6AF0">
        <w:t xml:space="preserve">tropical rain forest or Alpine regions. According to Donici &amp; </w:t>
      </w:r>
      <w:proofErr w:type="spellStart"/>
      <w:r w:rsidRPr="008D6AF0">
        <w:t>Dumitras</w:t>
      </w:r>
      <w:proofErr w:type="spellEnd"/>
      <w:r w:rsidRPr="008D6AF0">
        <w:t xml:space="preserve"> </w:t>
      </w:r>
      <w:r w:rsidR="00580FC7">
        <w:t xml:space="preserve">(2021) </w:t>
      </w:r>
      <w:r w:rsidRPr="008D6AF0">
        <w:t>protected areas along the coast face extreme tourism</w:t>
      </w:r>
      <w:r w:rsidRPr="008D6AF0">
        <w:t> </w:t>
      </w:r>
      <w:r w:rsidRPr="008D6AF0">
        <w:t>traditions, as countless visitors invade during summer months, threatening wildlife, particularly migrating birds. Well, when it comes to management there is no surprise here, as it is mainly about controlling: visitors are led through the site on guided tours instead</w:t>
      </w:r>
      <w:r w:rsidRPr="008D6AF0">
        <w:t> </w:t>
      </w:r>
      <w:r w:rsidRPr="008D6AF0">
        <w:t xml:space="preserve">of free roaming about. </w:t>
      </w:r>
    </w:p>
    <w:p w14:paraId="7067E635" w14:textId="413AF06C" w:rsidR="008D6AF0" w:rsidRPr="008D6AF0" w:rsidRDefault="008D6AF0" w:rsidP="008D6AF0">
      <w:r w:rsidRPr="008D6AF0">
        <w:t>The research conducted by Bastian at this location</w:t>
      </w:r>
      <w:r w:rsidRPr="008D6AF0">
        <w:t> </w:t>
      </w:r>
      <w:r w:rsidRPr="008D6AF0">
        <w:t xml:space="preserve">examines the former meanings of natural landscapes in the tourism context and looks at how these meanings can be used sustainably in the </w:t>
      </w:r>
      <w:r w:rsidRPr="008D6AF0">
        <w:lastRenderedPageBreak/>
        <w:t>future. The park employs monitored climbing routes, access restrictions on some sandstone formations</w:t>
      </w:r>
      <w:r w:rsidRPr="008D6AF0">
        <w:t> </w:t>
      </w:r>
      <w:r w:rsidRPr="008D6AF0">
        <w:t xml:space="preserve">and walkways to reduce ecological harm. In </w:t>
      </w:r>
      <w:proofErr w:type="gramStart"/>
      <w:r w:rsidRPr="008D6AF0">
        <w:t>fact</w:t>
      </w:r>
      <w:proofErr w:type="gramEnd"/>
      <w:r w:rsidRPr="008D6AF0">
        <w:t xml:space="preserve"> public transport systems, so long as they reduce vehicular traffic, are even encouraged and bus and train lines </w:t>
      </w:r>
      <w:proofErr w:type="gramStart"/>
      <w:r w:rsidRPr="008D6AF0">
        <w:t>actually reach</w:t>
      </w:r>
      <w:proofErr w:type="gramEnd"/>
      <w:r w:rsidRPr="008D6AF0">
        <w:t xml:space="preserve"> other</w:t>
      </w:r>
      <w:r w:rsidRPr="008D6AF0">
        <w:t> </w:t>
      </w:r>
      <w:r w:rsidRPr="008D6AF0">
        <w:t>trailheads. Heavy visitor pressure could alter the landscape, but to maintain ecological integrity with minimal impact park managers utilize zoning, trail management and</w:t>
      </w:r>
      <w:r w:rsidRPr="008D6AF0">
        <w:t> </w:t>
      </w:r>
      <w:r w:rsidRPr="008D6AF0">
        <w:t>visitor education.</w:t>
      </w:r>
    </w:p>
    <w:p w14:paraId="5CF767E4" w14:textId="7FEE9474" w:rsidR="008D6AF0" w:rsidRPr="008D6AF0" w:rsidRDefault="008D6AF0" w:rsidP="008D6AF0">
      <w:r w:rsidRPr="008D6AF0">
        <w:t>All four of the</w:t>
      </w:r>
      <w:r w:rsidRPr="008D6AF0">
        <w:t> </w:t>
      </w:r>
      <w:r w:rsidRPr="008D6AF0">
        <w:t>case studies provide some lessons. In the German context, protected areas repeatedly emphasize zoning as the central approach to a reconciliation of tourism and conservation [43], whereas in the US, one can find disclaimers that national parks are unsuitable</w:t>
      </w:r>
      <w:r w:rsidRPr="008D6AF0">
        <w:t> </w:t>
      </w:r>
      <w:r w:rsidRPr="008D6AF0">
        <w:t>for the further development of tourism and conservation approaches [39]. Visitor monitoring, which has previously</w:t>
      </w:r>
      <w:r w:rsidRPr="008D6AF0">
        <w:t> </w:t>
      </w:r>
      <w:r w:rsidRPr="008D6AF0">
        <w:t>consisted of manual counts at the entrance of a park, is now an intricate mix of automatic counters, behavioral grazing surveys and electronic mapping. While community engagement is a core</w:t>
      </w:r>
      <w:r w:rsidRPr="008D6AF0">
        <w:t> </w:t>
      </w:r>
      <w:r w:rsidRPr="008D6AF0">
        <w:t>aspect of good governance for parks, Dupke et al. (2023). Tourism and diverse incentives for cooperative conservation exist in</w:t>
      </w:r>
      <w:r w:rsidRPr="008D6AF0">
        <w:t> </w:t>
      </w:r>
      <w:r w:rsidRPr="008D6AF0">
        <w:t>every region, providing economic strength. However, pressure on the environment varies widely in space and time, and therefore requires tailored, science-based, long-term ecological</w:t>
      </w:r>
      <w:r w:rsidRPr="008D6AF0">
        <w:t> </w:t>
      </w:r>
      <w:r w:rsidRPr="008D6AF0">
        <w:t>monitoring and adaptive management.</w:t>
      </w:r>
    </w:p>
    <w:p w14:paraId="1A5975F7" w14:textId="77777777" w:rsidR="008D6AF0" w:rsidRPr="008D6AF0" w:rsidRDefault="008D6AF0" w:rsidP="00580FC7">
      <w:pPr>
        <w:pStyle w:val="Heading1"/>
      </w:pPr>
      <w:bookmarkStart w:id="5" w:name="_Toc215358194"/>
      <w:r w:rsidRPr="008D6AF0">
        <w:t>Discussion</w:t>
      </w:r>
      <w:bookmarkEnd w:id="5"/>
    </w:p>
    <w:p w14:paraId="750F39ED" w14:textId="270F47F5" w:rsidR="008D6AF0" w:rsidRPr="008D6AF0" w:rsidRDefault="008D6AF0" w:rsidP="008D6AF0">
      <w:r w:rsidRPr="008D6AF0">
        <w:t>This talk amalgamates findings from the cases and underlying literature to discuss the extent</w:t>
      </w:r>
      <w:r w:rsidRPr="008D6AF0">
        <w:t> </w:t>
      </w:r>
      <w:r w:rsidRPr="008D6AF0">
        <w:t xml:space="preserve">to which successful ecotourism planning and conservation strategies are in Germany. This sense of assessment acknowledges that protected areas can and should be both </w:t>
      </w:r>
      <w:r w:rsidR="00580FC7" w:rsidRPr="008D6AF0">
        <w:t>centers</w:t>
      </w:r>
      <w:r w:rsidRPr="008D6AF0">
        <w:t xml:space="preserve"> of biodiversity, and hubs of</w:t>
      </w:r>
      <w:r w:rsidRPr="008D6AF0">
        <w:t> </w:t>
      </w:r>
      <w:r w:rsidRPr="008D6AF0">
        <w:t>sustainable tourism. The</w:t>
      </w:r>
      <w:r w:rsidRPr="008D6AF0">
        <w:t> </w:t>
      </w:r>
      <w:r w:rsidRPr="008D6AF0">
        <w:t xml:space="preserve">example of the German system shows that these different, often mutually conflicting aims can </w:t>
      </w:r>
      <w:proofErr w:type="gramStart"/>
      <w:r w:rsidRPr="008D6AF0">
        <w:t>actually be</w:t>
      </w:r>
      <w:proofErr w:type="gramEnd"/>
      <w:r w:rsidRPr="008D6AF0">
        <w:t xml:space="preserve"> mutually reinforcing with the right governance, research and community will.</w:t>
      </w:r>
    </w:p>
    <w:p w14:paraId="642E37F3" w14:textId="3EB1106A" w:rsidR="008D6AF0" w:rsidRPr="008D6AF0" w:rsidRDefault="008D6AF0" w:rsidP="008D6AF0">
      <w:r w:rsidRPr="008D6AF0">
        <w:t xml:space="preserve">Zoning as the basis of ecotourism management </w:t>
      </w:r>
      <w:proofErr w:type="gramStart"/>
      <w:r w:rsidRPr="008D6AF0">
        <w:t>The</w:t>
      </w:r>
      <w:proofErr w:type="gramEnd"/>
      <w:r w:rsidRPr="008D6AF0">
        <w:t xml:space="preserve"> first principal</w:t>
      </w:r>
      <w:r w:rsidRPr="008D6AF0">
        <w:t> </w:t>
      </w:r>
      <w:r w:rsidRPr="008D6AF0">
        <w:t xml:space="preserve">theme extracted from the results </w:t>
      </w:r>
      <w:proofErr w:type="gramStart"/>
      <w:r w:rsidRPr="008D6AF0">
        <w:t>In</w:t>
      </w:r>
      <w:proofErr w:type="gramEnd"/>
      <w:r w:rsidRPr="008D6AF0">
        <w:t xml:space="preserve"> each of the case studies zoning serves as a management tool that restricts human entry to</w:t>
      </w:r>
      <w:r w:rsidRPr="008D6AF0">
        <w:t> </w:t>
      </w:r>
      <w:r w:rsidRPr="008D6AF0">
        <w:t xml:space="preserve">vulnerable zones while purpose assigned zones are offered for certain visitor-use </w:t>
      </w:r>
      <w:r w:rsidR="00580FC7" w:rsidRPr="008D6AF0">
        <w:t>practice</w:t>
      </w:r>
      <w:r w:rsidRPr="008D6AF0">
        <w:t xml:space="preserve">. This method shows global best good </w:t>
      </w:r>
      <w:proofErr w:type="gramStart"/>
      <w:r w:rsidRPr="008D6AF0">
        <w:t>examples, and</w:t>
      </w:r>
      <w:proofErr w:type="gramEnd"/>
      <w:r w:rsidRPr="008D6AF0">
        <w:t xml:space="preserve"> is supported by literature which identifies area management being a key device to</w:t>
      </w:r>
      <w:r w:rsidRPr="008D6AF0">
        <w:t> </w:t>
      </w:r>
      <w:r w:rsidRPr="008D6AF0">
        <w:t xml:space="preserve">balance the needs </w:t>
      </w:r>
      <w:proofErr w:type="gramStart"/>
      <w:r w:rsidRPr="008D6AF0">
        <w:t>from</w:t>
      </w:r>
      <w:proofErr w:type="gramEnd"/>
      <w:r w:rsidRPr="008D6AF0">
        <w:t xml:space="preserve"> the environment and the visitors. From the Black Forest</w:t>
      </w:r>
      <w:r w:rsidRPr="008D6AF0">
        <w:t> </w:t>
      </w:r>
      <w:r w:rsidRPr="008D6AF0">
        <w:t xml:space="preserve">to the Wadden Sea, zoning merges ecological concerns on a large landscape scale into the monolithic physical framework of how sufficient landscape is zoned. In addition, by </w:t>
      </w:r>
      <w:r w:rsidRPr="008D6AF0">
        <w:lastRenderedPageBreak/>
        <w:t>preventing intolerable alterations to the dependent environment it also</w:t>
      </w:r>
      <w:r w:rsidRPr="008D6AF0">
        <w:t> </w:t>
      </w:r>
      <w:r w:rsidRPr="008D6AF0">
        <w:t>reflects some theoretical ideas of carrying capacity, and LAC.</w:t>
      </w:r>
    </w:p>
    <w:p w14:paraId="5C25530C" w14:textId="19CC6991" w:rsidR="008D6AF0" w:rsidRPr="008D6AF0" w:rsidRDefault="008D6AF0" w:rsidP="008D6AF0">
      <w:r w:rsidRPr="008D6AF0">
        <w:t>The second element, visitor management, reflected the second key pillar in</w:t>
      </w:r>
      <w:r w:rsidRPr="008D6AF0">
        <w:t> </w:t>
      </w:r>
      <w:r w:rsidRPr="008D6AF0">
        <w:t xml:space="preserve">German ecotourism planning. Majewski brings insight </w:t>
      </w:r>
      <w:proofErr w:type="gramStart"/>
      <w:r w:rsidRPr="008D6AF0">
        <w:t>on</w:t>
      </w:r>
      <w:proofErr w:type="gramEnd"/>
      <w:r w:rsidRPr="008D6AF0">
        <w:t xml:space="preserve"> participant travel distances never known at this scale and what</w:t>
      </w:r>
      <w:r w:rsidRPr="008D6AF0">
        <w:t> </w:t>
      </w:r>
      <w:r w:rsidRPr="008D6AF0">
        <w:t>that implies for access in purely visitor pressure terms. Whilst, popular</w:t>
      </w:r>
      <w:r w:rsidRPr="008D6AF0">
        <w:t> </w:t>
      </w:r>
      <w:r w:rsidRPr="008D6AF0">
        <w:t xml:space="preserve">parks which are usually near to urban </w:t>
      </w:r>
      <w:r w:rsidR="00580FC7" w:rsidRPr="008D6AF0">
        <w:t>centers</w:t>
      </w:r>
      <w:r w:rsidRPr="008D6AF0">
        <w:t xml:space="preserve"> receive significant amounts of visitation and hence likely need more intensive monitoring, more remote sites need investment on sustainable transport to make low-impact access possible. Public transport has also become part of</w:t>
      </w:r>
      <w:r w:rsidRPr="008D6AF0">
        <w:t> </w:t>
      </w:r>
      <w:r w:rsidRPr="008D6AF0">
        <w:t>the visitor experience on the premise of reducing car dependency and emissions in Berchtesgaden. It supports Germany's larger sustainability agenda</w:t>
      </w:r>
      <w:r w:rsidRPr="008D6AF0">
        <w:t> </w:t>
      </w:r>
      <w:r w:rsidRPr="008D6AF0">
        <w:t xml:space="preserve">like national climate goals or local transit plans. Technological </w:t>
      </w:r>
      <w:proofErr w:type="gramStart"/>
      <w:r w:rsidRPr="008D6AF0">
        <w:t>innovations</w:t>
      </w:r>
      <w:proofErr w:type="gramEnd"/>
      <w:r w:rsidRPr="008D6AF0">
        <w:t xml:space="preserve"> role is also enhanced, automated</w:t>
      </w:r>
      <w:r w:rsidRPr="008D6AF0">
        <w:t> </w:t>
      </w:r>
      <w:r w:rsidRPr="008D6AF0">
        <w:t>counters and mobility tracking based on GPS and other digital visitor applications, are used for frequent environmental impact monitoring and heritage site visitor flow management.</w:t>
      </w:r>
    </w:p>
    <w:p w14:paraId="1EEFD12C" w14:textId="77777777" w:rsidR="008D6AF0" w:rsidRPr="008D6AF0" w:rsidRDefault="008D6AF0" w:rsidP="008D6AF0">
      <w:r w:rsidRPr="008D6AF0">
        <w:t>The third theme is related</w:t>
      </w:r>
      <w:r w:rsidRPr="008D6AF0">
        <w:t> </w:t>
      </w:r>
      <w:r w:rsidRPr="008D6AF0">
        <w:t xml:space="preserve">to integrating community participation into park governance. Job et al. highlight the heavy reliance of local communities on tourism income the socio-economic linkages of protected areas and their surrounding local communities </w:t>
      </w:r>
      <w:proofErr w:type="gramStart"/>
      <w:r w:rsidRPr="008D6AF0">
        <w:t>Public</w:t>
      </w:r>
      <w:proofErr w:type="gramEnd"/>
      <w:r w:rsidRPr="008D6AF0">
        <w:t xml:space="preserve"> participation enables</w:t>
      </w:r>
      <w:r w:rsidRPr="008D6AF0">
        <w:t> </w:t>
      </w:r>
      <w:r w:rsidRPr="008D6AF0">
        <w:t>local voices to be heard in the planning processes and tourism benefits to be more equitably distributed. However, Dupke et al. experts assert</w:t>
      </w:r>
      <w:r w:rsidRPr="008D6AF0">
        <w:t> </w:t>
      </w:r>
      <w:r w:rsidRPr="008D6AF0">
        <w:t xml:space="preserve">that participatory processes are associated with a preference for recreation or local economic interest over ecological conservation. This tension requires careful mediation. And, since conservation must </w:t>
      </w:r>
      <w:proofErr w:type="gramStart"/>
      <w:r w:rsidRPr="008D6AF0">
        <w:t>still remain</w:t>
      </w:r>
      <w:proofErr w:type="gramEnd"/>
      <w:r w:rsidRPr="008D6AF0">
        <w:t xml:space="preserve"> the number one goal of any </w:t>
      </w:r>
      <w:proofErr w:type="spellStart"/>
      <w:r w:rsidRPr="008D6AF0">
        <w:t>ecoventure</w:t>
      </w:r>
      <w:proofErr w:type="spellEnd"/>
      <w:r w:rsidRPr="008D6AF0">
        <w:t>, the needs of the community must be served through consultation, education</w:t>
      </w:r>
      <w:r w:rsidRPr="008D6AF0">
        <w:t> </w:t>
      </w:r>
      <w:r w:rsidRPr="008D6AF0">
        <w:t>and economic integration (Sundar, 207).</w:t>
      </w:r>
    </w:p>
    <w:p w14:paraId="71384858" w14:textId="77777777" w:rsidR="008D6AF0" w:rsidRPr="008D6AF0" w:rsidRDefault="008D6AF0" w:rsidP="008D6AF0">
      <w:r w:rsidRPr="008D6AF0">
        <w:t>Another chronic</w:t>
      </w:r>
      <w:r w:rsidRPr="008D6AF0">
        <w:t> </w:t>
      </w:r>
      <w:r w:rsidRPr="008D6AF0">
        <w:t>issue is the expanding cost of climate change. It is particularly true for mountainous and coastal areas where warmer temperatures</w:t>
      </w:r>
      <w:r w:rsidRPr="008D6AF0">
        <w:t> </w:t>
      </w:r>
      <w:r w:rsidRPr="008D6AF0">
        <w:t>and changes in precipitation are affecting ecosystems and tourism (Schmitt &amp; Feld). The Wadden Sea</w:t>
      </w:r>
      <w:r w:rsidRPr="008D6AF0">
        <w:t> </w:t>
      </w:r>
      <w:r w:rsidRPr="008D6AF0">
        <w:t>experience increased storm situations and sea-level rise which threaten tidal ecosystems. Therefore, climate change is making ecotourism sector to be managed with a great plus</w:t>
      </w:r>
      <w:r w:rsidRPr="008D6AF0">
        <w:t> </w:t>
      </w:r>
      <w:r w:rsidRPr="008D6AF0">
        <w:t xml:space="preserve">of complexity and vying a rolling test of adaptive </w:t>
      </w:r>
      <w:proofErr w:type="gramStart"/>
      <w:r w:rsidRPr="008D6AF0">
        <w:t>long distance</w:t>
      </w:r>
      <w:proofErr w:type="gramEnd"/>
      <w:r w:rsidRPr="008D6AF0">
        <w:t xml:space="preserve"> rosters. In response, national parks in Germany have increased their ecological research activities, built climate-resilient infrastructure and incorporated</w:t>
      </w:r>
      <w:r w:rsidRPr="008D6AF0">
        <w:t> </w:t>
      </w:r>
      <w:r w:rsidRPr="008D6AF0">
        <w:t>climate adaptation into their long-term management.</w:t>
      </w:r>
    </w:p>
    <w:p w14:paraId="173C3D20" w14:textId="77777777" w:rsidR="008D6AF0" w:rsidRPr="008D6AF0" w:rsidRDefault="008D6AF0" w:rsidP="008D6AF0">
      <w:r w:rsidRPr="008D6AF0">
        <w:lastRenderedPageBreak/>
        <w:t>A second really important issue</w:t>
      </w:r>
      <w:r w:rsidRPr="008D6AF0">
        <w:t> </w:t>
      </w:r>
      <w:r w:rsidRPr="008D6AF0">
        <w:t xml:space="preserve">is the issue of </w:t>
      </w:r>
      <w:proofErr w:type="gramStart"/>
      <w:r w:rsidRPr="008D6AF0">
        <w:t>where</w:t>
      </w:r>
      <w:proofErr w:type="gramEnd"/>
      <w:r w:rsidRPr="008D6AF0">
        <w:t xml:space="preserve"> ecotourism fits into rural development. Citing previous studies that map the dollar value of biosphere reserves and national parks, Majewski and Winkler contend that "nature-based tourism must be one</w:t>
      </w:r>
      <w:r w:rsidRPr="008D6AF0">
        <w:t> </w:t>
      </w:r>
      <w:r w:rsidRPr="008D6AF0">
        <w:t>of the cornerstones of long-term job growth within the local service-sector and sustainable business activities. These economic advantages</w:t>
      </w:r>
      <w:r w:rsidRPr="008D6AF0">
        <w:t> </w:t>
      </w:r>
      <w:r w:rsidRPr="008D6AF0">
        <w:t>consolidate public support for conservation and produce revenues that may then be reinvested for managing ecological goods and services. Yet</w:t>
      </w:r>
      <w:r w:rsidRPr="008D6AF0">
        <w:t> </w:t>
      </w:r>
      <w:r w:rsidRPr="008D6AF0">
        <w:t>if it is completed improperly, an over-reliance blood relation to tourism poses dangers of its own. Overtourism leads to congestion, pollution and disruption, which hampers both protection of natural wonders and enjoyment of</w:t>
      </w:r>
      <w:r w:rsidRPr="008D6AF0">
        <w:t> </w:t>
      </w:r>
      <w:r w:rsidRPr="008D6AF0">
        <w:t xml:space="preserve">them by travelers. Germany, in turn, has </w:t>
      </w:r>
      <w:proofErr w:type="gramStart"/>
      <w:r w:rsidRPr="008D6AF0">
        <w:t>taken action</w:t>
      </w:r>
      <w:proofErr w:type="gramEnd"/>
      <w:r w:rsidRPr="008D6AF0">
        <w:t xml:space="preserve"> in this regard, embracing quality over quantity policies, investing</w:t>
      </w:r>
      <w:r w:rsidRPr="008D6AF0">
        <w:t> </w:t>
      </w:r>
      <w:r w:rsidRPr="008D6AF0">
        <w:t>in education tourism, and promoting off-season visitation to ease peak time stresses.</w:t>
      </w:r>
    </w:p>
    <w:p w14:paraId="7D01B07D" w14:textId="0CE0C64C" w:rsidR="008D6AF0" w:rsidRPr="008D6AF0" w:rsidRDefault="008D6AF0" w:rsidP="008D6AF0">
      <w:r w:rsidRPr="008D6AF0">
        <w:t>The final one</w:t>
      </w:r>
      <w:r w:rsidRPr="008D6AF0">
        <w:t> </w:t>
      </w:r>
      <w:r w:rsidRPr="008D6AF0">
        <w:t xml:space="preserve">was education and interpretation as an influence on </w:t>
      </w:r>
      <w:proofErr w:type="gramStart"/>
      <w:r w:rsidRPr="008D6AF0">
        <w:t>visitors</w:t>
      </w:r>
      <w:proofErr w:type="gramEnd"/>
      <w:r w:rsidRPr="008D6AF0">
        <w:t xml:space="preserve"> behaviour. </w:t>
      </w:r>
      <w:proofErr w:type="gramStart"/>
      <w:r w:rsidRPr="008D6AF0">
        <w:t>Through the use of</w:t>
      </w:r>
      <w:proofErr w:type="gramEnd"/>
      <w:r w:rsidRPr="008D6AF0">
        <w:t xml:space="preserve"> Visitor </w:t>
      </w:r>
      <w:r w:rsidR="00580FC7" w:rsidRPr="008D6AF0">
        <w:t>Centers</w:t>
      </w:r>
      <w:r w:rsidRPr="008D6AF0">
        <w:t>, educational</w:t>
      </w:r>
      <w:r w:rsidRPr="008D6AF0">
        <w:t> </w:t>
      </w:r>
      <w:r w:rsidRPr="008D6AF0">
        <w:t>trails, guided tours, and interpretive signage, parks routinely educate visitors on appropriate behaviours. This strengthens ecotourism principles that suggest that environmental</w:t>
      </w:r>
      <w:r w:rsidRPr="008D6AF0">
        <w:t> </w:t>
      </w:r>
      <w:r w:rsidRPr="008D6AF0">
        <w:t xml:space="preserve">awareness and understanding are critical components of sustainability within tourism. The </w:t>
      </w:r>
      <w:r w:rsidR="00580FC7" w:rsidRPr="008D6AF0">
        <w:t>Oiliest</w:t>
      </w:r>
      <w:r w:rsidRPr="008D6AF0">
        <w:t xml:space="preserve"> are currently being cleaned in phases, with the Wadden Sea being so delicate that guided tours are required in these areas to ensure</w:t>
      </w:r>
      <w:r w:rsidRPr="008D6AF0">
        <w:t> </w:t>
      </w:r>
      <w:r w:rsidRPr="008D6AF0">
        <w:t>safety and ecological protection. For instance, interpretive</w:t>
      </w:r>
      <w:r w:rsidRPr="008D6AF0">
        <w:t> </w:t>
      </w:r>
      <w:r w:rsidRPr="008D6AF0">
        <w:t>tools in forest and mountain parks assist the visitor to know why certain trails are closed or why wildlife habitats are compartmentalized. Research has demonstrated that guests exposed to education will respond in a manner that supports conservation objectives and</w:t>
      </w:r>
      <w:r w:rsidRPr="008D6AF0">
        <w:t> </w:t>
      </w:r>
      <w:r w:rsidRPr="008D6AF0">
        <w:t>reduce their impact on the environment (Bartley et al, 2015).</w:t>
      </w:r>
    </w:p>
    <w:p w14:paraId="44DCB0A2" w14:textId="6D05B220" w:rsidR="008D6AF0" w:rsidRPr="008D6AF0" w:rsidRDefault="008D6AF0" w:rsidP="008D6AF0">
      <w:r w:rsidRPr="008D6AF0">
        <w:t>Each is</w:t>
      </w:r>
      <w:r w:rsidRPr="008D6AF0">
        <w:t> </w:t>
      </w:r>
      <w:r w:rsidRPr="008D6AF0">
        <w:t>a component of integrated management which aligned with current ecotourism theory and represents a strong feature of the protected areas of Germany. But</w:t>
      </w:r>
      <w:r w:rsidRPr="008D6AF0">
        <w:t> </w:t>
      </w:r>
      <w:r w:rsidRPr="008D6AF0">
        <w:t>does leave some room for improvement. The uncertainties brought by climate change are not going away and society</w:t>
      </w:r>
      <w:r w:rsidRPr="008D6AF0">
        <w:t> </w:t>
      </w:r>
      <w:r w:rsidRPr="008D6AF0">
        <w:t xml:space="preserve">will have to continue to adapt. Some of the parks are beginning to experience </w:t>
      </w:r>
      <w:proofErr w:type="spellStart"/>
      <w:proofErr w:type="gramStart"/>
      <w:r w:rsidRPr="008D6AF0">
        <w:t>over crowding</w:t>
      </w:r>
      <w:proofErr w:type="spellEnd"/>
      <w:proofErr w:type="gramEnd"/>
      <w:r w:rsidRPr="008D6AF0">
        <w:t xml:space="preserve"> in peak </w:t>
      </w:r>
      <w:proofErr w:type="gramStart"/>
      <w:r w:rsidRPr="008D6AF0">
        <w:t>seasons, and</w:t>
      </w:r>
      <w:proofErr w:type="gramEnd"/>
      <w:r w:rsidRPr="008D6AF0">
        <w:t xml:space="preserve"> need to manage visitor flow a little</w:t>
      </w:r>
      <w:r w:rsidRPr="008D6AF0">
        <w:t> </w:t>
      </w:r>
      <w:r w:rsidRPr="008D6AF0">
        <w:t xml:space="preserve">more closely. If </w:t>
      </w:r>
      <w:proofErr w:type="gramStart"/>
      <w:r w:rsidRPr="008D6AF0">
        <w:t>small protected</w:t>
      </w:r>
      <w:proofErr w:type="gramEnd"/>
      <w:r w:rsidRPr="008D6AF0">
        <w:t xml:space="preserve"> areas have low funds, the monitoring</w:t>
      </w:r>
      <w:r w:rsidRPr="008D6AF0">
        <w:t> </w:t>
      </w:r>
      <w:r w:rsidRPr="008D6AF0">
        <w:t>is a constrained process. This</w:t>
      </w:r>
      <w:r w:rsidRPr="008D6AF0">
        <w:t> </w:t>
      </w:r>
      <w:r w:rsidRPr="008D6AF0">
        <w:t>entails negotiation and discussion among different parts with competing interests. Much</w:t>
      </w:r>
      <w:r w:rsidRPr="008D6AF0">
        <w:t> </w:t>
      </w:r>
      <w:r w:rsidRPr="008D6AF0">
        <w:t xml:space="preserve">of the ecotourism and conservation authorities in Germany are, in fact, not weak for lack of support, but rather a model for participatory governance </w:t>
      </w:r>
      <w:r w:rsidRPr="008D6AF0">
        <w:lastRenderedPageBreak/>
        <w:t>and long-term sustainability planning, supported by science, in response to witnessing these challenges.</w:t>
      </w:r>
    </w:p>
    <w:p w14:paraId="61710F31" w14:textId="77777777" w:rsidR="008D6AF0" w:rsidRPr="008D6AF0" w:rsidRDefault="008D6AF0" w:rsidP="00580FC7">
      <w:pPr>
        <w:pStyle w:val="Heading1"/>
      </w:pPr>
      <w:bookmarkStart w:id="6" w:name="_Toc215358195"/>
      <w:r w:rsidRPr="008D6AF0">
        <w:t>Conclusion</w:t>
      </w:r>
      <w:bookmarkEnd w:id="6"/>
    </w:p>
    <w:p w14:paraId="4960AA8F" w14:textId="77777777" w:rsidR="008D6AF0" w:rsidRPr="008D6AF0" w:rsidRDefault="008D6AF0" w:rsidP="008D6AF0">
      <w:r w:rsidRPr="008D6AF0">
        <w:t>A well-established, tripartite local ecological system in dynamic equilibrium that successfully balances conservation, visitor participation and socio-economic development– reflected</w:t>
      </w:r>
      <w:r w:rsidRPr="008D6AF0">
        <w:t> </w:t>
      </w:r>
      <w:r w:rsidRPr="008D6AF0">
        <w:t>in ecotourism and conservation planning regarding protected areas in Germany. In consideration of the literature and presented case studies within this report, Germany would seem to have arrived at what may be described as a science-based</w:t>
      </w:r>
      <w:r w:rsidRPr="008D6AF0">
        <w:t> </w:t>
      </w:r>
      <w:r w:rsidRPr="008D6AF0">
        <w:t xml:space="preserve">monitoring system, a legal institutional framework for conservation, stakeholder governance and ecosystem-oriented management. Together these provide an integrated framework for protected areas to serve as laboratories for sustainability </w:t>
      </w:r>
      <w:proofErr w:type="gramStart"/>
      <w:r w:rsidRPr="008D6AF0">
        <w:t>where</w:t>
      </w:r>
      <w:proofErr w:type="gramEnd"/>
      <w:r w:rsidRPr="008D6AF0">
        <w:t xml:space="preserve"> tourism and conservation, rather than struggling against each other, can help to nurture each</w:t>
      </w:r>
      <w:r w:rsidRPr="008D6AF0">
        <w:t> </w:t>
      </w:r>
      <w:r w:rsidRPr="008D6AF0">
        <w:t>other.</w:t>
      </w:r>
    </w:p>
    <w:p w14:paraId="1C7C0F09" w14:textId="0EFFEB90" w:rsidR="008D6AF0" w:rsidRPr="008D6AF0" w:rsidRDefault="008D6AF0" w:rsidP="008D6AF0">
      <w:r w:rsidRPr="008D6AF0">
        <w:t>Zoning is one of the main tools for tourism control, within the protected areas</w:t>
      </w:r>
      <w:r w:rsidRPr="008D6AF0">
        <w:t> </w:t>
      </w:r>
      <w:r w:rsidRPr="008D6AF0">
        <w:t>(PA), is one of the main findings of this work. There are core zones with no human access in places</w:t>
      </w:r>
      <w:r w:rsidRPr="008D6AF0">
        <w:t> </w:t>
      </w:r>
      <w:r w:rsidRPr="008D6AF0">
        <w:t>like the Black Forest and recreation is permitted outside core zones. In marine and coastal landscapes like the Wadden Sea these zones are nearly entirely founded on regulated</w:t>
      </w:r>
      <w:r w:rsidRPr="008D6AF0">
        <w:t> </w:t>
      </w:r>
      <w:r w:rsidRPr="008D6AF0">
        <w:t xml:space="preserve">spatial separation to preserve </w:t>
      </w:r>
      <w:proofErr w:type="gramStart"/>
      <w:r w:rsidRPr="008D6AF0">
        <w:t>mud-flats</w:t>
      </w:r>
      <w:proofErr w:type="gramEnd"/>
      <w:r w:rsidRPr="008D6AF0">
        <w:t xml:space="preserve"> and bird habitats intact. </w:t>
      </w:r>
    </w:p>
    <w:p w14:paraId="5E599300" w14:textId="546510E1" w:rsidR="008D6AF0" w:rsidRPr="008D6AF0" w:rsidRDefault="008D6AF0" w:rsidP="008D6AF0">
      <w:r w:rsidRPr="008D6AF0">
        <w:t>Another key feature</w:t>
      </w:r>
      <w:r w:rsidRPr="008D6AF0">
        <w:t> </w:t>
      </w:r>
      <w:r w:rsidRPr="008D6AF0">
        <w:t>of conservation in Germany, then, was visitor management. Visitor pressure in many protected areas in Germany, especially during peak season and in locations close to urban areas, is</w:t>
      </w:r>
      <w:r w:rsidRPr="008D6AF0">
        <w:t> </w:t>
      </w:r>
      <w:r w:rsidRPr="008D6AF0">
        <w:t>real. It has been shown that visitor travel behaviour is closely linked to accessibility and thus parks should be managed in</w:t>
      </w:r>
      <w:r w:rsidRPr="008D6AF0">
        <w:t> </w:t>
      </w:r>
      <w:r w:rsidRPr="008D6AF0">
        <w:t>space and time according to the spatial and temporal variation in tourist numbers. Illustrated with Berchtesgaden and</w:t>
      </w:r>
      <w:r w:rsidRPr="008D6AF0">
        <w:t> </w:t>
      </w:r>
      <w:r w:rsidRPr="008D6AF0">
        <w:t xml:space="preserve">Saxon Swisse, the link to public transport enables a car-free access with less emissions and traffic jam, anyway, a step ahead to the national climate targets. For example, widespread </w:t>
      </w:r>
      <w:r w:rsidR="00633168" w:rsidRPr="008D6AF0">
        <w:t>data capture</w:t>
      </w:r>
      <w:r w:rsidRPr="008D6AF0">
        <w:t xml:space="preserve"> for conservation</w:t>
      </w:r>
      <w:r w:rsidRPr="008D6AF0">
        <w:t> </w:t>
      </w:r>
      <w:r w:rsidRPr="008D6AF0">
        <w:t>(e.g. through such digital monitoring tools automated counters and GPS-based mobility analysis) provides more accurate and responsive tools for ecotourism planning by allowing park managers to better understand trends, assess pressures in situ and adapt interventions with more knowledge.</w:t>
      </w:r>
    </w:p>
    <w:p w14:paraId="3C9B2ABD" w14:textId="25BD1610" w:rsidR="00EF1A79" w:rsidRPr="008D6AF0" w:rsidRDefault="00633168" w:rsidP="00EF1A79">
      <w:r w:rsidRPr="008D6AF0">
        <w:t>Certainly,</w:t>
      </w:r>
      <w:r w:rsidR="008D6AF0" w:rsidRPr="008D6AF0">
        <w:t xml:space="preserve"> climate change is also a cross-sectoral challenge</w:t>
      </w:r>
      <w:r w:rsidR="008D6AF0" w:rsidRPr="008D6AF0">
        <w:t> </w:t>
      </w:r>
      <w:r w:rsidR="008D6AF0" w:rsidRPr="008D6AF0">
        <w:t xml:space="preserve">for all German protected areas. Tourists already threaten delicate alpine </w:t>
      </w:r>
      <w:proofErr w:type="spellStart"/>
      <w:proofErr w:type="gramStart"/>
      <w:r w:rsidR="008D6AF0" w:rsidRPr="008D6AF0">
        <w:t>parksystems</w:t>
      </w:r>
      <w:proofErr w:type="spellEnd"/>
      <w:proofErr w:type="gramEnd"/>
      <w:r w:rsidR="008D6AF0" w:rsidRPr="008D6AF0">
        <w:t>, and climate change is adding pressure,</w:t>
      </w:r>
      <w:r w:rsidR="008D6AF0" w:rsidRPr="008D6AF0">
        <w:t> </w:t>
      </w:r>
      <w:r w:rsidR="008D6AF0" w:rsidRPr="008D6AF0">
        <w:t xml:space="preserve">too, </w:t>
      </w:r>
      <w:r w:rsidR="008D6AF0" w:rsidRPr="008D6AF0">
        <w:lastRenderedPageBreak/>
        <w:t>delivering rising temperatures that will change when and how much snow falls as a feedstock, and habitat reconfiguration that will turn mountain climate niches into something different over the next two centuries. In addition to this, called marine effluents,</w:t>
      </w:r>
      <w:r w:rsidR="008D6AF0" w:rsidRPr="008D6AF0">
        <w:t> </w:t>
      </w:r>
      <w:r w:rsidR="008D6AF0" w:rsidRPr="008D6AF0">
        <w:t xml:space="preserve">coastal regions have taken to drinking the toxins of sea-level rise, elevated storm surges and changed sediment regimes that freeze tidal frailty. </w:t>
      </w:r>
    </w:p>
    <w:p w14:paraId="3C6B9998" w14:textId="4D6CB66E" w:rsidR="008D6AF0" w:rsidRPr="008D6AF0" w:rsidRDefault="008D6AF0" w:rsidP="008D6AF0"/>
    <w:p w14:paraId="172A27EE" w14:textId="31D3CE71" w:rsidR="00A26AF1" w:rsidRPr="00A26AF1" w:rsidRDefault="00A26AF1" w:rsidP="00A26AF1"/>
    <w:p w14:paraId="00C16F0E" w14:textId="1A6DED56" w:rsidR="00C718DE" w:rsidRPr="00C718DE" w:rsidRDefault="00C718DE" w:rsidP="00C718DE"/>
    <w:p w14:paraId="4DE73C7B" w14:textId="77777777" w:rsidR="00950842" w:rsidRDefault="00950842" w:rsidP="00D76C66">
      <w:pPr>
        <w:rPr>
          <w:rFonts w:eastAsiaTheme="majorEastAsia" w:cstheme="majorBidi"/>
          <w:color w:val="0A2F41" w:themeColor="accent1" w:themeShade="80"/>
          <w:sz w:val="32"/>
          <w:szCs w:val="40"/>
        </w:rPr>
      </w:pPr>
      <w:r>
        <w:br w:type="page"/>
      </w:r>
    </w:p>
    <w:p w14:paraId="14BF52E0" w14:textId="49C962FC" w:rsidR="00BA1B7F" w:rsidRPr="00BA1B7F" w:rsidRDefault="00BA1B7F" w:rsidP="00BA1B7F">
      <w:pPr>
        <w:pStyle w:val="Heading1"/>
      </w:pPr>
      <w:bookmarkStart w:id="7" w:name="_Toc215358196"/>
      <w:r w:rsidRPr="00BA1B7F">
        <w:lastRenderedPageBreak/>
        <w:t>References</w:t>
      </w:r>
      <w:bookmarkEnd w:id="7"/>
    </w:p>
    <w:p w14:paraId="652EB08F" w14:textId="77777777" w:rsidR="008D6AF0" w:rsidRPr="00560909" w:rsidRDefault="008D6AF0" w:rsidP="008D6AF0">
      <w:r w:rsidRPr="00560909">
        <w:t xml:space="preserve">Arnegger, J. &amp; others (2025) ‘Protected Area Labels as Brands in Tourism: Assessing the Brand Strength of Large-scale Protected Area Categories in Germany’, </w:t>
      </w:r>
      <w:r w:rsidRPr="00560909">
        <w:rPr>
          <w:i/>
          <w:iCs/>
        </w:rPr>
        <w:t>Journal of Protected Area Marketing</w:t>
      </w:r>
      <w:r>
        <w:t>.</w:t>
      </w:r>
    </w:p>
    <w:p w14:paraId="4B385D07" w14:textId="77777777" w:rsidR="008D6AF0" w:rsidRPr="00560909" w:rsidRDefault="008D6AF0" w:rsidP="008D6AF0">
      <w:r w:rsidRPr="00560909">
        <w:t xml:space="preserve">Bastian, O. (2015) ‘The appreciation of nature and landscape by tourism service providers and visitors: A case study of the Eastern Ore Mountains (Saxony, Germany)’, </w:t>
      </w:r>
      <w:r w:rsidRPr="00560909">
        <w:rPr>
          <w:i/>
          <w:iCs/>
        </w:rPr>
        <w:t>Landscape Online</w:t>
      </w:r>
      <w:r w:rsidRPr="00560909">
        <w:t>, 2015(41).</w:t>
      </w:r>
      <w:r>
        <w:t>\</w:t>
      </w:r>
    </w:p>
    <w:p w14:paraId="4C55B1C7" w14:textId="77777777" w:rsidR="008D6AF0" w:rsidRPr="00560909" w:rsidRDefault="008D6AF0" w:rsidP="008D6AF0">
      <w:r w:rsidRPr="00560909">
        <w:t xml:space="preserve">Braun, B. &amp; Krämer, S. (2020) ‘Governance of Natura 2000 Sites in Germany: Balancing Conservation, Recreation, and Local Interests’, </w:t>
      </w:r>
      <w:r w:rsidRPr="00560909">
        <w:rPr>
          <w:i/>
          <w:iCs/>
        </w:rPr>
        <w:t>Conservation and Society</w:t>
      </w:r>
      <w:r w:rsidRPr="00560909">
        <w:t>, 18(2), pp. 157–170.</w:t>
      </w:r>
    </w:p>
    <w:p w14:paraId="0E921023" w14:textId="77777777" w:rsidR="008D6AF0" w:rsidRPr="00560909" w:rsidRDefault="008D6AF0" w:rsidP="008D6AF0">
      <w:r w:rsidRPr="00560909">
        <w:t xml:space="preserve">Donici, D. S. &amp; </w:t>
      </w:r>
      <w:proofErr w:type="spellStart"/>
      <w:r w:rsidRPr="00560909">
        <w:t>Dumitras</w:t>
      </w:r>
      <w:proofErr w:type="spellEnd"/>
      <w:r w:rsidRPr="00560909">
        <w:t>, D. E. (</w:t>
      </w:r>
      <w:proofErr w:type="gramStart"/>
      <w:r w:rsidRPr="00560909">
        <w:t>2024) ‘</w:t>
      </w:r>
      <w:proofErr w:type="gramEnd"/>
      <w:r w:rsidRPr="00560909">
        <w:t xml:space="preserve">Nature-Based Tourism in National and Natural Parks in Europe: A Systematic Review’, </w:t>
      </w:r>
      <w:r w:rsidRPr="00560909">
        <w:rPr>
          <w:i/>
          <w:iCs/>
        </w:rPr>
        <w:t>Forests</w:t>
      </w:r>
      <w:r w:rsidRPr="00560909">
        <w:t xml:space="preserve">, 15(4), p. 588. </w:t>
      </w:r>
    </w:p>
    <w:p w14:paraId="1481D753" w14:textId="77777777" w:rsidR="008D6AF0" w:rsidRPr="00560909" w:rsidRDefault="008D6AF0" w:rsidP="008D6AF0">
      <w:r w:rsidRPr="00560909">
        <w:t xml:space="preserve">Dupke, C., </w:t>
      </w:r>
      <w:proofErr w:type="spellStart"/>
      <w:r w:rsidRPr="00560909">
        <w:t>Lüffe</w:t>
      </w:r>
      <w:proofErr w:type="spellEnd"/>
      <w:r w:rsidRPr="00560909">
        <w:t xml:space="preserve">, M. &amp; Westermann, M. (2019) ‘Does Public Participation Shift German National Park Priorities Away from Nature Conservation?’, </w:t>
      </w:r>
      <w:r w:rsidRPr="00560909">
        <w:rPr>
          <w:i/>
          <w:iCs/>
        </w:rPr>
        <w:t>Environmental Conservation</w:t>
      </w:r>
      <w:r w:rsidRPr="00560909">
        <w:t xml:space="preserve">, 46(1), pp. 52–62. </w:t>
      </w:r>
    </w:p>
    <w:p w14:paraId="542E3F00" w14:textId="77777777" w:rsidR="008D6AF0" w:rsidRPr="00560909" w:rsidRDefault="008D6AF0" w:rsidP="008D6AF0">
      <w:r w:rsidRPr="00560909">
        <w:t xml:space="preserve">Gross, M., Smith, J. &amp; Taylor, L. (2023) ‘Tourists’ Valuation of Nature in Protected Areas: A Global Systematic Review’, </w:t>
      </w:r>
      <w:r w:rsidRPr="00560909">
        <w:rPr>
          <w:i/>
          <w:iCs/>
        </w:rPr>
        <w:t>Environmental Values Journal</w:t>
      </w:r>
      <w:r w:rsidRPr="00560909">
        <w:t xml:space="preserve">, 32(5), pp. 589–610. </w:t>
      </w:r>
    </w:p>
    <w:p w14:paraId="0D33D784" w14:textId="77777777" w:rsidR="008D6AF0" w:rsidRPr="00560909" w:rsidRDefault="008D6AF0" w:rsidP="008D6AF0">
      <w:r w:rsidRPr="00560909">
        <w:t xml:space="preserve">Job, H., Schleyer, C. &amp; Reif, A. (2021) ‘The Socioeconomic Monitoring of National Parks in Germany: Park–People Relationships and Rural Tourism’, </w:t>
      </w:r>
      <w:r w:rsidRPr="00560909">
        <w:rPr>
          <w:i/>
          <w:iCs/>
        </w:rPr>
        <w:t>Sustainability</w:t>
      </w:r>
      <w:r w:rsidRPr="00560909">
        <w:t xml:space="preserve">, 13(16), p. 8984. </w:t>
      </w:r>
    </w:p>
    <w:p w14:paraId="18DFA7BD" w14:textId="77777777" w:rsidR="008D6AF0" w:rsidRPr="00560909" w:rsidRDefault="008D6AF0" w:rsidP="008D6AF0">
      <w:proofErr w:type="spellStart"/>
      <w:r w:rsidRPr="00560909">
        <w:t>Kołodziejczyk</w:t>
      </w:r>
      <w:proofErr w:type="spellEnd"/>
      <w:r w:rsidRPr="00560909">
        <w:t xml:space="preserve">, K. (2021) ‘Tourism Management in National Parks: </w:t>
      </w:r>
      <w:proofErr w:type="spellStart"/>
      <w:r w:rsidRPr="00560909">
        <w:t>Šumava</w:t>
      </w:r>
      <w:proofErr w:type="spellEnd"/>
      <w:r w:rsidRPr="00560909">
        <w:t xml:space="preserve"> and Bayerischer Wald (Bavarian Forest) in the </w:t>
      </w:r>
      <w:proofErr w:type="gramStart"/>
      <w:r w:rsidRPr="00560909">
        <w:t>Czech–German</w:t>
      </w:r>
      <w:proofErr w:type="gramEnd"/>
      <w:r w:rsidRPr="00560909">
        <w:t xml:space="preserve"> Borderland’, </w:t>
      </w:r>
      <w:r w:rsidRPr="00560909">
        <w:rPr>
          <w:i/>
          <w:iCs/>
        </w:rPr>
        <w:t>Sustainability &amp; Protected Areas Journal</w:t>
      </w:r>
      <w:r>
        <w:t>.</w:t>
      </w:r>
    </w:p>
    <w:p w14:paraId="5732CDC2" w14:textId="77777777" w:rsidR="008D6AF0" w:rsidRPr="00560909" w:rsidRDefault="008D6AF0" w:rsidP="008D6AF0">
      <w:r w:rsidRPr="00560909">
        <w:t xml:space="preserve">Majewski, L. &amp; Winkler, C. (2025) ‘Evaluating the Economic Impact of Tourism in Germany’s Biosphere Reserves’, </w:t>
      </w:r>
      <w:r w:rsidRPr="00560909">
        <w:rPr>
          <w:i/>
          <w:iCs/>
        </w:rPr>
        <w:t>Journal of Ecotourism &amp; Protected Areas Economics</w:t>
      </w:r>
      <w:r w:rsidRPr="00560909">
        <w:t>, (2025)</w:t>
      </w:r>
      <w:r>
        <w:t>.</w:t>
      </w:r>
    </w:p>
    <w:p w14:paraId="530C6BFC" w14:textId="77777777" w:rsidR="008D6AF0" w:rsidRPr="00560909" w:rsidRDefault="008D6AF0" w:rsidP="008D6AF0">
      <w:r w:rsidRPr="00560909">
        <w:t xml:space="preserve">Majewski, L., Richter, M. &amp; Hartmann, W. (2024) ‘An Analysis of Visitor Travel Distance to German National Parks’, </w:t>
      </w:r>
      <w:proofErr w:type="spellStart"/>
      <w:r w:rsidRPr="00560909">
        <w:rPr>
          <w:i/>
          <w:iCs/>
        </w:rPr>
        <w:t>rur</w:t>
      </w:r>
      <w:proofErr w:type="spellEnd"/>
      <w:r w:rsidRPr="00560909">
        <w:rPr>
          <w:i/>
          <w:iCs/>
        </w:rPr>
        <w:t>: Journal for Rural Research</w:t>
      </w:r>
      <w:r>
        <w:t>.</w:t>
      </w:r>
    </w:p>
    <w:p w14:paraId="1E977A97" w14:textId="77777777" w:rsidR="008D6AF0" w:rsidRPr="00560909" w:rsidRDefault="008D6AF0" w:rsidP="008D6AF0">
      <w:r w:rsidRPr="00560909">
        <w:t xml:space="preserve">Majewski, L., Winkler, C. &amp; Krämer, D. (2024) ‘Economic Impact Analysis of Nature Tourism in Protected Areas: Evidence from German National Parks’, </w:t>
      </w:r>
      <w:r w:rsidRPr="00560909">
        <w:rPr>
          <w:i/>
          <w:iCs/>
        </w:rPr>
        <w:t>Journal of Sustainable Tourism &amp; Conservation</w:t>
      </w:r>
      <w:r>
        <w:t>.</w:t>
      </w:r>
    </w:p>
    <w:p w14:paraId="3446B6BE" w14:textId="77777777" w:rsidR="008D6AF0" w:rsidRPr="00560909" w:rsidRDefault="008D6AF0" w:rsidP="008D6AF0">
      <w:r w:rsidRPr="00560909">
        <w:lastRenderedPageBreak/>
        <w:t xml:space="preserve">Müller, F., </w:t>
      </w:r>
      <w:proofErr w:type="spellStart"/>
      <w:r w:rsidRPr="00560909">
        <w:t>Viirret</w:t>
      </w:r>
      <w:proofErr w:type="spellEnd"/>
      <w:r w:rsidRPr="00560909">
        <w:t xml:space="preserve">, E. &amp; Haase, D. (2022) ‘Plural Valuation of Ecosystem Services: Challenges and Opportunities for Protected Area Management in Europe’, </w:t>
      </w:r>
      <w:r w:rsidRPr="00560909">
        <w:rPr>
          <w:i/>
          <w:iCs/>
        </w:rPr>
        <w:t>Journal of Environmental Policy &amp; Planning</w:t>
      </w:r>
      <w:r w:rsidRPr="00560909">
        <w:t xml:space="preserve">, 24(7), pp. 1011–1029. </w:t>
      </w:r>
    </w:p>
    <w:p w14:paraId="17DD603B" w14:textId="77777777" w:rsidR="008D6AF0" w:rsidRPr="00560909" w:rsidRDefault="008D6AF0" w:rsidP="008D6AF0">
      <w:r w:rsidRPr="00560909">
        <w:t xml:space="preserve">Riaz, M., Riaz, A. R. &amp; Jabeen, S. (2022) ‘Ecotourism Evaluation of Concepts and Impact on Germany’, </w:t>
      </w:r>
      <w:r w:rsidRPr="00560909">
        <w:rPr>
          <w:i/>
          <w:iCs/>
        </w:rPr>
        <w:t>Academy of Entrepreneurship Journal</w:t>
      </w:r>
      <w:r w:rsidRPr="00560909">
        <w:t xml:space="preserve">, 28(S6), pp. 1–16. </w:t>
      </w:r>
      <w:hyperlink r:id="rId9" w:tgtFrame="_blank" w:history="1">
        <w:r>
          <w:rPr>
            <w:rStyle w:val="Hyperlink"/>
          </w:rPr>
          <w:t>\</w:t>
        </w:r>
      </w:hyperlink>
    </w:p>
    <w:p w14:paraId="22C17CAB" w14:textId="77777777" w:rsidR="008D6AF0" w:rsidRDefault="008D6AF0" w:rsidP="008D6AF0">
      <w:r w:rsidRPr="00560909">
        <w:t xml:space="preserve">Schmitt, A. &amp; Feld, J. (2021) ‘Climate Change, Alpine Biodiversity and Tourism: Adaptive Management in German Alpine National Parks’, </w:t>
      </w:r>
      <w:r w:rsidRPr="00560909">
        <w:rPr>
          <w:i/>
          <w:iCs/>
        </w:rPr>
        <w:t>Mountain Research and Development</w:t>
      </w:r>
      <w:r w:rsidRPr="00560909">
        <w:t>, 41(3), pp. 320–332.</w:t>
      </w:r>
    </w:p>
    <w:p w14:paraId="73D87FAA" w14:textId="77777777" w:rsidR="008D6AF0" w:rsidRPr="00560909" w:rsidRDefault="008D6AF0" w:rsidP="008D6AF0">
      <w:r w:rsidRPr="00560909">
        <w:t xml:space="preserve">Weber, P., Hoffmann, M. &amp; Richter, T. (2019) ‘Visitor Monitoring and Carrying Capacity in German Forest National Parks: Methods and Implications for Management’, </w:t>
      </w:r>
      <w:r w:rsidRPr="00560909">
        <w:rPr>
          <w:i/>
          <w:iCs/>
        </w:rPr>
        <w:t>Journal of Forest &amp; Nature Conservation</w:t>
      </w:r>
      <w:r w:rsidRPr="00560909">
        <w:t>, 37, pp. 45–59.</w:t>
      </w:r>
    </w:p>
    <w:sectPr w:rsidR="008D6AF0" w:rsidRPr="0056090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8BCC8" w14:textId="77777777" w:rsidR="00555EC3" w:rsidRDefault="00555EC3" w:rsidP="00CD60D4">
      <w:pPr>
        <w:spacing w:after="0" w:line="240" w:lineRule="auto"/>
      </w:pPr>
      <w:r>
        <w:separator/>
      </w:r>
    </w:p>
  </w:endnote>
  <w:endnote w:type="continuationSeparator" w:id="0">
    <w:p w14:paraId="292CFD27" w14:textId="77777777" w:rsidR="00555EC3" w:rsidRDefault="00555EC3"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FC1AF" w14:textId="77777777" w:rsidR="00555EC3" w:rsidRDefault="00555EC3" w:rsidP="00CD60D4">
      <w:pPr>
        <w:spacing w:after="0" w:line="240" w:lineRule="auto"/>
      </w:pPr>
      <w:r>
        <w:separator/>
      </w:r>
    </w:p>
  </w:footnote>
  <w:footnote w:type="continuationSeparator" w:id="0">
    <w:p w14:paraId="4C344D90" w14:textId="77777777" w:rsidR="00555EC3" w:rsidRDefault="00555EC3"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62450"/>
    <w:multiLevelType w:val="multilevel"/>
    <w:tmpl w:val="90A6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452B1F"/>
    <w:multiLevelType w:val="multilevel"/>
    <w:tmpl w:val="247AB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7203DB"/>
    <w:multiLevelType w:val="multilevel"/>
    <w:tmpl w:val="202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8E01C6"/>
    <w:multiLevelType w:val="multilevel"/>
    <w:tmpl w:val="6C88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340116"/>
    <w:multiLevelType w:val="multilevel"/>
    <w:tmpl w:val="D27A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137E6"/>
    <w:multiLevelType w:val="multilevel"/>
    <w:tmpl w:val="54082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5E7210"/>
    <w:multiLevelType w:val="multilevel"/>
    <w:tmpl w:val="3D96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19"/>
  </w:num>
  <w:num w:numId="2" w16cid:durableId="1236163418">
    <w:abstractNumId w:val="5"/>
  </w:num>
  <w:num w:numId="3" w16cid:durableId="1117794982">
    <w:abstractNumId w:val="18"/>
  </w:num>
  <w:num w:numId="4" w16cid:durableId="398136482">
    <w:abstractNumId w:val="21"/>
  </w:num>
  <w:num w:numId="5" w16cid:durableId="1547906338">
    <w:abstractNumId w:val="12"/>
  </w:num>
  <w:num w:numId="6" w16cid:durableId="102650783">
    <w:abstractNumId w:val="10"/>
  </w:num>
  <w:num w:numId="7" w16cid:durableId="1362513858">
    <w:abstractNumId w:val="16"/>
  </w:num>
  <w:num w:numId="8" w16cid:durableId="1107502698">
    <w:abstractNumId w:val="4"/>
  </w:num>
  <w:num w:numId="9" w16cid:durableId="2140029126">
    <w:abstractNumId w:val="2"/>
  </w:num>
  <w:num w:numId="10" w16cid:durableId="772014131">
    <w:abstractNumId w:val="13"/>
  </w:num>
  <w:num w:numId="11" w16cid:durableId="61028735">
    <w:abstractNumId w:val="6"/>
  </w:num>
  <w:num w:numId="12" w16cid:durableId="745225346">
    <w:abstractNumId w:val="0"/>
  </w:num>
  <w:num w:numId="13" w16cid:durableId="1965304523">
    <w:abstractNumId w:val="20"/>
  </w:num>
  <w:num w:numId="14" w16cid:durableId="805203585">
    <w:abstractNumId w:val="17"/>
  </w:num>
  <w:num w:numId="15" w16cid:durableId="1660691795">
    <w:abstractNumId w:val="8"/>
  </w:num>
  <w:num w:numId="16" w16cid:durableId="1283462525">
    <w:abstractNumId w:val="1"/>
  </w:num>
  <w:num w:numId="17" w16cid:durableId="1842500176">
    <w:abstractNumId w:val="11"/>
  </w:num>
  <w:num w:numId="18" w16cid:durableId="545878580">
    <w:abstractNumId w:val="9"/>
  </w:num>
  <w:num w:numId="19" w16cid:durableId="1591697699">
    <w:abstractNumId w:val="3"/>
  </w:num>
  <w:num w:numId="20" w16cid:durableId="1365054282">
    <w:abstractNumId w:val="15"/>
  </w:num>
  <w:num w:numId="21" w16cid:durableId="915359183">
    <w:abstractNumId w:val="14"/>
  </w:num>
  <w:num w:numId="22" w16cid:durableId="2019623114">
    <w:abstractNumId w:val="22"/>
  </w:num>
  <w:num w:numId="23" w16cid:durableId="20512185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00D19"/>
    <w:rsid w:val="0001754E"/>
    <w:rsid w:val="00020535"/>
    <w:rsid w:val="00030FA8"/>
    <w:rsid w:val="00073E41"/>
    <w:rsid w:val="00097302"/>
    <w:rsid w:val="000C53A3"/>
    <w:rsid w:val="000D04ED"/>
    <w:rsid w:val="000D4546"/>
    <w:rsid w:val="000E258D"/>
    <w:rsid w:val="000F223D"/>
    <w:rsid w:val="00101046"/>
    <w:rsid w:val="0011241E"/>
    <w:rsid w:val="0012236F"/>
    <w:rsid w:val="00146E03"/>
    <w:rsid w:val="001544AC"/>
    <w:rsid w:val="0016151E"/>
    <w:rsid w:val="001707DC"/>
    <w:rsid w:val="001725F6"/>
    <w:rsid w:val="00182ECA"/>
    <w:rsid w:val="00187464"/>
    <w:rsid w:val="001906EE"/>
    <w:rsid w:val="001A6C69"/>
    <w:rsid w:val="001B0C73"/>
    <w:rsid w:val="001C738B"/>
    <w:rsid w:val="001D4020"/>
    <w:rsid w:val="001F3E0C"/>
    <w:rsid w:val="001F649D"/>
    <w:rsid w:val="00213259"/>
    <w:rsid w:val="00216861"/>
    <w:rsid w:val="002810BC"/>
    <w:rsid w:val="0029331F"/>
    <w:rsid w:val="0029335C"/>
    <w:rsid w:val="002C4851"/>
    <w:rsid w:val="00303CAC"/>
    <w:rsid w:val="00310165"/>
    <w:rsid w:val="00314D41"/>
    <w:rsid w:val="00332010"/>
    <w:rsid w:val="00341EB4"/>
    <w:rsid w:val="00353FC0"/>
    <w:rsid w:val="00361972"/>
    <w:rsid w:val="00375F20"/>
    <w:rsid w:val="003A6ACE"/>
    <w:rsid w:val="003C43CE"/>
    <w:rsid w:val="003F0F82"/>
    <w:rsid w:val="00413F29"/>
    <w:rsid w:val="00425116"/>
    <w:rsid w:val="00425404"/>
    <w:rsid w:val="00425B9A"/>
    <w:rsid w:val="004303A5"/>
    <w:rsid w:val="00482FAD"/>
    <w:rsid w:val="004865B3"/>
    <w:rsid w:val="00495098"/>
    <w:rsid w:val="004A47A8"/>
    <w:rsid w:val="004C49A5"/>
    <w:rsid w:val="004D43AD"/>
    <w:rsid w:val="004F0694"/>
    <w:rsid w:val="00523859"/>
    <w:rsid w:val="00555EC3"/>
    <w:rsid w:val="00560909"/>
    <w:rsid w:val="00580FC7"/>
    <w:rsid w:val="00581DA6"/>
    <w:rsid w:val="00583D33"/>
    <w:rsid w:val="005B37B9"/>
    <w:rsid w:val="006120ED"/>
    <w:rsid w:val="006149D3"/>
    <w:rsid w:val="00632602"/>
    <w:rsid w:val="00633168"/>
    <w:rsid w:val="006352AE"/>
    <w:rsid w:val="00641556"/>
    <w:rsid w:val="00646ECA"/>
    <w:rsid w:val="006C5997"/>
    <w:rsid w:val="006D2C8B"/>
    <w:rsid w:val="006D4DF6"/>
    <w:rsid w:val="00707F6D"/>
    <w:rsid w:val="00715F39"/>
    <w:rsid w:val="00731791"/>
    <w:rsid w:val="007562E3"/>
    <w:rsid w:val="00765C5A"/>
    <w:rsid w:val="00767902"/>
    <w:rsid w:val="00780294"/>
    <w:rsid w:val="0079527A"/>
    <w:rsid w:val="007C0E34"/>
    <w:rsid w:val="007D3A36"/>
    <w:rsid w:val="007E0699"/>
    <w:rsid w:val="007E6DFE"/>
    <w:rsid w:val="008429BF"/>
    <w:rsid w:val="0084630D"/>
    <w:rsid w:val="00847C62"/>
    <w:rsid w:val="008528C9"/>
    <w:rsid w:val="00861BC8"/>
    <w:rsid w:val="008700AC"/>
    <w:rsid w:val="00875040"/>
    <w:rsid w:val="00893DEB"/>
    <w:rsid w:val="008A39DF"/>
    <w:rsid w:val="008B2E2F"/>
    <w:rsid w:val="008D6AF0"/>
    <w:rsid w:val="008E31B0"/>
    <w:rsid w:val="008F4505"/>
    <w:rsid w:val="00921015"/>
    <w:rsid w:val="009309AE"/>
    <w:rsid w:val="009402F9"/>
    <w:rsid w:val="009478DE"/>
    <w:rsid w:val="00950842"/>
    <w:rsid w:val="009630FF"/>
    <w:rsid w:val="00977F37"/>
    <w:rsid w:val="0098702D"/>
    <w:rsid w:val="009933E1"/>
    <w:rsid w:val="009B004C"/>
    <w:rsid w:val="009F4AD0"/>
    <w:rsid w:val="00A16EA4"/>
    <w:rsid w:val="00A20AB2"/>
    <w:rsid w:val="00A26AF1"/>
    <w:rsid w:val="00A827FB"/>
    <w:rsid w:val="00A93D38"/>
    <w:rsid w:val="00AC03F6"/>
    <w:rsid w:val="00AC4091"/>
    <w:rsid w:val="00AD150C"/>
    <w:rsid w:val="00AD3C11"/>
    <w:rsid w:val="00AF2E6E"/>
    <w:rsid w:val="00B25CF3"/>
    <w:rsid w:val="00B70FBD"/>
    <w:rsid w:val="00B82447"/>
    <w:rsid w:val="00B84EAD"/>
    <w:rsid w:val="00B94195"/>
    <w:rsid w:val="00BA0BEE"/>
    <w:rsid w:val="00BA1B7F"/>
    <w:rsid w:val="00BC25F6"/>
    <w:rsid w:val="00BE0B2B"/>
    <w:rsid w:val="00BF60CE"/>
    <w:rsid w:val="00C40EDD"/>
    <w:rsid w:val="00C50784"/>
    <w:rsid w:val="00C718DE"/>
    <w:rsid w:val="00C729FC"/>
    <w:rsid w:val="00C80B38"/>
    <w:rsid w:val="00C952AB"/>
    <w:rsid w:val="00CA2FE4"/>
    <w:rsid w:val="00CA3281"/>
    <w:rsid w:val="00CD60D4"/>
    <w:rsid w:val="00D232FF"/>
    <w:rsid w:val="00D42081"/>
    <w:rsid w:val="00D65451"/>
    <w:rsid w:val="00D76C66"/>
    <w:rsid w:val="00D92B1D"/>
    <w:rsid w:val="00D94027"/>
    <w:rsid w:val="00DB424F"/>
    <w:rsid w:val="00DD72E4"/>
    <w:rsid w:val="00DD7F5C"/>
    <w:rsid w:val="00DE2DD2"/>
    <w:rsid w:val="00DE516C"/>
    <w:rsid w:val="00DF6332"/>
    <w:rsid w:val="00E10DC7"/>
    <w:rsid w:val="00E12899"/>
    <w:rsid w:val="00E12D9E"/>
    <w:rsid w:val="00E16D81"/>
    <w:rsid w:val="00E17390"/>
    <w:rsid w:val="00E56C67"/>
    <w:rsid w:val="00E653E6"/>
    <w:rsid w:val="00EC11A6"/>
    <w:rsid w:val="00ED0FB1"/>
    <w:rsid w:val="00EF1A79"/>
    <w:rsid w:val="00F13BC7"/>
    <w:rsid w:val="00F20804"/>
    <w:rsid w:val="00F26A37"/>
    <w:rsid w:val="00F37429"/>
    <w:rsid w:val="00F45F73"/>
    <w:rsid w:val="00F47173"/>
    <w:rsid w:val="00F64E31"/>
    <w:rsid w:val="00F736BB"/>
    <w:rsid w:val="00F92EA3"/>
    <w:rsid w:val="00FA25BB"/>
    <w:rsid w:val="00FD6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character" w:styleId="UnresolvedMention">
    <w:name w:val="Unresolved Mention"/>
    <w:basedOn w:val="DefaultParagraphFont"/>
    <w:uiPriority w:val="99"/>
    <w:semiHidden/>
    <w:unhideWhenUsed/>
    <w:rsid w:val="00F20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bacademies.org/articles/ecotourism-evaluation-of-concepts-and-impact-on-germany.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4424</Words>
  <Characters>27521</Characters>
  <Application>Microsoft Office Word</Application>
  <DocSecurity>0</DocSecurity>
  <Lines>393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2025-11-29T19:27:00Z</dcterms:modified>
</cp:coreProperties>
</file>