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C00BF" w14:textId="77777777" w:rsidR="00193E0C" w:rsidRDefault="00193E0C" w:rsidP="00193E0C">
      <w:pPr>
        <w:jc w:val="center"/>
        <w:rPr>
          <w:b/>
          <w:bCs/>
        </w:rPr>
      </w:pPr>
    </w:p>
    <w:p w14:paraId="70748868" w14:textId="77777777" w:rsidR="00193E0C" w:rsidRDefault="00193E0C" w:rsidP="00193E0C">
      <w:pPr>
        <w:jc w:val="center"/>
        <w:rPr>
          <w:b/>
          <w:bCs/>
        </w:rPr>
      </w:pPr>
    </w:p>
    <w:p w14:paraId="7CB69404" w14:textId="77777777" w:rsidR="00193E0C" w:rsidRDefault="00193E0C" w:rsidP="00193E0C">
      <w:pPr>
        <w:jc w:val="center"/>
        <w:rPr>
          <w:b/>
          <w:bCs/>
        </w:rPr>
      </w:pPr>
    </w:p>
    <w:p w14:paraId="15B8507A" w14:textId="77777777" w:rsidR="007F6F61" w:rsidRDefault="007F6F61" w:rsidP="007F6F61">
      <w:pPr>
        <w:jc w:val="center"/>
      </w:pPr>
      <w:r>
        <w:rPr>
          <w:noProof/>
        </w:rPr>
        <w:drawing>
          <wp:inline distT="114300" distB="114300" distL="114300" distR="114300" wp14:anchorId="0780F04E" wp14:editId="788F84F9">
            <wp:extent cx="1828800" cy="1638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638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AF412EA" w14:textId="77777777" w:rsidR="007F6F61" w:rsidRDefault="007F6F61" w:rsidP="007F6F61">
      <w:pPr>
        <w:jc w:val="center"/>
      </w:pPr>
      <w:r>
        <w:t>Cultural Heritage Management</w:t>
      </w:r>
    </w:p>
    <w:p w14:paraId="6086767E" w14:textId="20847E6B" w:rsidR="007F6F61" w:rsidRDefault="007F6F61" w:rsidP="007F6F61">
      <w:pPr>
        <w:jc w:val="center"/>
      </w:pPr>
      <w:r>
        <w:t xml:space="preserve">Assignment </w:t>
      </w:r>
      <w:r>
        <w:t>9</w:t>
      </w:r>
    </w:p>
    <w:p w14:paraId="217CB7A9" w14:textId="77777777" w:rsidR="007F6F61" w:rsidRDefault="007F6F61" w:rsidP="007F6F61">
      <w:pPr>
        <w:jc w:val="center"/>
      </w:pPr>
      <w:r>
        <w:t>Student Name:</w:t>
      </w:r>
    </w:p>
    <w:p w14:paraId="17A9D980" w14:textId="489E99D9" w:rsidR="00193E0C" w:rsidRDefault="007F6F61" w:rsidP="007F6F61">
      <w:pPr>
        <w:jc w:val="center"/>
        <w:rPr>
          <w:b/>
          <w:bCs/>
        </w:rPr>
      </w:pPr>
      <w:r>
        <w:t xml:space="preserve">Student ID: </w:t>
      </w:r>
    </w:p>
    <w:p w14:paraId="1432EA2C" w14:textId="77777777" w:rsidR="00193E0C" w:rsidRDefault="00193E0C" w:rsidP="00193E0C">
      <w:pPr>
        <w:jc w:val="center"/>
        <w:rPr>
          <w:b/>
          <w:bCs/>
        </w:rPr>
      </w:pPr>
    </w:p>
    <w:p w14:paraId="0290BDE1" w14:textId="77777777" w:rsidR="00031A30" w:rsidRDefault="00031A30">
      <w:pPr>
        <w:spacing w:line="278" w:lineRule="auto"/>
        <w:jc w:val="left"/>
        <w:rPr>
          <w:b/>
          <w:bCs/>
        </w:rPr>
      </w:pPr>
      <w:r>
        <w:rPr>
          <w:b/>
          <w:bCs/>
        </w:rPr>
        <w:br w:type="page"/>
      </w:r>
    </w:p>
    <w:sdt>
      <w:sdtPr>
        <w:rPr>
          <w:rFonts w:ascii="Times New Roman" w:eastAsiaTheme="minorHAnsi" w:hAnsi="Times New Roman" w:cs="Times New Roman"/>
          <w:b/>
          <w:bCs/>
          <w:color w:val="000000" w:themeColor="text1"/>
          <w:kern w:val="2"/>
          <w:sz w:val="24"/>
          <w:szCs w:val="24"/>
          <w:lang w:val="en-GB"/>
          <w14:ligatures w14:val="standardContextual"/>
        </w:rPr>
        <w:id w:val="300042581"/>
        <w:docPartObj>
          <w:docPartGallery w:val="Table of Contents"/>
          <w:docPartUnique/>
        </w:docPartObj>
      </w:sdtPr>
      <w:sdtEndPr>
        <w:rPr>
          <w:rFonts w:cstheme="minorBidi"/>
          <w:noProof/>
          <w:color w:val="auto"/>
        </w:rPr>
      </w:sdtEndPr>
      <w:sdtContent>
        <w:p w14:paraId="28D6CD48" w14:textId="0ABCD2D6" w:rsidR="00031A30" w:rsidRPr="00031A30" w:rsidRDefault="00031A30" w:rsidP="00031A30">
          <w:pPr>
            <w:pStyle w:val="TOCHeading"/>
            <w:spacing w:line="480" w:lineRule="auto"/>
            <w:jc w:val="center"/>
            <w:rPr>
              <w:rFonts w:ascii="Times New Roman" w:hAnsi="Times New Roman" w:cs="Times New Roman"/>
              <w:b/>
              <w:bCs/>
              <w:color w:val="000000" w:themeColor="text1"/>
            </w:rPr>
          </w:pPr>
          <w:r w:rsidRPr="007F6F61">
            <w:rPr>
              <w:rFonts w:ascii="Times New Roman" w:hAnsi="Times New Roman" w:cs="Times New Roman"/>
              <w:b/>
              <w:bCs/>
              <w:color w:val="000000" w:themeColor="text1"/>
              <w:sz w:val="28"/>
              <w:szCs w:val="28"/>
            </w:rPr>
            <w:t>Table of Contents</w:t>
          </w:r>
        </w:p>
        <w:p w14:paraId="1EBA021A" w14:textId="30447260" w:rsidR="007F6F61" w:rsidRDefault="00031A30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IN"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2869510" w:history="1">
            <w:r w:rsidR="007F6F61" w:rsidRPr="009004C3">
              <w:rPr>
                <w:rStyle w:val="Hyperlink"/>
                <w:noProof/>
              </w:rPr>
              <w:t>1. Can Different Stakeholders Assign Different Values to the Same Heritage Attribute?</w:t>
            </w:r>
            <w:r w:rsidR="007F6F61">
              <w:rPr>
                <w:noProof/>
                <w:webHidden/>
              </w:rPr>
              <w:tab/>
            </w:r>
            <w:r w:rsidR="007F6F61">
              <w:rPr>
                <w:noProof/>
                <w:webHidden/>
              </w:rPr>
              <w:fldChar w:fldCharType="begin"/>
            </w:r>
            <w:r w:rsidR="007F6F61">
              <w:rPr>
                <w:noProof/>
                <w:webHidden/>
              </w:rPr>
              <w:instrText xml:space="preserve"> PAGEREF _Toc232869510 \h </w:instrText>
            </w:r>
            <w:r w:rsidR="007F6F61">
              <w:rPr>
                <w:noProof/>
                <w:webHidden/>
              </w:rPr>
            </w:r>
            <w:r w:rsidR="007F6F61">
              <w:rPr>
                <w:noProof/>
                <w:webHidden/>
              </w:rPr>
              <w:fldChar w:fldCharType="separate"/>
            </w:r>
            <w:r w:rsidR="007F6F61">
              <w:rPr>
                <w:noProof/>
                <w:webHidden/>
              </w:rPr>
              <w:t>2</w:t>
            </w:r>
            <w:r w:rsidR="007F6F61">
              <w:rPr>
                <w:noProof/>
                <w:webHidden/>
              </w:rPr>
              <w:fldChar w:fldCharType="end"/>
            </w:r>
          </w:hyperlink>
        </w:p>
        <w:p w14:paraId="60EF7085" w14:textId="76D77A73" w:rsidR="007F6F61" w:rsidRDefault="007F6F6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IN" w:eastAsia="en-IN"/>
            </w:rPr>
          </w:pPr>
          <w:hyperlink w:anchor="_Toc232869511" w:history="1">
            <w:r w:rsidRPr="009004C3">
              <w:rPr>
                <w:rStyle w:val="Hyperlink"/>
                <w:noProof/>
              </w:rPr>
              <w:t>2. Evaluation of Five Attributes of the Taj Mahal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_Toc232869511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BC7D53" w14:textId="59004CA8" w:rsidR="007F6F61" w:rsidRDefault="007F6F61">
          <w:pPr>
            <w:pStyle w:val="TOC1"/>
            <w:tabs>
              <w:tab w:val="right" w:leader="dot" w:pos="9350"/>
            </w:tabs>
            <w:rPr>
              <w:rFonts w:asciiTheme="minorHAnsi" w:eastAsiaTheme="minorEastAsia" w:hAnsiTheme="minorHAnsi"/>
              <w:noProof/>
              <w:lang w:val="en-IN" w:eastAsia="en-IN"/>
            </w:rPr>
          </w:pPr>
          <w:hyperlink w:anchor="_Toc232869512" w:history="1">
            <w:r w:rsidRPr="009004C3">
              <w:rPr>
                <w:rStyle w:val="Hyperlink"/>
                <w:noProof/>
                <w:lang w:val="en-US"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_Toc232869512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8E0E62" w14:textId="4620BF48" w:rsidR="00031A30" w:rsidRDefault="00031A30">
          <w:r>
            <w:rPr>
              <w:b/>
              <w:bCs/>
              <w:noProof/>
            </w:rPr>
            <w:fldChar w:fldCharType="end"/>
          </w:r>
        </w:p>
      </w:sdtContent>
    </w:sdt>
    <w:p w14:paraId="31F5FBDA" w14:textId="0EA8F376" w:rsidR="00193E0C" w:rsidRDefault="00193E0C" w:rsidP="00031A30">
      <w:pPr>
        <w:rPr>
          <w:rFonts w:eastAsiaTheme="majorEastAsia" w:cstheme="majorBidi"/>
          <w:b/>
          <w:color w:val="000000" w:themeColor="text1"/>
          <w:sz w:val="28"/>
          <w:szCs w:val="40"/>
        </w:rPr>
      </w:pPr>
      <w:r>
        <w:br w:type="page"/>
      </w:r>
    </w:p>
    <w:p w14:paraId="07DE59C9" w14:textId="480CE690" w:rsidR="00193E0C" w:rsidRPr="0021711C" w:rsidRDefault="00193E0C" w:rsidP="00193E0C">
      <w:pPr>
        <w:pStyle w:val="Heading1"/>
      </w:pPr>
      <w:bookmarkStart w:id="0" w:name="_Toc232869510"/>
      <w:r w:rsidRPr="0021711C">
        <w:lastRenderedPageBreak/>
        <w:t>1. Can Different Stakeholders Assign Different Values to the Same Heritage Attribute?</w:t>
      </w:r>
      <w:bookmarkEnd w:id="0"/>
    </w:p>
    <w:p w14:paraId="782733C8" w14:textId="01B3E543" w:rsidR="00193E0C" w:rsidRPr="000E3236" w:rsidRDefault="00193E0C" w:rsidP="007F6F61">
      <w:pPr>
        <w:rPr>
          <w:lang w:val="en-US"/>
        </w:rPr>
      </w:pPr>
      <w:r w:rsidRPr="0021711C">
        <w:t>Yes. Heritage values are communally built, meaning diverse stakeholders frequently attach different meanings along with levels of significance to the same heritage attribute</w:t>
      </w:r>
      <w:r>
        <w:t xml:space="preserve"> </w:t>
      </w:r>
      <w:r w:rsidRPr="000E3236">
        <w:rPr>
          <w:lang w:val="en-US"/>
        </w:rPr>
        <w:t>(Nih.gov, 2024)</w:t>
      </w:r>
      <w:r w:rsidRPr="0021711C">
        <w:t xml:space="preserve">. UNESCO identifies that heritage characteristics can </w:t>
      </w:r>
      <w:r>
        <w:t>demonstrate</w:t>
      </w:r>
      <w:r w:rsidRPr="0021711C">
        <w:t xml:space="preserve"> numerous </w:t>
      </w:r>
      <w:proofErr w:type="gramStart"/>
      <w:r w:rsidR="007F6F61">
        <w:t>tangible</w:t>
      </w:r>
      <w:proofErr w:type="gramEnd"/>
      <w:r w:rsidRPr="0021711C">
        <w:t xml:space="preserve"> </w:t>
      </w:r>
      <w:r>
        <w:t>as well as</w:t>
      </w:r>
      <w:r w:rsidRPr="0021711C">
        <w:t xml:space="preserve"> intangible values concurrently, </w:t>
      </w:r>
      <w:r w:rsidR="007F6F61">
        <w:t>and</w:t>
      </w:r>
      <w:r w:rsidRPr="0021711C">
        <w:t xml:space="preserve"> these values might </w:t>
      </w:r>
      <w:r>
        <w:t>fluctuate</w:t>
      </w:r>
      <w:r w:rsidRPr="0021711C">
        <w:t xml:space="preserve"> among governments, tourists, local communities, religious groups, developers</w:t>
      </w:r>
      <w:r>
        <w:t xml:space="preserve">, </w:t>
      </w:r>
      <w:r w:rsidRPr="0021711C">
        <w:t xml:space="preserve">tourists and conservation specialists. </w:t>
      </w:r>
    </w:p>
    <w:p w14:paraId="12FA6F9A" w14:textId="26A33F3D" w:rsidR="00193E0C" w:rsidRPr="0021711C" w:rsidRDefault="00193E0C" w:rsidP="007F6F61">
      <w:r w:rsidRPr="0021711C">
        <w:t>For instance, the stone circle of Stonehenge might be observed by archaeologists as a vital source of scientific information</w:t>
      </w:r>
      <w:r>
        <w:t xml:space="preserve"> regarding</w:t>
      </w:r>
      <w:r w:rsidRPr="0021711C">
        <w:t xml:space="preserve"> prehistoric societies</w:t>
      </w:r>
      <w:r>
        <w:t xml:space="preserve"> (</w:t>
      </w:r>
      <w:r w:rsidRPr="000E3236">
        <w:t>English Heritage</w:t>
      </w:r>
      <w:r>
        <w:t>, 2016)</w:t>
      </w:r>
      <w:r w:rsidRPr="0021711C">
        <w:t xml:space="preserve">. Local communities might respect it as part of regional individuality, whereas current spiritual groups value it as a holy ceremonial scenery. Tourism industries frequently highlight </w:t>
      </w:r>
      <w:r w:rsidR="007F6F61">
        <w:t>their</w:t>
      </w:r>
      <w:r w:rsidRPr="0021711C">
        <w:t xml:space="preserve"> economic value since it appeals </w:t>
      </w:r>
      <w:r>
        <w:t xml:space="preserve">to </w:t>
      </w:r>
      <w:r w:rsidRPr="0021711C">
        <w:t>more than one million visitors every year.</w:t>
      </w:r>
    </w:p>
    <w:p w14:paraId="2C9828CF" w14:textId="6E8E97F0" w:rsidR="00193E0C" w:rsidRPr="0021711C" w:rsidRDefault="00193E0C" w:rsidP="007F6F61">
      <w:r w:rsidRPr="0021711C">
        <w:t>Likewise, the Taj Mahal possesses architectural, spiritual</w:t>
      </w:r>
      <w:r>
        <w:t xml:space="preserve">, </w:t>
      </w:r>
      <w:r w:rsidRPr="0021711C">
        <w:t xml:space="preserve">historical </w:t>
      </w:r>
      <w:r w:rsidR="007F6F61">
        <w:t>and</w:t>
      </w:r>
      <w:r w:rsidRPr="0021711C">
        <w:t xml:space="preserve"> economic values. </w:t>
      </w:r>
      <w:r>
        <w:t>E</w:t>
      </w:r>
      <w:r w:rsidRPr="0021711C">
        <w:t xml:space="preserve">xperts </w:t>
      </w:r>
      <w:r>
        <w:t>of c</w:t>
      </w:r>
      <w:r w:rsidRPr="0021711C">
        <w:t xml:space="preserve">onservation </w:t>
      </w:r>
      <w:r w:rsidR="007F6F61">
        <w:t>emphasise</w:t>
      </w:r>
      <w:r w:rsidRPr="0021711C">
        <w:t xml:space="preserve"> preserving its authenticity </w:t>
      </w:r>
      <w:r>
        <w:t>as well as</w:t>
      </w:r>
      <w:r w:rsidRPr="0021711C">
        <w:t xml:space="preserve"> honesty, while tourism stakeholders </w:t>
      </w:r>
      <w:r>
        <w:t>give importance to</w:t>
      </w:r>
      <w:r w:rsidRPr="0021711C">
        <w:t xml:space="preserve"> accessibility </w:t>
      </w:r>
      <w:r>
        <w:t xml:space="preserve">in addition to </w:t>
      </w:r>
      <w:r w:rsidRPr="0021711C">
        <w:t xml:space="preserve">visitor involvement. Local residents might be more concerned with </w:t>
      </w:r>
      <w:r w:rsidR="007F6F61">
        <w:t>the employment opportunities</w:t>
      </w:r>
      <w:r w:rsidRPr="0021711C">
        <w:t xml:space="preserve"> produced by tourism.</w:t>
      </w:r>
      <w:r>
        <w:t xml:space="preserve"> </w:t>
      </w:r>
      <w:r w:rsidRPr="0021711C">
        <w:t xml:space="preserve">The implication for heritage supervision is that decision-making </w:t>
      </w:r>
      <w:r>
        <w:t>shall</w:t>
      </w:r>
      <w:r w:rsidRPr="0021711C">
        <w:t xml:space="preserve"> balance competing interests </w:t>
      </w:r>
      <w:r w:rsidR="007F6F61">
        <w:t>while</w:t>
      </w:r>
      <w:r w:rsidRPr="0021711C">
        <w:t xml:space="preserve"> </w:t>
      </w:r>
      <w:r>
        <w:t>safeguarding</w:t>
      </w:r>
      <w:r w:rsidRPr="0021711C">
        <w:t xml:space="preserve"> the site</w:t>
      </w:r>
      <w:r w:rsidR="007F6F61">
        <w:t>’s</w:t>
      </w:r>
      <w:r w:rsidRPr="0021711C">
        <w:t xml:space="preserve"> </w:t>
      </w:r>
      <w:r>
        <w:t>importance</w:t>
      </w:r>
      <w:r w:rsidRPr="0021711C">
        <w:t xml:space="preserve">. Modern heritage management progressively encourages participation </w:t>
      </w:r>
      <w:r>
        <w:t xml:space="preserve">of </w:t>
      </w:r>
      <w:r w:rsidR="007F6F61">
        <w:t>stakeholders</w:t>
      </w:r>
      <w:r w:rsidRPr="0021711C">
        <w:t xml:space="preserve"> because community participation progresses the </w:t>
      </w:r>
      <w:r>
        <w:t>recognition</w:t>
      </w:r>
      <w:r w:rsidRPr="0021711C">
        <w:t xml:space="preserve"> </w:t>
      </w:r>
      <w:r>
        <w:t>as well as</w:t>
      </w:r>
      <w:r w:rsidRPr="0021711C">
        <w:t xml:space="preserve"> </w:t>
      </w:r>
      <w:r w:rsidR="007F6F61">
        <w:t xml:space="preserve">the </w:t>
      </w:r>
      <w:r w:rsidRPr="0021711C">
        <w:t xml:space="preserve">protection of heritage standards. Failure to consider varied stakeholder viewpoints can lead to conflicts, </w:t>
      </w:r>
      <w:r>
        <w:t>decreased</w:t>
      </w:r>
      <w:r w:rsidRPr="0021711C">
        <w:t xml:space="preserve"> public </w:t>
      </w:r>
      <w:r>
        <w:t>assistance</w:t>
      </w:r>
      <w:r w:rsidRPr="0021711C">
        <w:t xml:space="preserve"> and ineffective conservation results. </w:t>
      </w:r>
    </w:p>
    <w:p w14:paraId="64625A13" w14:textId="77777777" w:rsidR="00193E0C" w:rsidRPr="0021711C" w:rsidRDefault="00193E0C" w:rsidP="007F6F61">
      <w:pPr>
        <w:pStyle w:val="Heading1"/>
      </w:pPr>
      <w:bookmarkStart w:id="1" w:name="_Toc232869511"/>
      <w:r w:rsidRPr="0021711C">
        <w:lastRenderedPageBreak/>
        <w:t>2. Evaluation of Five Attributes of the Taj Mahal</w:t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6"/>
        <w:gridCol w:w="2277"/>
        <w:gridCol w:w="1667"/>
        <w:gridCol w:w="1908"/>
        <w:gridCol w:w="2012"/>
      </w:tblGrid>
      <w:tr w:rsidR="00193E0C" w:rsidRPr="0021711C" w14:paraId="40535D80" w14:textId="77777777" w:rsidTr="00F779BB">
        <w:tc>
          <w:tcPr>
            <w:tcW w:w="0" w:type="auto"/>
            <w:hideMark/>
          </w:tcPr>
          <w:p w14:paraId="2C2672AE" w14:textId="77777777" w:rsidR="00193E0C" w:rsidRPr="0021711C" w:rsidRDefault="00193E0C" w:rsidP="007F6F61">
            <w:pPr>
              <w:spacing w:after="160"/>
              <w:jc w:val="left"/>
              <w:rPr>
                <w:b/>
                <w:bCs/>
              </w:rPr>
            </w:pPr>
            <w:r w:rsidRPr="0021711C">
              <w:rPr>
                <w:b/>
                <w:bCs/>
              </w:rPr>
              <w:t>Attribute</w:t>
            </w:r>
          </w:p>
        </w:tc>
        <w:tc>
          <w:tcPr>
            <w:tcW w:w="0" w:type="auto"/>
            <w:hideMark/>
          </w:tcPr>
          <w:p w14:paraId="5A0A46A4" w14:textId="77777777" w:rsidR="00193E0C" w:rsidRPr="0021711C" w:rsidRDefault="00193E0C" w:rsidP="007F6F61">
            <w:pPr>
              <w:spacing w:after="160"/>
              <w:jc w:val="left"/>
              <w:rPr>
                <w:b/>
                <w:bCs/>
              </w:rPr>
            </w:pPr>
            <w:r w:rsidRPr="0021711C">
              <w:rPr>
                <w:b/>
                <w:bCs/>
              </w:rPr>
              <w:t>Heritage Value Conveyed</w:t>
            </w:r>
          </w:p>
        </w:tc>
        <w:tc>
          <w:tcPr>
            <w:tcW w:w="0" w:type="auto"/>
            <w:hideMark/>
          </w:tcPr>
          <w:p w14:paraId="5744DBB7" w14:textId="77777777" w:rsidR="00193E0C" w:rsidRPr="0021711C" w:rsidRDefault="00193E0C" w:rsidP="007F6F61">
            <w:pPr>
              <w:spacing w:after="160"/>
              <w:jc w:val="left"/>
              <w:rPr>
                <w:b/>
                <w:bCs/>
              </w:rPr>
            </w:pPr>
            <w:r w:rsidRPr="0021711C">
              <w:rPr>
                <w:b/>
                <w:bCs/>
              </w:rPr>
              <w:t>Significance Level</w:t>
            </w:r>
          </w:p>
        </w:tc>
        <w:tc>
          <w:tcPr>
            <w:tcW w:w="0" w:type="auto"/>
            <w:hideMark/>
          </w:tcPr>
          <w:p w14:paraId="07ADE908" w14:textId="77777777" w:rsidR="00193E0C" w:rsidRPr="0021711C" w:rsidRDefault="00193E0C" w:rsidP="007F6F61">
            <w:pPr>
              <w:spacing w:after="160"/>
              <w:jc w:val="left"/>
              <w:rPr>
                <w:b/>
                <w:bCs/>
              </w:rPr>
            </w:pPr>
            <w:r w:rsidRPr="0021711C">
              <w:rPr>
                <w:b/>
                <w:bCs/>
              </w:rPr>
              <w:t>Potential Development Impact</w:t>
            </w:r>
          </w:p>
        </w:tc>
        <w:tc>
          <w:tcPr>
            <w:tcW w:w="0" w:type="auto"/>
            <w:hideMark/>
          </w:tcPr>
          <w:p w14:paraId="35D17A73" w14:textId="77777777" w:rsidR="00193E0C" w:rsidRPr="0021711C" w:rsidRDefault="00193E0C" w:rsidP="007F6F61">
            <w:pPr>
              <w:spacing w:after="160"/>
              <w:jc w:val="left"/>
              <w:rPr>
                <w:b/>
                <w:bCs/>
              </w:rPr>
            </w:pPr>
            <w:r w:rsidRPr="0021711C">
              <w:rPr>
                <w:b/>
                <w:bCs/>
              </w:rPr>
              <w:t>Mitigation Measure</w:t>
            </w:r>
          </w:p>
        </w:tc>
      </w:tr>
      <w:tr w:rsidR="00193E0C" w:rsidRPr="0021711C" w14:paraId="0D4D31D4" w14:textId="77777777" w:rsidTr="00F779BB">
        <w:tc>
          <w:tcPr>
            <w:tcW w:w="0" w:type="auto"/>
            <w:hideMark/>
          </w:tcPr>
          <w:p w14:paraId="5936DB87" w14:textId="77777777" w:rsidR="00193E0C" w:rsidRPr="0021711C" w:rsidRDefault="00193E0C" w:rsidP="007F6F61">
            <w:pPr>
              <w:spacing w:after="160"/>
            </w:pPr>
            <w:r w:rsidRPr="0021711C">
              <w:t>Main Marble Mausoleum</w:t>
            </w:r>
          </w:p>
        </w:tc>
        <w:tc>
          <w:tcPr>
            <w:tcW w:w="0" w:type="auto"/>
            <w:hideMark/>
          </w:tcPr>
          <w:p w14:paraId="2890B6B1" w14:textId="77777777" w:rsidR="00193E0C" w:rsidRPr="0021711C" w:rsidRDefault="00193E0C" w:rsidP="007F6F61">
            <w:pPr>
              <w:spacing w:after="160"/>
            </w:pPr>
            <w:r w:rsidRPr="0021711C">
              <w:t xml:space="preserve">Architectural </w:t>
            </w:r>
            <w:r>
              <w:t>along with</w:t>
            </w:r>
            <w:r w:rsidRPr="0021711C">
              <w:t xml:space="preserve"> artistic masterpiece representative </w:t>
            </w:r>
            <w:r>
              <w:t xml:space="preserve">of the </w:t>
            </w:r>
            <w:r w:rsidRPr="0021711C">
              <w:t>Mughal architecture</w:t>
            </w:r>
          </w:p>
        </w:tc>
        <w:tc>
          <w:tcPr>
            <w:tcW w:w="0" w:type="auto"/>
            <w:hideMark/>
          </w:tcPr>
          <w:p w14:paraId="52BD6650" w14:textId="77777777" w:rsidR="00193E0C" w:rsidRPr="0021711C" w:rsidRDefault="00193E0C" w:rsidP="007F6F61">
            <w:pPr>
              <w:spacing w:after="160"/>
            </w:pPr>
            <w:r w:rsidRPr="0021711C">
              <w:t>Exceptional (Global)</w:t>
            </w:r>
          </w:p>
        </w:tc>
        <w:tc>
          <w:tcPr>
            <w:tcW w:w="0" w:type="auto"/>
            <w:hideMark/>
          </w:tcPr>
          <w:p w14:paraId="470AE5E0" w14:textId="77777777" w:rsidR="00193E0C" w:rsidRPr="0021711C" w:rsidRDefault="00193E0C" w:rsidP="007F6F61">
            <w:pPr>
              <w:spacing w:after="160"/>
            </w:pPr>
            <w:r w:rsidRPr="0021711C">
              <w:t xml:space="preserve">Structural vibration </w:t>
            </w:r>
            <w:r>
              <w:t>as well as</w:t>
            </w:r>
            <w:r w:rsidRPr="0021711C">
              <w:t xml:space="preserve"> pollution damage</w:t>
            </w:r>
          </w:p>
        </w:tc>
        <w:tc>
          <w:tcPr>
            <w:tcW w:w="0" w:type="auto"/>
            <w:hideMark/>
          </w:tcPr>
          <w:p w14:paraId="0821A1EA" w14:textId="77777777" w:rsidR="00193E0C" w:rsidRPr="0021711C" w:rsidRDefault="00193E0C" w:rsidP="007F6F61">
            <w:pPr>
              <w:spacing w:after="160"/>
            </w:pPr>
            <w:r w:rsidRPr="0021711C">
              <w:t>Strict preservation monitoring and pollution controller</w:t>
            </w:r>
          </w:p>
        </w:tc>
      </w:tr>
      <w:tr w:rsidR="00193E0C" w:rsidRPr="0021711C" w14:paraId="170E4D14" w14:textId="77777777" w:rsidTr="00F779BB">
        <w:tc>
          <w:tcPr>
            <w:tcW w:w="0" w:type="auto"/>
            <w:hideMark/>
          </w:tcPr>
          <w:p w14:paraId="657D3EBF" w14:textId="77777777" w:rsidR="00193E0C" w:rsidRPr="0021711C" w:rsidRDefault="00193E0C" w:rsidP="007F6F61">
            <w:pPr>
              <w:spacing w:after="160"/>
            </w:pPr>
            <w:r w:rsidRPr="0021711C">
              <w:t>Pietra Dura Inlay Work</w:t>
            </w:r>
          </w:p>
        </w:tc>
        <w:tc>
          <w:tcPr>
            <w:tcW w:w="0" w:type="auto"/>
            <w:hideMark/>
          </w:tcPr>
          <w:p w14:paraId="10DD1016" w14:textId="77777777" w:rsidR="00193E0C" w:rsidRPr="0021711C" w:rsidRDefault="00193E0C" w:rsidP="007F6F61">
            <w:pPr>
              <w:spacing w:after="160"/>
            </w:pPr>
            <w:r w:rsidRPr="0021711C">
              <w:t>Outstanding artistry by means of semi-precious stones</w:t>
            </w:r>
          </w:p>
        </w:tc>
        <w:tc>
          <w:tcPr>
            <w:tcW w:w="0" w:type="auto"/>
            <w:hideMark/>
          </w:tcPr>
          <w:p w14:paraId="0BBEE8A6" w14:textId="77777777" w:rsidR="00193E0C" w:rsidRPr="0021711C" w:rsidRDefault="00193E0C" w:rsidP="007F6F61">
            <w:pPr>
              <w:spacing w:after="160"/>
            </w:pPr>
            <w:r w:rsidRPr="0021711C">
              <w:t>Exceptional (Global)</w:t>
            </w:r>
          </w:p>
        </w:tc>
        <w:tc>
          <w:tcPr>
            <w:tcW w:w="0" w:type="auto"/>
            <w:hideMark/>
          </w:tcPr>
          <w:p w14:paraId="35EFD4D0" w14:textId="77777777" w:rsidR="00193E0C" w:rsidRPr="0021711C" w:rsidRDefault="00193E0C" w:rsidP="007F6F61">
            <w:pPr>
              <w:spacing w:after="160"/>
            </w:pPr>
            <w:r w:rsidRPr="0021711C">
              <w:t>Surface deterioration from visitor contact</w:t>
            </w:r>
          </w:p>
        </w:tc>
        <w:tc>
          <w:tcPr>
            <w:tcW w:w="0" w:type="auto"/>
            <w:hideMark/>
          </w:tcPr>
          <w:p w14:paraId="4CC4055B" w14:textId="77777777" w:rsidR="00193E0C" w:rsidRPr="0021711C" w:rsidRDefault="00193E0C" w:rsidP="007F6F61">
            <w:pPr>
              <w:spacing w:after="160"/>
            </w:pPr>
            <w:r w:rsidRPr="0021711C">
              <w:t xml:space="preserve">Controlled visitor access </w:t>
            </w:r>
            <w:r>
              <w:t>along with</w:t>
            </w:r>
            <w:r w:rsidRPr="0021711C">
              <w:t xml:space="preserve"> regular restoration</w:t>
            </w:r>
          </w:p>
        </w:tc>
      </w:tr>
      <w:tr w:rsidR="00193E0C" w:rsidRPr="0021711C" w14:paraId="021D4203" w14:textId="77777777" w:rsidTr="00F779BB">
        <w:tc>
          <w:tcPr>
            <w:tcW w:w="0" w:type="auto"/>
            <w:hideMark/>
          </w:tcPr>
          <w:p w14:paraId="1AAFA3A7" w14:textId="77777777" w:rsidR="00193E0C" w:rsidRPr="0021711C" w:rsidRDefault="00193E0C" w:rsidP="007F6F61">
            <w:pPr>
              <w:spacing w:after="160"/>
            </w:pPr>
            <w:r w:rsidRPr="0021711C">
              <w:t>Charbagh Garden</w:t>
            </w:r>
          </w:p>
        </w:tc>
        <w:tc>
          <w:tcPr>
            <w:tcW w:w="0" w:type="auto"/>
            <w:hideMark/>
          </w:tcPr>
          <w:p w14:paraId="5F25F7A9" w14:textId="77777777" w:rsidR="00193E0C" w:rsidRPr="0021711C" w:rsidRDefault="00193E0C" w:rsidP="007F6F61">
            <w:pPr>
              <w:spacing w:after="160"/>
            </w:pPr>
            <w:r w:rsidRPr="0021711C">
              <w:t>Symbolic Islamic Garden design representing paradise</w:t>
            </w:r>
          </w:p>
        </w:tc>
        <w:tc>
          <w:tcPr>
            <w:tcW w:w="0" w:type="auto"/>
            <w:hideMark/>
          </w:tcPr>
          <w:p w14:paraId="4E9AFEDD" w14:textId="77777777" w:rsidR="00193E0C" w:rsidRPr="0021711C" w:rsidRDefault="00193E0C" w:rsidP="007F6F61">
            <w:pPr>
              <w:spacing w:after="160"/>
            </w:pPr>
            <w:r w:rsidRPr="0021711C">
              <w:t>High (International)</w:t>
            </w:r>
          </w:p>
        </w:tc>
        <w:tc>
          <w:tcPr>
            <w:tcW w:w="0" w:type="auto"/>
            <w:hideMark/>
          </w:tcPr>
          <w:p w14:paraId="2B30306A" w14:textId="77777777" w:rsidR="00193E0C" w:rsidRPr="0021711C" w:rsidRDefault="00193E0C" w:rsidP="007F6F61">
            <w:pPr>
              <w:spacing w:after="160"/>
            </w:pPr>
            <w:r w:rsidRPr="0021711C">
              <w:t>Landscape alteration from infrastructure projects</w:t>
            </w:r>
          </w:p>
        </w:tc>
        <w:tc>
          <w:tcPr>
            <w:tcW w:w="0" w:type="auto"/>
            <w:hideMark/>
          </w:tcPr>
          <w:p w14:paraId="72BE1AF6" w14:textId="77777777" w:rsidR="00193E0C" w:rsidRPr="0021711C" w:rsidRDefault="00193E0C" w:rsidP="007F6F61">
            <w:pPr>
              <w:spacing w:after="160"/>
            </w:pPr>
            <w:r w:rsidRPr="0021711C">
              <w:t>Buffer zones and land protection</w:t>
            </w:r>
          </w:p>
        </w:tc>
      </w:tr>
      <w:tr w:rsidR="00193E0C" w:rsidRPr="0021711C" w14:paraId="5FD545C2" w14:textId="77777777" w:rsidTr="00F779BB">
        <w:tc>
          <w:tcPr>
            <w:tcW w:w="0" w:type="auto"/>
            <w:hideMark/>
          </w:tcPr>
          <w:p w14:paraId="377A1D45" w14:textId="77777777" w:rsidR="00193E0C" w:rsidRPr="0021711C" w:rsidRDefault="00193E0C" w:rsidP="007F6F61">
            <w:pPr>
              <w:spacing w:after="160"/>
            </w:pPr>
            <w:r w:rsidRPr="0021711C">
              <w:t>Four Minarets</w:t>
            </w:r>
          </w:p>
        </w:tc>
        <w:tc>
          <w:tcPr>
            <w:tcW w:w="0" w:type="auto"/>
            <w:hideMark/>
          </w:tcPr>
          <w:p w14:paraId="62C1B20A" w14:textId="77777777" w:rsidR="00193E0C" w:rsidRPr="0021711C" w:rsidRDefault="00193E0C" w:rsidP="007F6F61">
            <w:pPr>
              <w:spacing w:after="160"/>
            </w:pPr>
            <w:r w:rsidRPr="0021711C">
              <w:t>Architectural stability and visual honesty</w:t>
            </w:r>
          </w:p>
        </w:tc>
        <w:tc>
          <w:tcPr>
            <w:tcW w:w="0" w:type="auto"/>
            <w:hideMark/>
          </w:tcPr>
          <w:p w14:paraId="3BD80F89" w14:textId="77777777" w:rsidR="00193E0C" w:rsidRPr="0021711C" w:rsidRDefault="00193E0C" w:rsidP="007F6F61">
            <w:pPr>
              <w:spacing w:after="160"/>
            </w:pPr>
            <w:r w:rsidRPr="0021711C">
              <w:t>Exceptional (Global)</w:t>
            </w:r>
          </w:p>
        </w:tc>
        <w:tc>
          <w:tcPr>
            <w:tcW w:w="0" w:type="auto"/>
            <w:hideMark/>
          </w:tcPr>
          <w:p w14:paraId="6AD8D5CE" w14:textId="77777777" w:rsidR="00193E0C" w:rsidRPr="0021711C" w:rsidRDefault="00193E0C" w:rsidP="007F6F61">
            <w:pPr>
              <w:spacing w:after="160"/>
            </w:pPr>
            <w:r w:rsidRPr="0021711C">
              <w:t>Structural pressure from nearby construction</w:t>
            </w:r>
          </w:p>
        </w:tc>
        <w:tc>
          <w:tcPr>
            <w:tcW w:w="0" w:type="auto"/>
            <w:hideMark/>
          </w:tcPr>
          <w:p w14:paraId="1B8F3447" w14:textId="29055DC9" w:rsidR="00193E0C" w:rsidRPr="0021711C" w:rsidRDefault="00193E0C" w:rsidP="007F6F61">
            <w:pPr>
              <w:spacing w:after="160"/>
            </w:pPr>
            <w:r w:rsidRPr="0021711C">
              <w:t xml:space="preserve">Development restrictions </w:t>
            </w:r>
            <w:r w:rsidR="007F6F61">
              <w:t>on</w:t>
            </w:r>
            <w:r w:rsidRPr="0021711C">
              <w:t xml:space="preserve"> the site</w:t>
            </w:r>
          </w:p>
        </w:tc>
      </w:tr>
      <w:tr w:rsidR="00193E0C" w:rsidRPr="0021711C" w14:paraId="5DFFF79B" w14:textId="77777777" w:rsidTr="00F779BB">
        <w:tc>
          <w:tcPr>
            <w:tcW w:w="0" w:type="auto"/>
            <w:hideMark/>
          </w:tcPr>
          <w:p w14:paraId="13E205A3" w14:textId="77777777" w:rsidR="00193E0C" w:rsidRPr="0021711C" w:rsidRDefault="00193E0C" w:rsidP="007F6F61">
            <w:pPr>
              <w:spacing w:after="160"/>
            </w:pPr>
            <w:r w:rsidRPr="0021711C">
              <w:lastRenderedPageBreak/>
              <w:t>Yamuna River Setting</w:t>
            </w:r>
          </w:p>
        </w:tc>
        <w:tc>
          <w:tcPr>
            <w:tcW w:w="0" w:type="auto"/>
            <w:hideMark/>
          </w:tcPr>
          <w:p w14:paraId="60FEEFBE" w14:textId="77777777" w:rsidR="00193E0C" w:rsidRPr="0021711C" w:rsidRDefault="00193E0C" w:rsidP="007F6F61">
            <w:pPr>
              <w:spacing w:after="160"/>
            </w:pPr>
            <w:r w:rsidRPr="0021711C">
              <w:t xml:space="preserve">Historical </w:t>
            </w:r>
            <w:r>
              <w:t>as well as</w:t>
            </w:r>
            <w:r w:rsidRPr="0021711C">
              <w:t xml:space="preserve"> ecological context of the monument</w:t>
            </w:r>
          </w:p>
        </w:tc>
        <w:tc>
          <w:tcPr>
            <w:tcW w:w="0" w:type="auto"/>
            <w:hideMark/>
          </w:tcPr>
          <w:p w14:paraId="2F402856" w14:textId="77777777" w:rsidR="00193E0C" w:rsidRPr="0021711C" w:rsidRDefault="00193E0C" w:rsidP="007F6F61">
            <w:pPr>
              <w:spacing w:after="160"/>
            </w:pPr>
            <w:r w:rsidRPr="0021711C">
              <w:t>High (International)</w:t>
            </w:r>
          </w:p>
        </w:tc>
        <w:tc>
          <w:tcPr>
            <w:tcW w:w="0" w:type="auto"/>
            <w:hideMark/>
          </w:tcPr>
          <w:p w14:paraId="4B583CB0" w14:textId="77777777" w:rsidR="00193E0C" w:rsidRPr="0021711C" w:rsidRDefault="00193E0C" w:rsidP="007F6F61">
            <w:pPr>
              <w:spacing w:after="160"/>
            </w:pPr>
            <w:r w:rsidRPr="0021711C">
              <w:t>River pollution and urban encroachment</w:t>
            </w:r>
          </w:p>
        </w:tc>
        <w:tc>
          <w:tcPr>
            <w:tcW w:w="0" w:type="auto"/>
            <w:hideMark/>
          </w:tcPr>
          <w:p w14:paraId="131D16CA" w14:textId="77777777" w:rsidR="00193E0C" w:rsidRPr="0021711C" w:rsidRDefault="00193E0C" w:rsidP="007F6F61">
            <w:pPr>
              <w:spacing w:after="160"/>
            </w:pPr>
            <w:r w:rsidRPr="0021711C">
              <w:t>River refurbishment programmes and ecological guidelines</w:t>
            </w:r>
          </w:p>
        </w:tc>
      </w:tr>
    </w:tbl>
    <w:p w14:paraId="3FCAE64D" w14:textId="77777777" w:rsidR="00193E0C" w:rsidRDefault="00193E0C" w:rsidP="007F6F61"/>
    <w:p w14:paraId="65F1EE83" w14:textId="43EBFEF1" w:rsidR="00193E0C" w:rsidRDefault="00193E0C" w:rsidP="007F6F61">
      <w:r w:rsidRPr="0021711C">
        <w:t xml:space="preserve">The Taj Mahal was decorated on the UNESCO World Heritage List in </w:t>
      </w:r>
      <w:r>
        <w:t xml:space="preserve">the year </w:t>
      </w:r>
      <w:r w:rsidRPr="0021711C">
        <w:t xml:space="preserve">1983 </w:t>
      </w:r>
      <w:r>
        <w:t>because of</w:t>
      </w:r>
      <w:r w:rsidRPr="0021711C">
        <w:t xml:space="preserve"> its Outstanding Universal Value as a masterwork of human artistic </w:t>
      </w:r>
      <w:r w:rsidR="007F6F61">
        <w:t>genius</w:t>
      </w:r>
      <w:r w:rsidRPr="0021711C">
        <w:t xml:space="preserve">. The marble mausoleum is the site's most noteworthy attribute since it exemplifies the artistic, cultural </w:t>
      </w:r>
      <w:r w:rsidR="007F6F61">
        <w:t>and</w:t>
      </w:r>
      <w:r w:rsidRPr="0021711C">
        <w:t xml:space="preserve"> historical values of the Mughal Empire</w:t>
      </w:r>
      <w:r>
        <w:t xml:space="preserve"> (</w:t>
      </w:r>
      <w:r w:rsidRPr="008F0C0A">
        <w:rPr>
          <w:lang w:val="en-US"/>
        </w:rPr>
        <w:t>Unesco.org</w:t>
      </w:r>
      <w:r>
        <w:rPr>
          <w:lang w:val="en-US"/>
        </w:rPr>
        <w:t>, 2024</w:t>
      </w:r>
      <w:r>
        <w:t>)</w:t>
      </w:r>
      <w:r w:rsidRPr="0021711C">
        <w:t xml:space="preserve">. The complex </w:t>
      </w:r>
      <w:proofErr w:type="spellStart"/>
      <w:r w:rsidRPr="0021711C">
        <w:t>pietra</w:t>
      </w:r>
      <w:proofErr w:type="spellEnd"/>
      <w:r w:rsidRPr="0021711C">
        <w:t xml:space="preserve"> dura decorations, comprising thousands of semi-precious stone inlays, </w:t>
      </w:r>
      <w:r w:rsidR="007F6F61">
        <w:t>demonstrate</w:t>
      </w:r>
      <w:r w:rsidRPr="0021711C">
        <w:t xml:space="preserve"> excellent craftsmanship. The </w:t>
      </w:r>
      <w:r>
        <w:t>‘</w:t>
      </w:r>
      <w:r w:rsidRPr="0021711C">
        <w:t>Charbagh garden</w:t>
      </w:r>
      <w:r>
        <w:t>’</w:t>
      </w:r>
      <w:r w:rsidRPr="0021711C">
        <w:t xml:space="preserve"> contributes symbolic in addition </w:t>
      </w:r>
      <w:r>
        <w:t xml:space="preserve">to </w:t>
      </w:r>
      <w:r w:rsidRPr="0021711C">
        <w:t xml:space="preserve">aesthetic value, although the four minarets strengthen the monument's symmetry </w:t>
      </w:r>
      <w:r>
        <w:t>along with</w:t>
      </w:r>
      <w:r w:rsidRPr="0021711C">
        <w:t xml:space="preserve"> visual synchronisation. The Yamuna River </w:t>
      </w:r>
      <w:r w:rsidR="007F6F61">
        <w:t>is</w:t>
      </w:r>
      <w:r w:rsidRPr="0021711C">
        <w:t xml:space="preserve"> an essential part of the historical location and </w:t>
      </w:r>
      <w:r>
        <w:t>supports</w:t>
      </w:r>
      <w:r w:rsidRPr="0021711C">
        <w:t xml:space="preserve"> the integrity </w:t>
      </w:r>
      <w:r>
        <w:t xml:space="preserve">of the </w:t>
      </w:r>
      <w:r w:rsidRPr="0021711C">
        <w:t xml:space="preserve">site. UNESCO </w:t>
      </w:r>
      <w:r w:rsidR="007F6F61">
        <w:t>states</w:t>
      </w:r>
      <w:r w:rsidRPr="0021711C">
        <w:t xml:space="preserve"> that these attributes cooperatively express the genuineness </w:t>
      </w:r>
      <w:r>
        <w:t>as well as the</w:t>
      </w:r>
      <w:r w:rsidRPr="0021711C">
        <w:t xml:space="preserve"> Outstanding Universal Value</w:t>
      </w:r>
      <w:r>
        <w:t xml:space="preserve"> of the </w:t>
      </w:r>
      <w:r w:rsidRPr="0021711C">
        <w:t xml:space="preserve">Taj Mahal. Protection therefore necessitates united management </w:t>
      </w:r>
      <w:r>
        <w:t>reporting</w:t>
      </w:r>
      <w:r w:rsidRPr="0021711C">
        <w:t xml:space="preserve"> pollution, expansion, tourism burden and ecological deprivation. </w:t>
      </w:r>
    </w:p>
    <w:p w14:paraId="0D580FEE" w14:textId="77777777" w:rsidR="00193E0C" w:rsidRDefault="00193E0C" w:rsidP="00193E0C">
      <w:r>
        <w:br w:type="page"/>
      </w:r>
    </w:p>
    <w:p w14:paraId="223762F0" w14:textId="0B3242C2" w:rsidR="00037FBB" w:rsidRDefault="00037FBB" w:rsidP="00037FBB">
      <w:pPr>
        <w:pStyle w:val="Heading1"/>
        <w:rPr>
          <w:lang w:val="en-US"/>
        </w:rPr>
      </w:pPr>
      <w:bookmarkStart w:id="2" w:name="_Toc232869512"/>
      <w:r>
        <w:rPr>
          <w:lang w:val="en-US"/>
        </w:rPr>
        <w:lastRenderedPageBreak/>
        <w:t>Reference List</w:t>
      </w:r>
      <w:bookmarkEnd w:id="2"/>
    </w:p>
    <w:p w14:paraId="3BEBD6C3" w14:textId="77777777" w:rsidR="00037FBB" w:rsidRPr="000E3236" w:rsidRDefault="00037FBB" w:rsidP="00037FBB">
      <w:pPr>
        <w:rPr>
          <w:lang w:val="en-US"/>
        </w:rPr>
      </w:pPr>
      <w:r w:rsidRPr="000E3236">
        <w:rPr>
          <w:lang w:val="en-US"/>
        </w:rPr>
        <w:t xml:space="preserve">English Heritage (2016). </w:t>
      </w:r>
      <w:r w:rsidRPr="000E3236">
        <w:rPr>
          <w:i/>
          <w:iCs/>
          <w:lang w:val="en-US"/>
        </w:rPr>
        <w:t>Why Is Stonehenge Important?</w:t>
      </w:r>
      <w:r w:rsidRPr="000E3236">
        <w:rPr>
          <w:lang w:val="en-US"/>
        </w:rPr>
        <w:t xml:space="preserve"> [online] English Heritage. Available at: https://www.english-heritage.org.uk/visit/places/stonehenge/history-and-stories/history/significance/ [Accessed 20 Jun. 2026].</w:t>
      </w:r>
    </w:p>
    <w:p w14:paraId="619ADA6B" w14:textId="77777777" w:rsidR="00037FBB" w:rsidRPr="00193E0C" w:rsidRDefault="00037FBB" w:rsidP="00037FBB">
      <w:pPr>
        <w:rPr>
          <w:lang w:val="en-US"/>
        </w:rPr>
      </w:pPr>
      <w:r w:rsidRPr="000E3236">
        <w:rPr>
          <w:lang w:val="en-US"/>
        </w:rPr>
        <w:t xml:space="preserve">Nih.gov (2024). </w:t>
      </w:r>
      <w:r w:rsidRPr="000E3236">
        <w:rPr>
          <w:i/>
          <w:iCs/>
          <w:lang w:val="en-US"/>
        </w:rPr>
        <w:t>Metamorphic heritage values: Revisiting architectural heritage assessment in clustered and residual contexts</w:t>
      </w:r>
      <w:r w:rsidRPr="000E3236">
        <w:rPr>
          <w:lang w:val="en-US"/>
        </w:rPr>
        <w:t>. [online] Nih.gov. Available at: https://pmc.ncbi.nlm.nih.gov/articles/PMC13100613/ [Accessed 20 Jun. 2026].</w:t>
      </w:r>
    </w:p>
    <w:p w14:paraId="0CBA2413" w14:textId="77777777" w:rsidR="00037FBB" w:rsidRPr="008F0C0A" w:rsidRDefault="00037FBB" w:rsidP="00037FBB">
      <w:pPr>
        <w:rPr>
          <w:lang w:val="en-US"/>
        </w:rPr>
      </w:pPr>
      <w:r w:rsidRPr="008F0C0A">
        <w:rPr>
          <w:lang w:val="en-US"/>
        </w:rPr>
        <w:t xml:space="preserve">Unesco.org (2024). </w:t>
      </w:r>
      <w:r w:rsidRPr="008F0C0A">
        <w:rPr>
          <w:i/>
          <w:iCs/>
          <w:lang w:val="en-US"/>
        </w:rPr>
        <w:t>Taj Mahal</w:t>
      </w:r>
      <w:r w:rsidRPr="008F0C0A">
        <w:rPr>
          <w:lang w:val="en-US"/>
        </w:rPr>
        <w:t>. [online] Unesco.org. Available at: https://www.unesco.org/en/articles/taj-mahal [Accessed 20 Jun. 2026].</w:t>
      </w:r>
    </w:p>
    <w:sectPr w:rsidR="00037FBB" w:rsidRPr="008F0C0A" w:rsidSect="00193E0C">
      <w:headerReference w:type="default" r:id="rId8"/>
      <w:pgSz w:w="12240" w:h="15840"/>
      <w:pgMar w:top="1440" w:right="1440" w:bottom="1440" w:left="1440" w:header="720" w:footer="720" w:gutter="0"/>
      <w:pgNumType w:start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23E80" w14:textId="77777777" w:rsidR="008E51B6" w:rsidRDefault="008E51B6" w:rsidP="00193E0C">
      <w:pPr>
        <w:spacing w:after="0" w:line="240" w:lineRule="auto"/>
      </w:pPr>
      <w:r>
        <w:separator/>
      </w:r>
    </w:p>
  </w:endnote>
  <w:endnote w:type="continuationSeparator" w:id="0">
    <w:p w14:paraId="4BEA1727" w14:textId="77777777" w:rsidR="008E51B6" w:rsidRDefault="008E51B6" w:rsidP="00193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B5283" w14:textId="77777777" w:rsidR="008E51B6" w:rsidRDefault="008E51B6" w:rsidP="00193E0C">
      <w:pPr>
        <w:spacing w:after="0" w:line="240" w:lineRule="auto"/>
      </w:pPr>
      <w:r>
        <w:separator/>
      </w:r>
    </w:p>
  </w:footnote>
  <w:footnote w:type="continuationSeparator" w:id="0">
    <w:p w14:paraId="14392D0D" w14:textId="77777777" w:rsidR="008E51B6" w:rsidRDefault="008E51B6" w:rsidP="00193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12070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AFF00B0" w14:textId="2D45D96D" w:rsidR="00193E0C" w:rsidRDefault="00193E0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F0F51D" w14:textId="77777777" w:rsidR="00193E0C" w:rsidRDefault="00193E0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E0C"/>
    <w:rsid w:val="00031A30"/>
    <w:rsid w:val="00037FBB"/>
    <w:rsid w:val="00193E0C"/>
    <w:rsid w:val="001D1878"/>
    <w:rsid w:val="007F6F61"/>
    <w:rsid w:val="0087241E"/>
    <w:rsid w:val="008E51B6"/>
    <w:rsid w:val="00D34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28732"/>
  <w15:chartTrackingRefBased/>
  <w15:docId w15:val="{08F1AE0C-5881-44A7-81D0-37930B9AB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F61"/>
    <w:pPr>
      <w:spacing w:line="480" w:lineRule="auto"/>
      <w:jc w:val="both"/>
    </w:pPr>
    <w:rPr>
      <w:rFonts w:ascii="Times New Roman" w:hAnsi="Times New Roman"/>
      <w:lang w:val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93E0C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3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3E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3E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3E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3E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3E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3E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3E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3E0C"/>
    <w:rPr>
      <w:rFonts w:ascii="Times New Roman" w:eastAsiaTheme="majorEastAsia" w:hAnsi="Times New Roman" w:cstheme="majorBidi"/>
      <w:b/>
      <w:color w:val="000000" w:themeColor="text1"/>
      <w:sz w:val="28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3E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3E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3E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3E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3E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3E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3E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3E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3E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3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3E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3E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3E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3E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3E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3E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3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3E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3E0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3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3E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E0C"/>
    <w:rPr>
      <w:rFonts w:ascii="Times New Roman" w:hAnsi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93E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E0C"/>
    <w:rPr>
      <w:rFonts w:ascii="Times New Roman" w:hAnsi="Times New Roman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031A30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031A3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31A3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6DD3F-5A02-4843-9643-4489D6314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752</Words>
  <Characters>4287</Characters>
  <DocSecurity>0</DocSecurity>
  <Lines>35</Lines>
  <Paragraphs>10</Paragraphs>
  <ScaleCrop>false</ScaleCrop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2026-06-20T07:07:00Z</dcterms:created>
  <dcterms:modified xsi:type="dcterms:W3CDTF">2026-06-20T12:08:00Z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fb1bbfee-66fe-4b59-8524-daf13e48fd05</vt:lpwstr>
  </property>
</Properties>
</file>