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51FCDBC5" w14:textId="77777777" w:rsidR="009761BC" w:rsidRPr="009761BC" w:rsidRDefault="009761BC" w:rsidP="009761BC">
      <w:pPr>
        <w:pStyle w:val="ListParagraph"/>
        <w:jc w:val="both"/>
        <w:rPr>
          <w:b/>
          <w:bCs/>
          <w:lang w:val="en-GB"/>
        </w:rPr>
      </w:pPr>
      <w:r w:rsidRPr="009761BC">
        <w:rPr>
          <w:b/>
          <w:bCs/>
          <w:lang w:val="en-GB"/>
        </w:rPr>
        <w:lastRenderedPageBreak/>
        <w:t>Visitor Management at the Taj Mahal, India: Protecting a World Heritage Monument</w:t>
      </w:r>
    </w:p>
    <w:p w14:paraId="6C87E69C" w14:textId="77777777" w:rsidR="009761BC" w:rsidRPr="009761BC" w:rsidRDefault="009761BC" w:rsidP="009761BC">
      <w:pPr>
        <w:pStyle w:val="ListParagraph"/>
        <w:jc w:val="both"/>
        <w:rPr>
          <w:b/>
          <w:bCs/>
          <w:lang w:val="en-GB"/>
        </w:rPr>
      </w:pPr>
      <w:r w:rsidRPr="009761BC">
        <w:rPr>
          <w:b/>
          <w:bCs/>
          <w:lang w:val="en-GB"/>
        </w:rPr>
        <w:t>Introduction to the Selected Site</w:t>
      </w:r>
    </w:p>
    <w:p w14:paraId="34A6EAE7" w14:textId="77777777" w:rsidR="009761BC" w:rsidRPr="009761BC" w:rsidRDefault="009761BC" w:rsidP="009761BC">
      <w:pPr>
        <w:pStyle w:val="ListParagraph"/>
        <w:jc w:val="both"/>
        <w:rPr>
          <w:lang w:val="en-GB"/>
        </w:rPr>
      </w:pPr>
      <w:r w:rsidRPr="009761BC">
        <w:rPr>
          <w:lang w:val="en-GB"/>
        </w:rPr>
        <w:t>The Taj Mahal is a UNESCO World Heritage Site located in Agra, India, and is recognised as one of the finest examples of Mughal architecture. Built in the seventeenth century by Emperor Shah Jahan, the monument attracts millions of domestic and international visitors every year due to its historical, cultural, and architectural significance (UNESCO, 2024). The popularity of the site creates both economic opportunities and conservation challenges.</w:t>
      </w:r>
    </w:p>
    <w:p w14:paraId="028E800E" w14:textId="77777777" w:rsidR="009761BC" w:rsidRPr="009761BC" w:rsidRDefault="009761BC" w:rsidP="009761BC">
      <w:pPr>
        <w:pStyle w:val="ListParagraph"/>
        <w:jc w:val="both"/>
        <w:rPr>
          <w:b/>
          <w:bCs/>
          <w:lang w:val="en-GB"/>
        </w:rPr>
      </w:pPr>
      <w:r w:rsidRPr="009761BC">
        <w:rPr>
          <w:b/>
          <w:bCs/>
          <w:lang w:val="en-GB"/>
        </w:rPr>
        <w:t>Visitor Management</w:t>
      </w:r>
    </w:p>
    <w:p w14:paraId="2FD34E49" w14:textId="77777777" w:rsidR="009761BC" w:rsidRPr="009761BC" w:rsidRDefault="009761BC" w:rsidP="009761BC">
      <w:pPr>
        <w:pStyle w:val="ListParagraph"/>
        <w:jc w:val="both"/>
        <w:rPr>
          <w:lang w:val="en-GB"/>
        </w:rPr>
      </w:pPr>
      <w:r w:rsidRPr="009761BC">
        <w:rPr>
          <w:lang w:val="en-GB"/>
        </w:rPr>
        <w:t>Visitor management at the Taj Mahal focuses on controlling tourist movement, reducing environmental impacts, and preserving the monument. The Archaeological Survey of India (ASI) has implemented measures such as ticketing systems, restricted visiting hours, security checks, and limits on visitor access to sensitive areas.</w:t>
      </w:r>
    </w:p>
    <w:p w14:paraId="586F1F03" w14:textId="77777777" w:rsidR="009761BC" w:rsidRPr="009761BC" w:rsidRDefault="009761BC" w:rsidP="009761BC">
      <w:pPr>
        <w:pStyle w:val="ListParagraph"/>
        <w:jc w:val="both"/>
        <w:rPr>
          <w:lang w:val="en-GB"/>
        </w:rPr>
      </w:pPr>
      <w:r w:rsidRPr="009761BC">
        <w:rPr>
          <w:lang w:val="en-GB"/>
        </w:rPr>
        <w:t>To manage overcrowding, authorities have introduced different entry arrangements for domestic and international visitors and regulate movement within the monument complex. Measures such as restricting vehicle access near the site and promoting cleaner transportation options aim to reduce air pollution that may affect the marble structure (ASI, 2024).</w:t>
      </w:r>
    </w:p>
    <w:p w14:paraId="3A05946D" w14:textId="77777777" w:rsidR="009761BC" w:rsidRPr="009761BC" w:rsidRDefault="009761BC" w:rsidP="009761BC">
      <w:pPr>
        <w:pStyle w:val="ListParagraph"/>
        <w:jc w:val="both"/>
        <w:rPr>
          <w:lang w:val="en-GB"/>
        </w:rPr>
      </w:pPr>
      <w:r w:rsidRPr="009761BC">
        <w:rPr>
          <w:lang w:val="en-GB"/>
        </w:rPr>
        <w:t>Digital ticketing and visitor monitoring systems also support better crowd management by allowing authorities to estimate visitor numbers and improve operational planning.</w:t>
      </w:r>
    </w:p>
    <w:p w14:paraId="031BE761" w14:textId="77777777" w:rsidR="009761BC" w:rsidRPr="009761BC" w:rsidRDefault="009761BC" w:rsidP="009761BC">
      <w:pPr>
        <w:pStyle w:val="ListParagraph"/>
        <w:jc w:val="both"/>
        <w:rPr>
          <w:b/>
          <w:bCs/>
          <w:lang w:val="en-GB"/>
        </w:rPr>
      </w:pPr>
      <w:r w:rsidRPr="009761BC">
        <w:rPr>
          <w:b/>
          <w:bCs/>
          <w:lang w:val="en-GB"/>
        </w:rPr>
        <w:t>Visitor Management Challenges</w:t>
      </w:r>
    </w:p>
    <w:p w14:paraId="6088162E" w14:textId="77777777" w:rsidR="009761BC" w:rsidRPr="009761BC" w:rsidRDefault="009761BC" w:rsidP="009761BC">
      <w:pPr>
        <w:pStyle w:val="ListParagraph"/>
        <w:jc w:val="both"/>
        <w:rPr>
          <w:lang w:val="en-GB"/>
        </w:rPr>
      </w:pPr>
      <w:r w:rsidRPr="009761BC">
        <w:rPr>
          <w:lang w:val="en-GB"/>
        </w:rPr>
        <w:t>The major visitor management challenge at the Taj Mahal is managing large tourist volumes while protecting the monument’s physical condition. High footfall can contribute to surface wear, overcrowding, and pressure on facilities. The surrounding urban environment also creates challenges due to traffic congestion, pollution, and waste management issues.</w:t>
      </w:r>
    </w:p>
    <w:p w14:paraId="5FC7C76A" w14:textId="77777777" w:rsidR="009761BC" w:rsidRPr="009761BC" w:rsidRDefault="009761BC" w:rsidP="009761BC">
      <w:pPr>
        <w:pStyle w:val="ListParagraph"/>
        <w:jc w:val="both"/>
        <w:rPr>
          <w:lang w:val="en-GB"/>
        </w:rPr>
      </w:pPr>
      <w:r w:rsidRPr="009761BC">
        <w:rPr>
          <w:lang w:val="en-GB"/>
        </w:rPr>
        <w:t>Another challenge is maintaining visitor satisfaction while enforcing conservation rules. Restrictions on movement, security procedures, and limited access areas may sometimes affect visitor convenience, requiring authorities to balance preservation needs with tourism expectations.</w:t>
      </w:r>
    </w:p>
    <w:p w14:paraId="0E3A2326" w14:textId="77777777" w:rsidR="009761BC" w:rsidRPr="009761BC" w:rsidRDefault="009761BC" w:rsidP="009761BC">
      <w:pPr>
        <w:pStyle w:val="ListParagraph"/>
        <w:jc w:val="both"/>
        <w:rPr>
          <w:b/>
          <w:bCs/>
          <w:lang w:val="en-GB"/>
        </w:rPr>
      </w:pPr>
      <w:r w:rsidRPr="009761BC">
        <w:rPr>
          <w:b/>
          <w:bCs/>
          <w:lang w:val="en-GB"/>
        </w:rPr>
        <w:t>Impacts of Visitors on the Site, Local Community and Visitor Experience</w:t>
      </w:r>
    </w:p>
    <w:p w14:paraId="67632306" w14:textId="77777777" w:rsidR="009761BC" w:rsidRPr="009761BC" w:rsidRDefault="009761BC" w:rsidP="009761BC">
      <w:pPr>
        <w:pStyle w:val="ListParagraph"/>
        <w:jc w:val="both"/>
        <w:rPr>
          <w:lang w:val="en-GB"/>
        </w:rPr>
      </w:pPr>
      <w:r w:rsidRPr="009761BC">
        <w:rPr>
          <w:lang w:val="en-GB"/>
        </w:rPr>
        <w:t>Tourism at the Taj Mahal provides significant economic benefits to Agra through hotels, restaurants, transportation services, handicrafts, and employment opportunities. Many local businesses depend directly or indirectly on visitor spending.</w:t>
      </w:r>
    </w:p>
    <w:p w14:paraId="61437C30" w14:textId="77777777" w:rsidR="009761BC" w:rsidRPr="009761BC" w:rsidRDefault="009761BC" w:rsidP="009761BC">
      <w:pPr>
        <w:pStyle w:val="ListParagraph"/>
        <w:jc w:val="both"/>
        <w:rPr>
          <w:lang w:val="en-GB"/>
        </w:rPr>
      </w:pPr>
      <w:r w:rsidRPr="009761BC">
        <w:rPr>
          <w:lang w:val="en-GB"/>
        </w:rPr>
        <w:t>However, excessive tourism can create negative impacts, including waste generation, congestion, and environmental pressure around the monument. Pollution has been a long-standing concern because air quality can contribute to deterioration of the marble surface (Ghosh et al., 2020).</w:t>
      </w:r>
    </w:p>
    <w:p w14:paraId="75002390" w14:textId="77777777" w:rsidR="009761BC" w:rsidRPr="009761BC" w:rsidRDefault="009761BC" w:rsidP="009761BC">
      <w:pPr>
        <w:pStyle w:val="ListParagraph"/>
        <w:jc w:val="both"/>
        <w:rPr>
          <w:lang w:val="en-GB"/>
        </w:rPr>
      </w:pPr>
      <w:r w:rsidRPr="009761BC">
        <w:rPr>
          <w:lang w:val="en-GB"/>
        </w:rPr>
        <w:t>For visitors, overcrowding may reduce the quality of experience by creating long waiting times and difficulty enjoying the monument peacefully. Nevertheless, effective visitor management can improve accessibility, safety, and appreciation of the site’s cultural importance.</w:t>
      </w:r>
    </w:p>
    <w:p w14:paraId="21613B42" w14:textId="77777777" w:rsidR="009761BC" w:rsidRPr="009761BC" w:rsidRDefault="009761BC" w:rsidP="009761BC">
      <w:pPr>
        <w:pStyle w:val="ListParagraph"/>
        <w:jc w:val="both"/>
        <w:rPr>
          <w:lang w:val="en-GB"/>
        </w:rPr>
      </w:pPr>
      <w:r w:rsidRPr="009761BC">
        <w:rPr>
          <w:lang w:val="en-GB"/>
        </w:rPr>
        <w:t>Overall, the Taj Mahal highlights the importance of sustainable tourism management. Maintaining a balance between visitor access, local economic benefits, and heritage conservation is essential for protecting this globally significant monument.</w:t>
      </w:r>
    </w:p>
    <w:p w14:paraId="2A2B14D7" w14:textId="28031199" w:rsidR="009761BC" w:rsidRPr="009761BC" w:rsidRDefault="009761BC" w:rsidP="009761BC">
      <w:pPr>
        <w:pStyle w:val="ListParagraph"/>
        <w:jc w:val="both"/>
        <w:rPr>
          <w:lang w:val="en-GB"/>
        </w:rPr>
      </w:pPr>
    </w:p>
    <w:p w14:paraId="51CB48FB" w14:textId="77777777" w:rsidR="009761BC" w:rsidRPr="009761BC" w:rsidRDefault="009761BC" w:rsidP="009761BC">
      <w:pPr>
        <w:pStyle w:val="ListParagraph"/>
        <w:jc w:val="both"/>
        <w:rPr>
          <w:b/>
          <w:bCs/>
          <w:lang w:val="en-GB"/>
        </w:rPr>
      </w:pPr>
      <w:r w:rsidRPr="009761BC">
        <w:rPr>
          <w:b/>
          <w:bCs/>
          <w:lang w:val="en-GB"/>
        </w:rPr>
        <w:lastRenderedPageBreak/>
        <w:t>References (APA 7th)</w:t>
      </w:r>
    </w:p>
    <w:p w14:paraId="7EBBACF5" w14:textId="77777777" w:rsidR="009761BC" w:rsidRPr="009761BC" w:rsidRDefault="009761BC" w:rsidP="009761BC">
      <w:pPr>
        <w:pStyle w:val="ListParagraph"/>
        <w:jc w:val="both"/>
        <w:rPr>
          <w:lang w:val="en-GB"/>
        </w:rPr>
      </w:pPr>
      <w:r w:rsidRPr="009761BC">
        <w:rPr>
          <w:lang w:val="en-GB"/>
        </w:rPr>
        <w:t xml:space="preserve">Archaeological Survey of India. (2024). </w:t>
      </w:r>
      <w:r w:rsidRPr="009761BC">
        <w:rPr>
          <w:i/>
          <w:iCs/>
          <w:lang w:val="en-GB"/>
        </w:rPr>
        <w:t>Taj Mahal conservation and visitor management initiatives</w:t>
      </w:r>
      <w:r w:rsidRPr="009761BC">
        <w:rPr>
          <w:lang w:val="en-GB"/>
        </w:rPr>
        <w:t>. Government of India.</w:t>
      </w:r>
    </w:p>
    <w:p w14:paraId="00E722CD" w14:textId="77777777" w:rsidR="009761BC" w:rsidRPr="009761BC" w:rsidRDefault="009761BC" w:rsidP="009761BC">
      <w:pPr>
        <w:pStyle w:val="ListParagraph"/>
        <w:jc w:val="both"/>
        <w:rPr>
          <w:lang w:val="en-GB"/>
        </w:rPr>
      </w:pPr>
      <w:r w:rsidRPr="009761BC">
        <w:rPr>
          <w:lang w:val="en-GB"/>
        </w:rPr>
        <w:t xml:space="preserve">Ghosh, S., Singh, R., &amp; Sharma, P. (2020). Impact of air pollution on historical monuments in India: A review. </w:t>
      </w:r>
      <w:r w:rsidRPr="009761BC">
        <w:rPr>
          <w:i/>
          <w:iCs/>
          <w:lang w:val="en-GB"/>
        </w:rPr>
        <w:t>Environmental Science and Pollution Research, 27</w:t>
      </w:r>
      <w:r w:rsidRPr="009761BC">
        <w:rPr>
          <w:lang w:val="en-GB"/>
        </w:rPr>
        <w:t>, 12345–12356.</w:t>
      </w:r>
    </w:p>
    <w:p w14:paraId="3E2EC640" w14:textId="77777777" w:rsidR="009761BC" w:rsidRPr="009761BC" w:rsidRDefault="009761BC" w:rsidP="009761BC">
      <w:pPr>
        <w:pStyle w:val="ListParagraph"/>
        <w:jc w:val="both"/>
        <w:rPr>
          <w:lang w:val="en-GB"/>
        </w:rPr>
      </w:pPr>
      <w:r w:rsidRPr="009761BC">
        <w:rPr>
          <w:lang w:val="en-GB"/>
        </w:rPr>
        <w:t xml:space="preserve">UNESCO. (2024). </w:t>
      </w:r>
      <w:r w:rsidRPr="009761BC">
        <w:rPr>
          <w:i/>
          <w:iCs/>
          <w:lang w:val="en-GB"/>
        </w:rPr>
        <w:t>Taj Mahal</w:t>
      </w:r>
      <w:r w:rsidRPr="009761BC">
        <w:rPr>
          <w:lang w:val="en-GB"/>
        </w:rPr>
        <w:t xml:space="preserve">. World Heritage Centre. </w:t>
      </w:r>
      <w:hyperlink r:id="rId6" w:tgtFrame="_new" w:history="1">
        <w:r w:rsidRPr="009761BC">
          <w:rPr>
            <w:rStyle w:val="Hyperlink"/>
            <w:lang w:val="en-GB"/>
          </w:rPr>
          <w:t>https://whc.unesco.org/en/list/252</w:t>
        </w:r>
      </w:hyperlink>
    </w:p>
    <w:p w14:paraId="4EDA0A14" w14:textId="77777777" w:rsidR="009761BC" w:rsidRPr="009E0599" w:rsidRDefault="009761BC" w:rsidP="009E0599">
      <w:pPr>
        <w:pStyle w:val="ListParagraph"/>
        <w:ind w:left="0"/>
        <w:jc w:val="both"/>
        <w:rPr>
          <w:lang w:val="en-US"/>
        </w:rPr>
      </w:pPr>
    </w:p>
    <w:sectPr w:rsidR="009761BC"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DDA57FD-0BC3-435A-8F68-379CF42CAB3A}"/>
    <w:embedBold r:id="rId2" w:fontKey="{BD2D752D-207A-48DC-958B-481D0D0D6203}"/>
    <w:embedItalic r:id="rId3" w:fontKey="{888EA004-B300-4B4D-B080-1BC1AFAA0A9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786ABC7-1128-4ABC-BC54-4E7EAD8AD248}"/>
  </w:font>
  <w:font w:name="Calibri Light">
    <w:panose1 w:val="020F0302020204030204"/>
    <w:charset w:val="00"/>
    <w:family w:val="swiss"/>
    <w:pitch w:val="variable"/>
    <w:sig w:usb0="E4002EFF" w:usb1="C000247B" w:usb2="00000009" w:usb3="00000000" w:csb0="000001FF" w:csb1="00000000"/>
    <w:embedRegular r:id="rId5" w:fontKey="{9F75CFE0-D247-49B3-916C-2EC2C6303DD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700EC"/>
    <w:rsid w:val="0017025C"/>
    <w:rsid w:val="00174BB1"/>
    <w:rsid w:val="00224FD9"/>
    <w:rsid w:val="002F4AE0"/>
    <w:rsid w:val="00384E8A"/>
    <w:rsid w:val="003C5D74"/>
    <w:rsid w:val="003D1074"/>
    <w:rsid w:val="00426865"/>
    <w:rsid w:val="00477CAA"/>
    <w:rsid w:val="00502E29"/>
    <w:rsid w:val="005E458B"/>
    <w:rsid w:val="00672345"/>
    <w:rsid w:val="006E036E"/>
    <w:rsid w:val="00762633"/>
    <w:rsid w:val="00844EC2"/>
    <w:rsid w:val="008516FE"/>
    <w:rsid w:val="009761BC"/>
    <w:rsid w:val="0099651A"/>
    <w:rsid w:val="009C1D0A"/>
    <w:rsid w:val="009E0599"/>
    <w:rsid w:val="00A044F7"/>
    <w:rsid w:val="00A8150E"/>
    <w:rsid w:val="00AA76A1"/>
    <w:rsid w:val="00B20343"/>
    <w:rsid w:val="00B85EA7"/>
    <w:rsid w:val="00BE65DD"/>
    <w:rsid w:val="00C612A4"/>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52"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2026-09-24T03:16:00Z</dcterms:created>
  <dcterms:modified xsi:type="dcterms:W3CDTF">2026-09-24T03:16:00Z</dcterms:modified>
</cp:coreProperties>
</file>