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78116" w14:textId="77777777" w:rsidR="008E766F" w:rsidRPr="00796E84" w:rsidRDefault="008E766F" w:rsidP="008E766F">
      <w:pPr>
        <w:spacing w:line="480" w:lineRule="auto"/>
        <w:jc w:val="center"/>
        <w:rPr>
          <w:rFonts w:ascii="Times New Roman" w:hAnsi="Times New Roman" w:cs="Times New Roman"/>
          <w:color w:val="000000" w:themeColor="text1"/>
          <w:szCs w:val="24"/>
        </w:rPr>
      </w:pPr>
      <w:r w:rsidRPr="00796E84">
        <w:rPr>
          <w:rFonts w:ascii="Times New Roman" w:hAnsi="Times New Roman" w:cs="Times New Roman"/>
          <w:noProof/>
          <w:color w:val="000000" w:themeColor="text1"/>
          <w:szCs w:val="24"/>
        </w:rPr>
        <w:drawing>
          <wp:inline distT="0" distB="0" distL="0" distR="0" wp14:anchorId="187BD76E" wp14:editId="6204505B">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005F7D4C" w14:textId="77777777" w:rsidR="008E766F" w:rsidRPr="008E766F" w:rsidRDefault="008E766F" w:rsidP="008E766F">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Assignment 1: The Role of Strategic Human Resource Management in</w:t>
      </w:r>
    </w:p>
    <w:p w14:paraId="6A566A34" w14:textId="77777777" w:rsidR="008E766F" w:rsidRPr="008E766F" w:rsidRDefault="008E766F" w:rsidP="008E766F">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Organizational Success</w:t>
      </w:r>
    </w:p>
    <w:p w14:paraId="1035436F" w14:textId="77777777" w:rsidR="008E766F" w:rsidRPr="008E766F" w:rsidRDefault="008E766F" w:rsidP="008E766F">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Question:</w:t>
      </w:r>
    </w:p>
    <w:p w14:paraId="6668A275" w14:textId="77777777" w:rsidR="008E766F" w:rsidRPr="008E766F" w:rsidRDefault="008E766F" w:rsidP="008E766F">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 xml:space="preserve">How does strategic human resource management (SHRM) contribute to the </w:t>
      </w:r>
      <w:proofErr w:type="spellStart"/>
      <w:r w:rsidRPr="008E766F">
        <w:rPr>
          <w:rFonts w:ascii="Times New Roman" w:hAnsi="Times New Roman" w:cs="Times New Roman"/>
          <w:b/>
          <w:bCs/>
          <w:color w:val="000000" w:themeColor="text1"/>
          <w:szCs w:val="24"/>
        </w:rPr>
        <w:t>longterm</w:t>
      </w:r>
      <w:proofErr w:type="spellEnd"/>
      <w:r w:rsidRPr="008E766F">
        <w:rPr>
          <w:rFonts w:ascii="Times New Roman" w:hAnsi="Times New Roman" w:cs="Times New Roman"/>
          <w:b/>
          <w:bCs/>
          <w:color w:val="000000" w:themeColor="text1"/>
          <w:szCs w:val="24"/>
        </w:rPr>
        <w:t xml:space="preserve"> success of an organization? </w:t>
      </w:r>
      <w:proofErr w:type="spellStart"/>
      <w:r w:rsidRPr="008E766F">
        <w:rPr>
          <w:rFonts w:ascii="Times New Roman" w:hAnsi="Times New Roman" w:cs="Times New Roman"/>
          <w:b/>
          <w:bCs/>
          <w:color w:val="000000" w:themeColor="text1"/>
          <w:szCs w:val="24"/>
        </w:rPr>
        <w:t>Analyze</w:t>
      </w:r>
      <w:proofErr w:type="spellEnd"/>
      <w:r w:rsidRPr="008E766F">
        <w:rPr>
          <w:rFonts w:ascii="Times New Roman" w:hAnsi="Times New Roman" w:cs="Times New Roman"/>
          <w:b/>
          <w:bCs/>
          <w:color w:val="000000" w:themeColor="text1"/>
          <w:szCs w:val="24"/>
        </w:rPr>
        <w:t xml:space="preserve"> the alignment of HR strategies with</w:t>
      </w:r>
    </w:p>
    <w:p w14:paraId="572D57FE" w14:textId="77777777" w:rsidR="008E766F" w:rsidRPr="008E766F" w:rsidRDefault="008E766F" w:rsidP="008E766F">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business objectives, and provide examples of companies where SHRM practices</w:t>
      </w:r>
    </w:p>
    <w:p w14:paraId="73ADB823" w14:textId="01957DEC" w:rsidR="008E766F" w:rsidRPr="00796E84" w:rsidRDefault="008E766F" w:rsidP="008E766F">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have significantly impacted their overall performance.</w:t>
      </w:r>
    </w:p>
    <w:p w14:paraId="6A7E0D40" w14:textId="77777777" w:rsidR="008E766F" w:rsidRPr="00796E84" w:rsidRDefault="008E766F" w:rsidP="008E766F">
      <w:pPr>
        <w:spacing w:line="480" w:lineRule="auto"/>
        <w:jc w:val="center"/>
        <w:rPr>
          <w:rFonts w:ascii="Times New Roman" w:hAnsi="Times New Roman" w:cs="Times New Roman"/>
          <w:b/>
          <w:bCs/>
          <w:color w:val="000000" w:themeColor="text1"/>
          <w:szCs w:val="24"/>
        </w:rPr>
      </w:pPr>
    </w:p>
    <w:p w14:paraId="00CF37E1" w14:textId="77777777" w:rsidR="008E766F" w:rsidRPr="00796E84" w:rsidRDefault="008E766F" w:rsidP="008E766F">
      <w:pPr>
        <w:spacing w:line="480" w:lineRule="auto"/>
        <w:jc w:val="center"/>
        <w:rPr>
          <w:rFonts w:ascii="Times New Roman" w:hAnsi="Times New Roman" w:cs="Times New Roman"/>
          <w:b/>
          <w:bCs/>
          <w:color w:val="000000" w:themeColor="text1"/>
          <w:szCs w:val="24"/>
        </w:rPr>
      </w:pPr>
    </w:p>
    <w:p w14:paraId="289F6E3C" w14:textId="77777777" w:rsidR="008E766F" w:rsidRPr="00796E84" w:rsidRDefault="008E766F" w:rsidP="008E766F">
      <w:pPr>
        <w:spacing w:line="480" w:lineRule="auto"/>
        <w:jc w:val="center"/>
        <w:rPr>
          <w:rFonts w:ascii="Times New Roman" w:hAnsi="Times New Roman" w:cs="Times New Roman"/>
          <w:b/>
          <w:bCs/>
          <w:color w:val="000000" w:themeColor="text1"/>
          <w:szCs w:val="24"/>
        </w:rPr>
      </w:pPr>
    </w:p>
    <w:p w14:paraId="0754AFD2" w14:textId="77777777" w:rsidR="008E766F" w:rsidRPr="00796E84" w:rsidRDefault="008E766F" w:rsidP="008E766F">
      <w:pPr>
        <w:spacing w:line="480" w:lineRule="auto"/>
        <w:jc w:val="center"/>
        <w:rPr>
          <w:rFonts w:ascii="Times New Roman" w:hAnsi="Times New Roman" w:cs="Times New Roman"/>
          <w:b/>
          <w:bCs/>
          <w:color w:val="000000" w:themeColor="text1"/>
          <w:szCs w:val="24"/>
        </w:rPr>
      </w:pPr>
    </w:p>
    <w:p w14:paraId="56E9B6DC" w14:textId="77777777" w:rsidR="008E766F" w:rsidRDefault="008E766F" w:rsidP="008E766F">
      <w:pPr>
        <w:spacing w:line="480" w:lineRule="auto"/>
        <w:jc w:val="center"/>
        <w:rPr>
          <w:rFonts w:ascii="Times New Roman" w:hAnsi="Times New Roman" w:cs="Times New Roman"/>
          <w:b/>
          <w:bCs/>
          <w:color w:val="000000" w:themeColor="text1"/>
          <w:szCs w:val="24"/>
        </w:rPr>
      </w:pPr>
    </w:p>
    <w:p w14:paraId="7EBBC423" w14:textId="77777777" w:rsidR="008E766F" w:rsidRPr="00796E84" w:rsidRDefault="008E766F" w:rsidP="008E766F">
      <w:pPr>
        <w:spacing w:line="480" w:lineRule="auto"/>
        <w:jc w:val="center"/>
        <w:rPr>
          <w:rFonts w:ascii="Times New Roman" w:hAnsi="Times New Roman" w:cs="Times New Roman"/>
          <w:b/>
          <w:bCs/>
          <w:color w:val="000000" w:themeColor="text1"/>
          <w:szCs w:val="24"/>
        </w:rPr>
      </w:pPr>
    </w:p>
    <w:p w14:paraId="5F18F484" w14:textId="77777777" w:rsidR="008E766F" w:rsidRPr="00796E84" w:rsidRDefault="008E766F" w:rsidP="008E766F">
      <w:pPr>
        <w:spacing w:line="480" w:lineRule="auto"/>
        <w:jc w:val="center"/>
        <w:rPr>
          <w:rFonts w:ascii="Times New Roman" w:hAnsi="Times New Roman" w:cs="Times New Roman"/>
          <w:b/>
          <w:bCs/>
          <w:color w:val="000000" w:themeColor="text1"/>
          <w:szCs w:val="24"/>
        </w:rPr>
      </w:pPr>
    </w:p>
    <w:p w14:paraId="5B696556" w14:textId="77777777" w:rsidR="008E766F" w:rsidRPr="00796E84" w:rsidRDefault="008E766F" w:rsidP="008E766F">
      <w:pPr>
        <w:spacing w:line="480" w:lineRule="auto"/>
        <w:rPr>
          <w:rFonts w:ascii="Times New Roman" w:hAnsi="Times New Roman" w:cs="Times New Roman"/>
          <w:b/>
          <w:bCs/>
          <w:color w:val="000000" w:themeColor="text1"/>
          <w:szCs w:val="24"/>
        </w:rPr>
      </w:pPr>
    </w:p>
    <w:p w14:paraId="756177F8" w14:textId="77777777" w:rsidR="008E766F" w:rsidRPr="00796E84" w:rsidRDefault="008E766F" w:rsidP="008E766F">
      <w:pPr>
        <w:pStyle w:val="Heading2"/>
        <w:rPr>
          <w:rFonts w:ascii="Times New Roman" w:hAnsi="Times New Roman" w:cs="Times New Roman"/>
          <w:b/>
          <w:bCs/>
          <w:color w:val="000000" w:themeColor="text1"/>
          <w:sz w:val="24"/>
          <w:szCs w:val="24"/>
        </w:rPr>
      </w:pPr>
      <w:bookmarkStart w:id="0" w:name="_Toc224846299"/>
      <w:r w:rsidRPr="00796E84">
        <w:rPr>
          <w:rFonts w:ascii="Times New Roman" w:hAnsi="Times New Roman" w:cs="Times New Roman"/>
          <w:b/>
          <w:bCs/>
          <w:color w:val="000000" w:themeColor="text1"/>
          <w:sz w:val="24"/>
          <w:szCs w:val="24"/>
        </w:rPr>
        <w:lastRenderedPageBreak/>
        <w:t>Abstract</w:t>
      </w:r>
      <w:bookmarkEnd w:id="0"/>
    </w:p>
    <w:p w14:paraId="34C58155" w14:textId="55C032B2" w:rsidR="008E766F" w:rsidRPr="00796E84" w:rsidRDefault="008B6DE4" w:rsidP="008E766F">
      <w:pPr>
        <w:spacing w:line="480" w:lineRule="auto"/>
        <w:rPr>
          <w:rFonts w:ascii="Times New Roman" w:hAnsi="Times New Roman" w:cs="Times New Roman"/>
          <w:szCs w:val="24"/>
        </w:rPr>
      </w:pPr>
      <w:r w:rsidRPr="008B6DE4">
        <w:rPr>
          <w:rFonts w:ascii="Times New Roman" w:hAnsi="Times New Roman" w:cs="Times New Roman"/>
          <w:szCs w:val="24"/>
        </w:rPr>
        <w:t>Strategic Human Resource Management (SHRM) has emerged as a critical driver of organizational success in increasingly competitive and dynamic business environments. This report examines how SHRM contributes to long-term organizational performance by aligning human resource strategies with broader business objectives. Drawing upon established theoretical frameworks such as the Resource-Based View (RBV) and contingency theory, the study highlights the role of HR practices in building sustainable competitive advantage. Empirical evidence demonstrates that organizations implementing effective SHRM practices—such as talent management, performance-based compensation, employee engagement, and leadership development—experience enhanced productivity, innovation, and financial outcomes. Additionally, the integration of HR strategies with corporate goals fosters organizational agility and resilience in the face of change. Case-based examples from global organizations further illustrate how strategic alignment of HR contributes to improved organizational outcomes. The report concludes that SHRM is not merely a support function but a strategic partner essential for long-term success, emphasizing the need for continuous adaptation of HR practices in response to evolving business landscapes.</w:t>
      </w:r>
    </w:p>
    <w:p w14:paraId="3CA59B6C" w14:textId="77777777" w:rsidR="008E766F" w:rsidRDefault="008E766F" w:rsidP="008E766F">
      <w:pPr>
        <w:spacing w:line="480" w:lineRule="auto"/>
        <w:rPr>
          <w:rFonts w:ascii="Times New Roman" w:hAnsi="Times New Roman" w:cs="Times New Roman"/>
          <w:szCs w:val="24"/>
        </w:rPr>
      </w:pPr>
    </w:p>
    <w:p w14:paraId="38485FCB" w14:textId="77777777" w:rsidR="008E766F" w:rsidRDefault="008E766F" w:rsidP="008E766F">
      <w:pPr>
        <w:spacing w:line="480" w:lineRule="auto"/>
        <w:rPr>
          <w:rFonts w:ascii="Times New Roman" w:hAnsi="Times New Roman" w:cs="Times New Roman"/>
          <w:szCs w:val="24"/>
        </w:rPr>
      </w:pPr>
    </w:p>
    <w:p w14:paraId="4B8FB541" w14:textId="77777777" w:rsidR="008E766F" w:rsidRDefault="008E766F" w:rsidP="008E766F">
      <w:pPr>
        <w:spacing w:line="480" w:lineRule="auto"/>
        <w:rPr>
          <w:rFonts w:ascii="Times New Roman" w:hAnsi="Times New Roman" w:cs="Times New Roman"/>
          <w:szCs w:val="24"/>
        </w:rPr>
      </w:pPr>
    </w:p>
    <w:p w14:paraId="63295587" w14:textId="77777777" w:rsidR="008E766F" w:rsidRDefault="008E766F" w:rsidP="008E766F">
      <w:pPr>
        <w:spacing w:line="480" w:lineRule="auto"/>
        <w:rPr>
          <w:rFonts w:ascii="Times New Roman" w:hAnsi="Times New Roman" w:cs="Times New Roman"/>
          <w:szCs w:val="24"/>
        </w:rPr>
      </w:pPr>
    </w:p>
    <w:p w14:paraId="43C310DB" w14:textId="77777777" w:rsidR="008E766F" w:rsidRDefault="008E766F" w:rsidP="008E766F">
      <w:pPr>
        <w:spacing w:line="480" w:lineRule="auto"/>
        <w:rPr>
          <w:rFonts w:ascii="Times New Roman" w:hAnsi="Times New Roman" w:cs="Times New Roman"/>
          <w:szCs w:val="24"/>
        </w:rPr>
      </w:pPr>
    </w:p>
    <w:p w14:paraId="2D6A8238" w14:textId="77777777" w:rsidR="008E766F" w:rsidRDefault="008E766F" w:rsidP="008E766F">
      <w:pPr>
        <w:spacing w:line="480" w:lineRule="auto"/>
        <w:rPr>
          <w:rFonts w:ascii="Times New Roman" w:hAnsi="Times New Roman" w:cs="Times New Roman"/>
          <w:szCs w:val="24"/>
        </w:rPr>
      </w:pPr>
    </w:p>
    <w:p w14:paraId="6364D4BE" w14:textId="77777777" w:rsidR="008E766F" w:rsidRPr="00796E84" w:rsidRDefault="008E766F" w:rsidP="008E766F">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2E425D3C" w14:textId="77777777" w:rsidR="008E766F" w:rsidRPr="00796E84" w:rsidRDefault="008E766F" w:rsidP="008E766F">
          <w:pPr>
            <w:pStyle w:val="TOCHeading"/>
            <w:rPr>
              <w:rFonts w:ascii="Times New Roman" w:hAnsi="Times New Roman" w:cs="Times New Roman"/>
              <w:b/>
              <w:bCs/>
              <w:color w:val="000000" w:themeColor="text1"/>
              <w:sz w:val="24"/>
              <w:szCs w:val="24"/>
            </w:rPr>
          </w:pPr>
          <w:r w:rsidRPr="00796E84">
            <w:rPr>
              <w:rFonts w:ascii="Times New Roman" w:hAnsi="Times New Roman" w:cs="Times New Roman"/>
              <w:b/>
              <w:bCs/>
              <w:color w:val="000000" w:themeColor="text1"/>
              <w:sz w:val="24"/>
              <w:szCs w:val="24"/>
            </w:rPr>
            <w:t>Contents</w:t>
          </w:r>
        </w:p>
        <w:p w14:paraId="42FF82F7" w14:textId="77777777" w:rsidR="008E766F" w:rsidRPr="00796E84" w:rsidRDefault="008E766F" w:rsidP="008E766F">
          <w:pPr>
            <w:pStyle w:val="TOC2"/>
            <w:tabs>
              <w:tab w:val="right" w:leader="dot" w:pos="9350"/>
            </w:tabs>
            <w:rPr>
              <w:rFonts w:ascii="Times New Roman" w:hAnsi="Times New Roman" w:cs="Times New Roman"/>
              <w:noProof/>
              <w:color w:val="000000" w:themeColor="text1"/>
              <w:szCs w:val="24"/>
            </w:rPr>
          </w:pPr>
          <w:r w:rsidRPr="00796E84">
            <w:rPr>
              <w:rFonts w:ascii="Times New Roman" w:hAnsi="Times New Roman" w:cs="Times New Roman"/>
              <w:color w:val="000000" w:themeColor="text1"/>
              <w:szCs w:val="24"/>
            </w:rPr>
            <w:fldChar w:fldCharType="begin"/>
          </w:r>
          <w:r w:rsidRPr="00796E84">
            <w:rPr>
              <w:rFonts w:ascii="Times New Roman" w:hAnsi="Times New Roman" w:cs="Times New Roman"/>
              <w:color w:val="000000" w:themeColor="text1"/>
              <w:szCs w:val="24"/>
            </w:rPr>
            <w:instrText xml:space="preserve"> TOC \o "1-3" \h \z \u </w:instrText>
          </w:r>
          <w:r w:rsidRPr="00796E84">
            <w:rPr>
              <w:rFonts w:ascii="Times New Roman" w:hAnsi="Times New Roman" w:cs="Times New Roman"/>
              <w:color w:val="000000" w:themeColor="text1"/>
              <w:szCs w:val="24"/>
            </w:rPr>
            <w:fldChar w:fldCharType="separate"/>
          </w:r>
          <w:hyperlink w:anchor="_Toc224846299" w:history="1">
            <w:r w:rsidRPr="00796E84">
              <w:rPr>
                <w:rStyle w:val="Hyperlink"/>
                <w:rFonts w:ascii="Times New Roman" w:hAnsi="Times New Roman" w:cs="Times New Roman"/>
                <w:noProof/>
                <w:color w:val="000000" w:themeColor="text1"/>
                <w:szCs w:val="24"/>
              </w:rPr>
              <w:t>Abstract</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_Toc224846299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w:t>
            </w:r>
            <w:r w:rsidRPr="00796E84">
              <w:rPr>
                <w:rFonts w:ascii="Times New Roman" w:hAnsi="Times New Roman" w:cs="Times New Roman"/>
                <w:noProof/>
                <w:webHidden/>
                <w:color w:val="000000" w:themeColor="text1"/>
                <w:szCs w:val="24"/>
              </w:rPr>
              <w:fldChar w:fldCharType="end"/>
            </w:r>
          </w:hyperlink>
        </w:p>
        <w:p w14:paraId="5F501219" w14:textId="77777777" w:rsidR="008E766F" w:rsidRPr="00796E84" w:rsidRDefault="008E766F" w:rsidP="008E766F">
          <w:pPr>
            <w:pStyle w:val="TOC2"/>
            <w:tabs>
              <w:tab w:val="right" w:leader="dot" w:pos="9350"/>
            </w:tabs>
            <w:rPr>
              <w:rFonts w:ascii="Times New Roman" w:hAnsi="Times New Roman" w:cs="Times New Roman"/>
              <w:noProof/>
              <w:color w:val="000000" w:themeColor="text1"/>
              <w:szCs w:val="24"/>
            </w:rPr>
          </w:pPr>
          <w:hyperlink w:anchor="_Toc224846300" w:history="1">
            <w:r w:rsidRPr="00796E84">
              <w:rPr>
                <w:rStyle w:val="Hyperlink"/>
                <w:rFonts w:ascii="Times New Roman" w:hAnsi="Times New Roman" w:cs="Times New Roman"/>
                <w:noProof/>
                <w:color w:val="000000" w:themeColor="text1"/>
                <w:szCs w:val="24"/>
              </w:rPr>
              <w:t>Introduction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_Toc224846300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4</w:t>
            </w:r>
            <w:r w:rsidRPr="00796E84">
              <w:rPr>
                <w:rFonts w:ascii="Times New Roman" w:hAnsi="Times New Roman" w:cs="Times New Roman"/>
                <w:noProof/>
                <w:webHidden/>
                <w:color w:val="000000" w:themeColor="text1"/>
                <w:szCs w:val="24"/>
              </w:rPr>
              <w:fldChar w:fldCharType="end"/>
            </w:r>
          </w:hyperlink>
        </w:p>
        <w:p w14:paraId="1DD33727" w14:textId="77777777" w:rsidR="008E766F" w:rsidRPr="00796E84" w:rsidRDefault="008E766F" w:rsidP="008E766F">
          <w:pPr>
            <w:pStyle w:val="TOC2"/>
            <w:tabs>
              <w:tab w:val="right" w:leader="dot" w:pos="9350"/>
            </w:tabs>
            <w:rPr>
              <w:rFonts w:ascii="Times New Roman" w:hAnsi="Times New Roman" w:cs="Times New Roman"/>
              <w:noProof/>
              <w:color w:val="000000" w:themeColor="text1"/>
              <w:szCs w:val="24"/>
            </w:rPr>
          </w:pPr>
          <w:hyperlink w:anchor="_Toc224846301" w:history="1">
            <w:r w:rsidRPr="00796E84">
              <w:rPr>
                <w:rStyle w:val="Hyperlink"/>
                <w:rFonts w:ascii="Times New Roman" w:hAnsi="Times New Roman" w:cs="Times New Roman"/>
                <w:noProof/>
                <w:color w:val="000000" w:themeColor="text1"/>
                <w:szCs w:val="24"/>
              </w:rPr>
              <w:t>Literature Review</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_Toc224846301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6</w:t>
            </w:r>
            <w:r w:rsidRPr="00796E84">
              <w:rPr>
                <w:rFonts w:ascii="Times New Roman" w:hAnsi="Times New Roman" w:cs="Times New Roman"/>
                <w:noProof/>
                <w:webHidden/>
                <w:color w:val="000000" w:themeColor="text1"/>
                <w:szCs w:val="24"/>
              </w:rPr>
              <w:fldChar w:fldCharType="end"/>
            </w:r>
          </w:hyperlink>
        </w:p>
        <w:p w14:paraId="4AF7A67D" w14:textId="77777777" w:rsidR="008E766F" w:rsidRPr="00796E84" w:rsidRDefault="008E766F" w:rsidP="008E766F">
          <w:pPr>
            <w:pStyle w:val="TOC2"/>
            <w:tabs>
              <w:tab w:val="right" w:leader="dot" w:pos="9350"/>
            </w:tabs>
            <w:rPr>
              <w:rFonts w:ascii="Times New Roman" w:hAnsi="Times New Roman" w:cs="Times New Roman"/>
              <w:noProof/>
              <w:color w:val="000000" w:themeColor="text1"/>
              <w:szCs w:val="24"/>
            </w:rPr>
          </w:pPr>
          <w:hyperlink w:anchor="_Toc224846302"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_Toc224846302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9</w:t>
            </w:r>
            <w:r w:rsidRPr="00796E84">
              <w:rPr>
                <w:rFonts w:ascii="Times New Roman" w:hAnsi="Times New Roman" w:cs="Times New Roman"/>
                <w:noProof/>
                <w:webHidden/>
                <w:color w:val="000000" w:themeColor="text1"/>
                <w:szCs w:val="24"/>
              </w:rPr>
              <w:fldChar w:fldCharType="end"/>
            </w:r>
          </w:hyperlink>
        </w:p>
        <w:p w14:paraId="19BAE2A7" w14:textId="77777777" w:rsidR="008E766F" w:rsidRPr="00796E84" w:rsidRDefault="008E766F" w:rsidP="008E766F">
          <w:pPr>
            <w:pStyle w:val="TOC2"/>
            <w:tabs>
              <w:tab w:val="right" w:leader="dot" w:pos="9350"/>
            </w:tabs>
            <w:rPr>
              <w:rFonts w:ascii="Times New Roman" w:hAnsi="Times New Roman" w:cs="Times New Roman"/>
              <w:noProof/>
              <w:color w:val="000000" w:themeColor="text1"/>
              <w:szCs w:val="24"/>
            </w:rPr>
          </w:pPr>
          <w:hyperlink w:anchor="_Toc224846303"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_Toc224846303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11</w:t>
            </w:r>
            <w:r w:rsidRPr="00796E84">
              <w:rPr>
                <w:rFonts w:ascii="Times New Roman" w:hAnsi="Times New Roman" w:cs="Times New Roman"/>
                <w:noProof/>
                <w:webHidden/>
                <w:color w:val="000000" w:themeColor="text1"/>
                <w:szCs w:val="24"/>
              </w:rPr>
              <w:fldChar w:fldCharType="end"/>
            </w:r>
          </w:hyperlink>
        </w:p>
        <w:p w14:paraId="3195E0F5" w14:textId="77777777" w:rsidR="008E766F" w:rsidRPr="00796E84" w:rsidRDefault="008E766F" w:rsidP="008E766F">
          <w:pPr>
            <w:pStyle w:val="TOC2"/>
            <w:tabs>
              <w:tab w:val="right" w:leader="dot" w:pos="9350"/>
            </w:tabs>
            <w:rPr>
              <w:rFonts w:ascii="Times New Roman" w:hAnsi="Times New Roman" w:cs="Times New Roman"/>
              <w:noProof/>
              <w:color w:val="000000" w:themeColor="text1"/>
              <w:szCs w:val="24"/>
            </w:rPr>
          </w:pPr>
          <w:hyperlink w:anchor="_Toc224846304" w:history="1">
            <w:r w:rsidRPr="00796E84">
              <w:rPr>
                <w:rStyle w:val="Hyperlink"/>
                <w:rFonts w:ascii="Times New Roman" w:hAnsi="Times New Roman" w:cs="Times New Roman"/>
                <w:noProof/>
                <w:color w:val="000000" w:themeColor="text1"/>
                <w:szCs w:val="24"/>
              </w:rPr>
              <w:t>Findings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_Toc224846304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13</w:t>
            </w:r>
            <w:r w:rsidRPr="00796E84">
              <w:rPr>
                <w:rFonts w:ascii="Times New Roman" w:hAnsi="Times New Roman" w:cs="Times New Roman"/>
                <w:noProof/>
                <w:webHidden/>
                <w:color w:val="000000" w:themeColor="text1"/>
                <w:szCs w:val="24"/>
              </w:rPr>
              <w:fldChar w:fldCharType="end"/>
            </w:r>
          </w:hyperlink>
        </w:p>
        <w:p w14:paraId="5DE3EAFF" w14:textId="77777777" w:rsidR="008E766F" w:rsidRPr="00796E84" w:rsidRDefault="008E766F" w:rsidP="008E766F">
          <w:pPr>
            <w:pStyle w:val="TOC2"/>
            <w:tabs>
              <w:tab w:val="right" w:leader="dot" w:pos="9350"/>
            </w:tabs>
            <w:rPr>
              <w:rFonts w:ascii="Times New Roman" w:hAnsi="Times New Roman" w:cs="Times New Roman"/>
              <w:noProof/>
              <w:color w:val="000000" w:themeColor="text1"/>
              <w:szCs w:val="24"/>
            </w:rPr>
          </w:pPr>
          <w:hyperlink w:anchor="_Toc224846305" w:history="1">
            <w:r w:rsidRPr="00796E84">
              <w:rPr>
                <w:rStyle w:val="Hyperlink"/>
                <w:rFonts w:ascii="Times New Roman" w:hAnsi="Times New Roman" w:cs="Times New Roman"/>
                <w:noProof/>
                <w:color w:val="000000" w:themeColor="text1"/>
                <w:szCs w:val="24"/>
              </w:rPr>
              <w:t>Discussion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_Toc224846305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16</w:t>
            </w:r>
            <w:r w:rsidRPr="00796E84">
              <w:rPr>
                <w:rFonts w:ascii="Times New Roman" w:hAnsi="Times New Roman" w:cs="Times New Roman"/>
                <w:noProof/>
                <w:webHidden/>
                <w:color w:val="000000" w:themeColor="text1"/>
                <w:szCs w:val="24"/>
              </w:rPr>
              <w:fldChar w:fldCharType="end"/>
            </w:r>
          </w:hyperlink>
        </w:p>
        <w:p w14:paraId="0BBB2A3B" w14:textId="77777777" w:rsidR="008E766F" w:rsidRPr="00796E84" w:rsidRDefault="008E766F" w:rsidP="008E766F">
          <w:pPr>
            <w:pStyle w:val="TOC2"/>
            <w:tabs>
              <w:tab w:val="right" w:leader="dot" w:pos="9350"/>
            </w:tabs>
            <w:rPr>
              <w:rFonts w:ascii="Times New Roman" w:hAnsi="Times New Roman" w:cs="Times New Roman"/>
              <w:noProof/>
              <w:color w:val="000000" w:themeColor="text1"/>
              <w:szCs w:val="24"/>
            </w:rPr>
          </w:pPr>
          <w:hyperlink w:anchor="_Toc224846306" w:history="1">
            <w:r w:rsidRPr="00796E84">
              <w:rPr>
                <w:rStyle w:val="Hyperlink"/>
                <w:rFonts w:ascii="Times New Roman" w:hAnsi="Times New Roman" w:cs="Times New Roman"/>
                <w:noProof/>
                <w:color w:val="000000" w:themeColor="text1"/>
                <w:szCs w:val="24"/>
              </w:rPr>
              <w:t>Conclusion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_Toc224846306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20</w:t>
            </w:r>
            <w:r w:rsidRPr="00796E84">
              <w:rPr>
                <w:rFonts w:ascii="Times New Roman" w:hAnsi="Times New Roman" w:cs="Times New Roman"/>
                <w:noProof/>
                <w:webHidden/>
                <w:color w:val="000000" w:themeColor="text1"/>
                <w:szCs w:val="24"/>
              </w:rPr>
              <w:fldChar w:fldCharType="end"/>
            </w:r>
          </w:hyperlink>
        </w:p>
        <w:p w14:paraId="264FDAFF" w14:textId="77777777" w:rsidR="008E766F" w:rsidRPr="00796E84" w:rsidRDefault="008E766F" w:rsidP="008E766F">
          <w:pPr>
            <w:pStyle w:val="TOC2"/>
            <w:tabs>
              <w:tab w:val="right" w:leader="dot" w:pos="9350"/>
            </w:tabs>
            <w:rPr>
              <w:rFonts w:ascii="Times New Roman" w:hAnsi="Times New Roman" w:cs="Times New Roman"/>
              <w:noProof/>
              <w:color w:val="000000" w:themeColor="text1"/>
              <w:szCs w:val="24"/>
            </w:rPr>
          </w:pPr>
          <w:hyperlink w:anchor="_Toc224846307" w:history="1">
            <w:r w:rsidRPr="00796E84">
              <w:rPr>
                <w:rStyle w:val="Hyperlink"/>
                <w:rFonts w:ascii="Times New Roman" w:hAnsi="Times New Roman" w:cs="Times New Roman"/>
                <w:noProof/>
                <w:color w:val="000000" w:themeColor="text1"/>
                <w:szCs w:val="24"/>
              </w:rPr>
              <w:t>References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_Toc224846307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22</w:t>
            </w:r>
            <w:r w:rsidRPr="00796E84">
              <w:rPr>
                <w:rFonts w:ascii="Times New Roman" w:hAnsi="Times New Roman" w:cs="Times New Roman"/>
                <w:noProof/>
                <w:webHidden/>
                <w:color w:val="000000" w:themeColor="text1"/>
                <w:szCs w:val="24"/>
              </w:rPr>
              <w:fldChar w:fldCharType="end"/>
            </w:r>
          </w:hyperlink>
        </w:p>
        <w:p w14:paraId="60914000" w14:textId="77777777" w:rsidR="008E766F" w:rsidRPr="00796E84" w:rsidRDefault="008E766F" w:rsidP="008E766F">
          <w:pPr>
            <w:rPr>
              <w:rFonts w:ascii="Times New Roman" w:hAnsi="Times New Roman" w:cs="Times New Roman"/>
              <w:color w:val="000000" w:themeColor="text1"/>
              <w:szCs w:val="24"/>
            </w:rPr>
          </w:pPr>
          <w:r w:rsidRPr="00796E84">
            <w:rPr>
              <w:rFonts w:ascii="Times New Roman" w:hAnsi="Times New Roman" w:cs="Times New Roman"/>
              <w:b/>
              <w:bCs/>
              <w:noProof/>
              <w:color w:val="000000" w:themeColor="text1"/>
              <w:szCs w:val="24"/>
            </w:rPr>
            <w:fldChar w:fldCharType="end"/>
          </w:r>
        </w:p>
      </w:sdtContent>
    </w:sdt>
    <w:p w14:paraId="3F513843" w14:textId="77777777" w:rsidR="008E766F" w:rsidRPr="00796E84" w:rsidRDefault="008E766F" w:rsidP="008E766F">
      <w:pPr>
        <w:spacing w:line="480" w:lineRule="auto"/>
        <w:rPr>
          <w:rFonts w:ascii="Times New Roman" w:hAnsi="Times New Roman" w:cs="Times New Roman"/>
          <w:b/>
          <w:bCs/>
          <w:color w:val="000000" w:themeColor="text1"/>
          <w:szCs w:val="24"/>
        </w:rPr>
      </w:pPr>
    </w:p>
    <w:p w14:paraId="29E82A46" w14:textId="77777777" w:rsidR="008E766F" w:rsidRPr="00796E84" w:rsidRDefault="008E766F" w:rsidP="008E766F">
      <w:pPr>
        <w:spacing w:line="480" w:lineRule="auto"/>
        <w:rPr>
          <w:rFonts w:ascii="Times New Roman" w:hAnsi="Times New Roman" w:cs="Times New Roman"/>
          <w:b/>
          <w:bCs/>
          <w:color w:val="000000" w:themeColor="text1"/>
          <w:szCs w:val="24"/>
        </w:rPr>
      </w:pPr>
    </w:p>
    <w:p w14:paraId="4AAA814B" w14:textId="77777777" w:rsidR="008E766F" w:rsidRPr="00796E84" w:rsidRDefault="008E766F" w:rsidP="008E766F">
      <w:pPr>
        <w:spacing w:line="480" w:lineRule="auto"/>
        <w:rPr>
          <w:rFonts w:ascii="Times New Roman" w:hAnsi="Times New Roman" w:cs="Times New Roman"/>
          <w:b/>
          <w:bCs/>
          <w:color w:val="000000" w:themeColor="text1"/>
          <w:szCs w:val="24"/>
        </w:rPr>
      </w:pPr>
    </w:p>
    <w:p w14:paraId="0A2EE720" w14:textId="77777777" w:rsidR="008E766F" w:rsidRPr="00796E84" w:rsidRDefault="008E766F" w:rsidP="008E766F">
      <w:pPr>
        <w:spacing w:line="480" w:lineRule="auto"/>
        <w:rPr>
          <w:rFonts w:ascii="Times New Roman" w:hAnsi="Times New Roman" w:cs="Times New Roman"/>
          <w:b/>
          <w:bCs/>
          <w:color w:val="000000" w:themeColor="text1"/>
          <w:szCs w:val="24"/>
        </w:rPr>
      </w:pPr>
    </w:p>
    <w:p w14:paraId="4465780A" w14:textId="77777777" w:rsidR="008E766F" w:rsidRPr="00796E84" w:rsidRDefault="008E766F" w:rsidP="008E766F">
      <w:pPr>
        <w:spacing w:line="480" w:lineRule="auto"/>
        <w:rPr>
          <w:rFonts w:ascii="Times New Roman" w:hAnsi="Times New Roman" w:cs="Times New Roman"/>
          <w:b/>
          <w:bCs/>
          <w:color w:val="000000" w:themeColor="text1"/>
          <w:szCs w:val="24"/>
        </w:rPr>
      </w:pPr>
    </w:p>
    <w:p w14:paraId="03BAE111" w14:textId="77777777" w:rsidR="008E766F" w:rsidRPr="00796E84" w:rsidRDefault="008E766F" w:rsidP="008E766F">
      <w:pPr>
        <w:spacing w:line="480" w:lineRule="auto"/>
        <w:rPr>
          <w:rFonts w:ascii="Times New Roman" w:hAnsi="Times New Roman" w:cs="Times New Roman"/>
          <w:b/>
          <w:bCs/>
          <w:color w:val="000000" w:themeColor="text1"/>
          <w:szCs w:val="24"/>
        </w:rPr>
      </w:pPr>
    </w:p>
    <w:p w14:paraId="3358FCF4" w14:textId="77777777" w:rsidR="008E766F" w:rsidRPr="00796E84" w:rsidRDefault="008E766F" w:rsidP="008E766F">
      <w:pPr>
        <w:spacing w:line="480" w:lineRule="auto"/>
        <w:rPr>
          <w:rFonts w:ascii="Times New Roman" w:hAnsi="Times New Roman" w:cs="Times New Roman"/>
          <w:b/>
          <w:bCs/>
          <w:color w:val="000000" w:themeColor="text1"/>
          <w:szCs w:val="24"/>
        </w:rPr>
      </w:pPr>
    </w:p>
    <w:p w14:paraId="77ECE3D2" w14:textId="77777777" w:rsidR="008E766F" w:rsidRPr="00796E84" w:rsidRDefault="008E766F" w:rsidP="008E766F">
      <w:pPr>
        <w:spacing w:line="480" w:lineRule="auto"/>
        <w:rPr>
          <w:rFonts w:ascii="Times New Roman" w:hAnsi="Times New Roman" w:cs="Times New Roman"/>
          <w:b/>
          <w:bCs/>
          <w:color w:val="000000" w:themeColor="text1"/>
          <w:szCs w:val="24"/>
        </w:rPr>
      </w:pPr>
    </w:p>
    <w:p w14:paraId="55ECDE8E" w14:textId="77777777" w:rsidR="008E766F" w:rsidRDefault="008E766F" w:rsidP="008E766F">
      <w:pPr>
        <w:spacing w:line="480" w:lineRule="auto"/>
        <w:rPr>
          <w:rFonts w:ascii="Times New Roman" w:hAnsi="Times New Roman" w:cs="Times New Roman"/>
          <w:b/>
          <w:bCs/>
          <w:color w:val="000000" w:themeColor="text1"/>
          <w:szCs w:val="24"/>
        </w:rPr>
      </w:pPr>
    </w:p>
    <w:p w14:paraId="7B22E3BF" w14:textId="77777777" w:rsidR="008E766F" w:rsidRPr="00796E84" w:rsidRDefault="008E766F" w:rsidP="008E766F">
      <w:pPr>
        <w:spacing w:line="480" w:lineRule="auto"/>
        <w:rPr>
          <w:rFonts w:ascii="Times New Roman" w:hAnsi="Times New Roman" w:cs="Times New Roman"/>
          <w:b/>
          <w:bCs/>
          <w:color w:val="000000" w:themeColor="text1"/>
          <w:szCs w:val="24"/>
        </w:rPr>
      </w:pPr>
    </w:p>
    <w:p w14:paraId="70A9F520" w14:textId="77777777" w:rsidR="008E766F" w:rsidRPr="00796E84" w:rsidRDefault="008E766F" w:rsidP="008E766F">
      <w:pPr>
        <w:spacing w:line="480" w:lineRule="auto"/>
        <w:rPr>
          <w:rFonts w:ascii="Times New Roman" w:hAnsi="Times New Roman" w:cs="Times New Roman"/>
          <w:b/>
          <w:bCs/>
          <w:color w:val="000000" w:themeColor="text1"/>
          <w:szCs w:val="24"/>
        </w:rPr>
      </w:pPr>
    </w:p>
    <w:p w14:paraId="432DB560" w14:textId="77777777" w:rsidR="008E766F" w:rsidRPr="00796E84" w:rsidRDefault="008E766F" w:rsidP="008E766F">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Introduction</w:t>
      </w:r>
    </w:p>
    <w:p w14:paraId="4BF16B24"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 xml:space="preserve">In today’s knowledge-driven and highly competitive global economy, organizations increasingly recognize human resources as a key strategic asset rather than a mere operational function (Barney, 1991; Becker &amp; </w:t>
      </w:r>
      <w:proofErr w:type="spellStart"/>
      <w:r w:rsidRPr="00E0497F">
        <w:rPr>
          <w:rFonts w:ascii="Times New Roman" w:eastAsiaTheme="majorEastAsia" w:hAnsi="Times New Roman" w:cs="Times New Roman"/>
          <w:color w:val="000000" w:themeColor="text1"/>
          <w:szCs w:val="24"/>
        </w:rPr>
        <w:t>Huselid</w:t>
      </w:r>
      <w:proofErr w:type="spellEnd"/>
      <w:r w:rsidRPr="00E0497F">
        <w:rPr>
          <w:rFonts w:ascii="Times New Roman" w:eastAsiaTheme="majorEastAsia" w:hAnsi="Times New Roman" w:cs="Times New Roman"/>
          <w:color w:val="000000" w:themeColor="text1"/>
          <w:szCs w:val="24"/>
        </w:rPr>
        <w:t>, 1998). Strategic Human Resource Management (SHRM) refers to the systematic alignment of human resource policies and practices with the strategic objectives of an organization to achieve sustained competitive advantage (Wright &amp; McMahan, 1992). Unlike traditional HRM, which focuses primarily on administrative tasks, SHRM emphasizes long-term planning, integration with business strategy, and value creation through people (Boxall &amp; Purcell, 2016).</w:t>
      </w:r>
    </w:p>
    <w:p w14:paraId="07A826EA"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The importance of SHRM lies in its ability to enhance organizational performance by effectively managing human capital. According to the Resource-Based View (RBV), organizations gain competitive advantage through valuable, rare, inimitable, and non-substitutable resources, of which human capital is a critical component (Barney, 1991; Wright et al., 2001). HR practices such as recruitment, training, performance management, and employee engagement play a vital role in developing these resources (Delery &amp; Doty, 1996). Empirical studies have consistently demonstrated a positive relationship between SHRM practices and organizational performance outcomes, including profitability, productivity, and employee retention (</w:t>
      </w:r>
      <w:proofErr w:type="spellStart"/>
      <w:r w:rsidRPr="00E0497F">
        <w:rPr>
          <w:rFonts w:ascii="Times New Roman" w:eastAsiaTheme="majorEastAsia" w:hAnsi="Times New Roman" w:cs="Times New Roman"/>
          <w:color w:val="000000" w:themeColor="text1"/>
          <w:szCs w:val="24"/>
        </w:rPr>
        <w:t>Huselid</w:t>
      </w:r>
      <w:proofErr w:type="spellEnd"/>
      <w:r w:rsidRPr="00E0497F">
        <w:rPr>
          <w:rFonts w:ascii="Times New Roman" w:eastAsiaTheme="majorEastAsia" w:hAnsi="Times New Roman" w:cs="Times New Roman"/>
          <w:color w:val="000000" w:themeColor="text1"/>
          <w:szCs w:val="24"/>
        </w:rPr>
        <w:t>, 1995; Jiang et al., 2012).</w:t>
      </w:r>
    </w:p>
    <w:p w14:paraId="58E98286"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 xml:space="preserve">Furthermore, the alignment between HR strategies and business objectives is central to SHRM effectiveness. The contingency perspective suggests that HR practices must be tailored to fit the organization’s strategic context, industry, and external environment (Schuler &amp; Jackson, 1987; Jackson et al., 2014). For example, organizations pursuing innovation strategies may emphasize flexible work systems and continuous learning, while those focusing on cost leadership may </w:t>
      </w:r>
      <w:r w:rsidRPr="00E0497F">
        <w:rPr>
          <w:rFonts w:ascii="Times New Roman" w:eastAsiaTheme="majorEastAsia" w:hAnsi="Times New Roman" w:cs="Times New Roman"/>
          <w:color w:val="000000" w:themeColor="text1"/>
          <w:szCs w:val="24"/>
        </w:rPr>
        <w:lastRenderedPageBreak/>
        <w:t>prioritize efficiency and standardization (Porter, 1985; Miles &amp; Snow, 1984). This strategic fit ensures that human resources contribute directly to achieving organizational goals.</w:t>
      </w:r>
    </w:p>
    <w:p w14:paraId="11412C45"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Another critical dimension of SHRM is its role in fostering organizational adaptability and resilience. In an era characterized by rapid technological change and globalization, organizations must continuously evolve to remain competitive (Ulrich et al., 2013). SHRM facilitates this by promoting a culture of learning, innovation, and employee empowerment (</w:t>
      </w:r>
      <w:proofErr w:type="spellStart"/>
      <w:r w:rsidRPr="00E0497F">
        <w:rPr>
          <w:rFonts w:ascii="Times New Roman" w:eastAsiaTheme="majorEastAsia" w:hAnsi="Times New Roman" w:cs="Times New Roman"/>
          <w:color w:val="000000" w:themeColor="text1"/>
          <w:szCs w:val="24"/>
        </w:rPr>
        <w:t>Garavan</w:t>
      </w:r>
      <w:proofErr w:type="spellEnd"/>
      <w:r w:rsidRPr="00E0497F">
        <w:rPr>
          <w:rFonts w:ascii="Times New Roman" w:eastAsiaTheme="majorEastAsia" w:hAnsi="Times New Roman" w:cs="Times New Roman"/>
          <w:color w:val="000000" w:themeColor="text1"/>
          <w:szCs w:val="24"/>
        </w:rPr>
        <w:t xml:space="preserve"> et al., 2016). Moreover, effective HR practices enhance employee motivation and commitment, which are essential for navigating uncertainty and driving organizational change (Guest, 2017).</w:t>
      </w:r>
    </w:p>
    <w:p w14:paraId="0C4C0187"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Despite its recognized importance, implementing SHRM effectively remains a challenge for many organizations. Issues such as lack of strategic integration, inadequate leadership support, and resistance to change can hinder the successful adoption of SHRM practices (Kaufman, 2015). Therefore, understanding how SHRM contributes to long-term success requires not only theoretical insights but also practical examples of organizations that have successfully aligned their HR strategies with business objectives.</w:t>
      </w:r>
    </w:p>
    <w:p w14:paraId="5AE33CD5"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 xml:space="preserve">This report aims to critically </w:t>
      </w:r>
      <w:proofErr w:type="spellStart"/>
      <w:r w:rsidRPr="00E0497F">
        <w:rPr>
          <w:rFonts w:ascii="Times New Roman" w:eastAsiaTheme="majorEastAsia" w:hAnsi="Times New Roman" w:cs="Times New Roman"/>
          <w:color w:val="000000" w:themeColor="text1"/>
          <w:szCs w:val="24"/>
        </w:rPr>
        <w:t>analyze</w:t>
      </w:r>
      <w:proofErr w:type="spellEnd"/>
      <w:r w:rsidRPr="00E0497F">
        <w:rPr>
          <w:rFonts w:ascii="Times New Roman" w:eastAsiaTheme="majorEastAsia" w:hAnsi="Times New Roman" w:cs="Times New Roman"/>
          <w:color w:val="000000" w:themeColor="text1"/>
          <w:szCs w:val="24"/>
        </w:rPr>
        <w:t xml:space="preserve"> the role of SHRM in organizational success by examining theoretical frameworks, empirical evidence, and real-world examples. It explores how the alignment of HR strategies with business goals enhances organizational performance and provides insights into best practices for effective SHRM implementation.</w:t>
      </w:r>
    </w:p>
    <w:p w14:paraId="00E9D8E2" w14:textId="77777777" w:rsidR="008E766F" w:rsidRDefault="008E766F" w:rsidP="008E766F">
      <w:pPr>
        <w:spacing w:line="480" w:lineRule="auto"/>
        <w:rPr>
          <w:rFonts w:ascii="Times New Roman" w:eastAsiaTheme="majorEastAsia" w:hAnsi="Times New Roman" w:cs="Times New Roman"/>
          <w:b/>
          <w:bCs/>
          <w:color w:val="000000" w:themeColor="text1"/>
          <w:szCs w:val="24"/>
        </w:rPr>
      </w:pPr>
    </w:p>
    <w:p w14:paraId="5F5D474E" w14:textId="77777777" w:rsidR="00E0497F" w:rsidRDefault="00E0497F" w:rsidP="008E766F">
      <w:pPr>
        <w:spacing w:line="480" w:lineRule="auto"/>
        <w:rPr>
          <w:rFonts w:ascii="Times New Roman" w:eastAsiaTheme="majorEastAsia" w:hAnsi="Times New Roman" w:cs="Times New Roman"/>
          <w:b/>
          <w:bCs/>
          <w:color w:val="000000" w:themeColor="text1"/>
          <w:szCs w:val="24"/>
        </w:rPr>
      </w:pPr>
    </w:p>
    <w:p w14:paraId="263202FC" w14:textId="77777777" w:rsidR="008E766F" w:rsidRDefault="008E766F" w:rsidP="008E766F">
      <w:pPr>
        <w:spacing w:line="480" w:lineRule="auto"/>
        <w:rPr>
          <w:rFonts w:ascii="Times New Roman" w:eastAsiaTheme="majorEastAsia" w:hAnsi="Times New Roman" w:cs="Times New Roman"/>
          <w:b/>
          <w:bCs/>
          <w:color w:val="000000" w:themeColor="text1"/>
          <w:szCs w:val="24"/>
        </w:rPr>
      </w:pPr>
    </w:p>
    <w:p w14:paraId="67A94FD1" w14:textId="77777777" w:rsidR="008E766F" w:rsidRPr="00796E84" w:rsidRDefault="008E766F" w:rsidP="008E766F">
      <w:pPr>
        <w:spacing w:line="480" w:lineRule="auto"/>
        <w:rPr>
          <w:rFonts w:ascii="Times New Roman" w:eastAsiaTheme="majorEastAsia" w:hAnsi="Times New Roman" w:cs="Times New Roman"/>
          <w:b/>
          <w:bCs/>
          <w:color w:val="000000" w:themeColor="text1"/>
          <w:szCs w:val="24"/>
        </w:rPr>
      </w:pPr>
      <w:r>
        <w:rPr>
          <w:rFonts w:ascii="Times New Roman" w:eastAsiaTheme="majorEastAsia" w:hAnsi="Times New Roman" w:cs="Times New Roman"/>
          <w:b/>
          <w:bCs/>
          <w:color w:val="000000" w:themeColor="text1"/>
          <w:szCs w:val="24"/>
        </w:rPr>
        <w:lastRenderedPageBreak/>
        <w:t xml:space="preserve">Literature review </w:t>
      </w:r>
    </w:p>
    <w:p w14:paraId="4519077A"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Strategic Human Resource Management (SHRM) has been extensively studied as a key determinant of organizational performance and long-term success. The literature highlights several theoretical frameworks and empirical findings that explain how HR practices contribute to competitive advantage.</w:t>
      </w:r>
    </w:p>
    <w:p w14:paraId="6C40BDA4"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 xml:space="preserve">One of the most influential theoretical perspectives in SHRM is the Resource-Based View (RBV), which posits that organizations achieve sustained competitive advantage through unique internal resources, particularly human capital (Barney, 1991; Wright et al., 2001). Human resources are considered valuable when they enhance efficiency and effectiveness, rare when competitors cannot easily acquire them, inimitable when they are difficult to replicate, and non-substitutable when no alternatives exist (Barney, 1991). SHRM practices such as training, leadership development, and performance management are essential for building such capabilities (Becker &amp; </w:t>
      </w:r>
      <w:proofErr w:type="spellStart"/>
      <w:r w:rsidRPr="00E0497F">
        <w:rPr>
          <w:rFonts w:ascii="Times New Roman" w:eastAsiaTheme="majorEastAsia" w:hAnsi="Times New Roman" w:cs="Times New Roman"/>
          <w:color w:val="000000" w:themeColor="text1"/>
          <w:szCs w:val="24"/>
        </w:rPr>
        <w:t>Huselid</w:t>
      </w:r>
      <w:proofErr w:type="spellEnd"/>
      <w:r w:rsidRPr="00E0497F">
        <w:rPr>
          <w:rFonts w:ascii="Times New Roman" w:eastAsiaTheme="majorEastAsia" w:hAnsi="Times New Roman" w:cs="Times New Roman"/>
          <w:color w:val="000000" w:themeColor="text1"/>
          <w:szCs w:val="24"/>
        </w:rPr>
        <w:t>, 1998).</w:t>
      </w:r>
    </w:p>
    <w:p w14:paraId="0AB8331E"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Another important framework is the contingency theory, which suggests that the effectiveness of HR practices depends on their alignment with organizational strategies and environmental conditions (Schuler &amp; Jackson, 1987; Delery &amp; Doty, 1996). Organizations pursuing innovation strategies often adopt flexible HR practices, such as decentralized decision-making and continuous learning systems, whereas cost-leadership strategies emphasize efficiency, control, and standardization (Porter, 1985; Miles &amp; Snow, 1984). This alignment, often referred to as “fit,” is critical for maximizing organizational performance (Jackson et al., 2014).</w:t>
      </w:r>
    </w:p>
    <w:p w14:paraId="578DC729"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 xml:space="preserve">The concept of High-Performance Work Systems (HPWS) has also gained prominence in SHRM literature. HPWS refers to a set of integrated HR practices designed to enhance employee skills, </w:t>
      </w:r>
      <w:r w:rsidRPr="00E0497F">
        <w:rPr>
          <w:rFonts w:ascii="Times New Roman" w:eastAsiaTheme="majorEastAsia" w:hAnsi="Times New Roman" w:cs="Times New Roman"/>
          <w:color w:val="000000" w:themeColor="text1"/>
          <w:szCs w:val="24"/>
        </w:rPr>
        <w:lastRenderedPageBreak/>
        <w:t>motivation, and productivity (</w:t>
      </w:r>
      <w:proofErr w:type="spellStart"/>
      <w:r w:rsidRPr="00E0497F">
        <w:rPr>
          <w:rFonts w:ascii="Times New Roman" w:eastAsiaTheme="majorEastAsia" w:hAnsi="Times New Roman" w:cs="Times New Roman"/>
          <w:color w:val="000000" w:themeColor="text1"/>
          <w:szCs w:val="24"/>
        </w:rPr>
        <w:t>Huselid</w:t>
      </w:r>
      <w:proofErr w:type="spellEnd"/>
      <w:r w:rsidRPr="00E0497F">
        <w:rPr>
          <w:rFonts w:ascii="Times New Roman" w:eastAsiaTheme="majorEastAsia" w:hAnsi="Times New Roman" w:cs="Times New Roman"/>
          <w:color w:val="000000" w:themeColor="text1"/>
          <w:szCs w:val="24"/>
        </w:rPr>
        <w:t xml:space="preserve">, 1995). These systems typically include selective hiring, extensive training, performance-based compensation, and employee involvement initiatives (Jiang et al., 2012). Empirical evidence suggests that organizations implementing HPWS experience higher productivity, reduced turnover, and improved financial performance (Becker &amp; </w:t>
      </w:r>
      <w:proofErr w:type="spellStart"/>
      <w:r w:rsidRPr="00E0497F">
        <w:rPr>
          <w:rFonts w:ascii="Times New Roman" w:eastAsiaTheme="majorEastAsia" w:hAnsi="Times New Roman" w:cs="Times New Roman"/>
          <w:color w:val="000000" w:themeColor="text1"/>
          <w:szCs w:val="24"/>
        </w:rPr>
        <w:t>Huselid</w:t>
      </w:r>
      <w:proofErr w:type="spellEnd"/>
      <w:r w:rsidRPr="00E0497F">
        <w:rPr>
          <w:rFonts w:ascii="Times New Roman" w:eastAsiaTheme="majorEastAsia" w:hAnsi="Times New Roman" w:cs="Times New Roman"/>
          <w:color w:val="000000" w:themeColor="text1"/>
          <w:szCs w:val="24"/>
        </w:rPr>
        <w:t>, 1998; Guest, 2017).</w:t>
      </w:r>
    </w:p>
    <w:p w14:paraId="751E51BF"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Employee engagement and commitment are also central themes in SHRM research. Engaged employees are more productive, innovative, and aligned with organizational goals (Guest, 2017). HR practices that promote engagement—such as recognition programs, career development opportunities, and supportive leadership—have been shown to positively impact organizational outcomes (</w:t>
      </w:r>
      <w:proofErr w:type="spellStart"/>
      <w:r w:rsidRPr="00E0497F">
        <w:rPr>
          <w:rFonts w:ascii="Times New Roman" w:eastAsiaTheme="majorEastAsia" w:hAnsi="Times New Roman" w:cs="Times New Roman"/>
          <w:color w:val="000000" w:themeColor="text1"/>
          <w:szCs w:val="24"/>
        </w:rPr>
        <w:t>Garavan</w:t>
      </w:r>
      <w:proofErr w:type="spellEnd"/>
      <w:r w:rsidRPr="00E0497F">
        <w:rPr>
          <w:rFonts w:ascii="Times New Roman" w:eastAsiaTheme="majorEastAsia" w:hAnsi="Times New Roman" w:cs="Times New Roman"/>
          <w:color w:val="000000" w:themeColor="text1"/>
          <w:szCs w:val="24"/>
        </w:rPr>
        <w:t xml:space="preserve"> et al., 2016). Furthermore, psychological contract theory suggests that when employees perceive fairness and support from their organization, they are more likely to exhibit higher levels of commitment and performance (Kaufman, 2015).</w:t>
      </w:r>
    </w:p>
    <w:p w14:paraId="27331522"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Recent studies have also emphasized the role of SHRM in fostering organizational agility and adaptability. In rapidly changing environments, organizations must be able to respond quickly to technological advancements, market shifts, and global competition (Ulrich et al., 2013). SHRM contributes to this by promoting continuous learning, knowledge sharing, and innovation (</w:t>
      </w:r>
      <w:proofErr w:type="spellStart"/>
      <w:r w:rsidRPr="00E0497F">
        <w:rPr>
          <w:rFonts w:ascii="Times New Roman" w:eastAsiaTheme="majorEastAsia" w:hAnsi="Times New Roman" w:cs="Times New Roman"/>
          <w:color w:val="000000" w:themeColor="text1"/>
          <w:szCs w:val="24"/>
        </w:rPr>
        <w:t>Garavan</w:t>
      </w:r>
      <w:proofErr w:type="spellEnd"/>
      <w:r w:rsidRPr="00E0497F">
        <w:rPr>
          <w:rFonts w:ascii="Times New Roman" w:eastAsiaTheme="majorEastAsia" w:hAnsi="Times New Roman" w:cs="Times New Roman"/>
          <w:color w:val="000000" w:themeColor="text1"/>
          <w:szCs w:val="24"/>
        </w:rPr>
        <w:t xml:space="preserve"> et al., 2016). Digital transformation has further highlighted the importance of strategic HR practices in managing talent, developing digital skills, and supporting organizational change (Jackson et al., 2014).</w:t>
      </w:r>
    </w:p>
    <w:p w14:paraId="6DBE7FDB"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 xml:space="preserve">Despite the strong theoretical and empirical support for SHRM, some scholars argue that its implementation is often inconsistent across organizations. Challenges such as lack of top management support, insufficient integration with business strategy, and resistance to change can limit the effectiveness of SHRM practices (Kaufman, 2015). Therefore, while SHRM has the </w:t>
      </w:r>
      <w:r w:rsidRPr="00E0497F">
        <w:rPr>
          <w:rFonts w:ascii="Times New Roman" w:eastAsiaTheme="majorEastAsia" w:hAnsi="Times New Roman" w:cs="Times New Roman"/>
          <w:color w:val="000000" w:themeColor="text1"/>
          <w:szCs w:val="24"/>
        </w:rPr>
        <w:lastRenderedPageBreak/>
        <w:t>potential to significantly enhance organizational performance, its success depends on effective execution and alignment with organizational goals.</w:t>
      </w:r>
    </w:p>
    <w:p w14:paraId="2DAAA188" w14:textId="1C933079" w:rsidR="008E766F" w:rsidRDefault="008E766F" w:rsidP="008E766F">
      <w:pPr>
        <w:spacing w:line="480" w:lineRule="auto"/>
        <w:rPr>
          <w:rFonts w:ascii="Times New Roman" w:eastAsiaTheme="majorEastAsia" w:hAnsi="Times New Roman" w:cs="Times New Roman"/>
          <w:b/>
          <w:bCs/>
          <w:color w:val="000000" w:themeColor="text1"/>
          <w:szCs w:val="24"/>
        </w:rPr>
      </w:pPr>
      <w:r w:rsidRPr="007F1CBB">
        <w:rPr>
          <w:rFonts w:ascii="Times New Roman" w:eastAsiaTheme="majorEastAsia" w:hAnsi="Times New Roman" w:cs="Times New Roman"/>
          <w:b/>
          <w:bCs/>
          <w:color w:val="000000" w:themeColor="text1"/>
          <w:szCs w:val="24"/>
        </w:rPr>
        <w:t xml:space="preserve">Methodology </w:t>
      </w:r>
    </w:p>
    <w:p w14:paraId="5A95B612"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This report adopts a qualitative and analytical research approach to examine the role of Strategic Human Resource Management (SHRM) in organizational success. The methodology is based on a comprehensive review of existing academic literature, including peer-reviewed journal articles, books, and empirical studies sourced from databases such as Google Scholar and other scholarly repositories.</w:t>
      </w:r>
    </w:p>
    <w:p w14:paraId="3C76A608" w14:textId="77777777" w:rsidR="00E0497F" w:rsidRPr="00E0497F" w:rsidRDefault="00E0497F" w:rsidP="00E0497F">
      <w:pPr>
        <w:spacing w:line="480" w:lineRule="auto"/>
        <w:rPr>
          <w:rFonts w:ascii="Times New Roman" w:eastAsiaTheme="majorEastAsia" w:hAnsi="Times New Roman" w:cs="Times New Roman"/>
          <w:b/>
          <w:bCs/>
          <w:color w:val="000000" w:themeColor="text1"/>
          <w:szCs w:val="24"/>
        </w:rPr>
      </w:pPr>
      <w:r w:rsidRPr="00E0497F">
        <w:rPr>
          <w:rFonts w:ascii="Times New Roman" w:eastAsiaTheme="majorEastAsia" w:hAnsi="Times New Roman" w:cs="Times New Roman"/>
          <w:b/>
          <w:bCs/>
          <w:color w:val="000000" w:themeColor="text1"/>
          <w:szCs w:val="24"/>
        </w:rPr>
        <w:t>Research Design</w:t>
      </w:r>
    </w:p>
    <w:p w14:paraId="2ECC646A"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 xml:space="preserve">A literature-based research design is used to synthesize theoretical frameworks and empirical findings related to SHRM. This approach allows for an in-depth understanding of how HR strategies contribute to organizational performance and how they align with business objectives (Wright &amp; McMahan, 1992). The study integrates insights from multiple disciplines, including management, organizational </w:t>
      </w:r>
      <w:proofErr w:type="spellStart"/>
      <w:r w:rsidRPr="00E0497F">
        <w:rPr>
          <w:rFonts w:ascii="Times New Roman" w:eastAsiaTheme="majorEastAsia" w:hAnsi="Times New Roman" w:cs="Times New Roman"/>
          <w:color w:val="000000" w:themeColor="text1"/>
          <w:szCs w:val="24"/>
        </w:rPr>
        <w:t>behavior</w:t>
      </w:r>
      <w:proofErr w:type="spellEnd"/>
      <w:r w:rsidRPr="00E0497F">
        <w:rPr>
          <w:rFonts w:ascii="Times New Roman" w:eastAsiaTheme="majorEastAsia" w:hAnsi="Times New Roman" w:cs="Times New Roman"/>
          <w:color w:val="000000" w:themeColor="text1"/>
          <w:szCs w:val="24"/>
        </w:rPr>
        <w:t>, and human resource development.</w:t>
      </w:r>
    </w:p>
    <w:p w14:paraId="7234F25F" w14:textId="77777777" w:rsidR="00E0497F" w:rsidRPr="00E0497F" w:rsidRDefault="00E0497F" w:rsidP="00E0497F">
      <w:pPr>
        <w:spacing w:line="480" w:lineRule="auto"/>
        <w:rPr>
          <w:rFonts w:ascii="Times New Roman" w:eastAsiaTheme="majorEastAsia" w:hAnsi="Times New Roman" w:cs="Times New Roman"/>
          <w:b/>
          <w:bCs/>
          <w:color w:val="000000" w:themeColor="text1"/>
          <w:szCs w:val="24"/>
        </w:rPr>
      </w:pPr>
      <w:r w:rsidRPr="00E0497F">
        <w:rPr>
          <w:rFonts w:ascii="Times New Roman" w:eastAsiaTheme="majorEastAsia" w:hAnsi="Times New Roman" w:cs="Times New Roman"/>
          <w:b/>
          <w:bCs/>
          <w:color w:val="000000" w:themeColor="text1"/>
          <w:szCs w:val="24"/>
        </w:rPr>
        <w:t>Data Collection</w:t>
      </w:r>
    </w:p>
    <w:p w14:paraId="74432BBB"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Data for this report is collected from secondary sources, including:</w:t>
      </w:r>
    </w:p>
    <w:p w14:paraId="4FF1A3A3" w14:textId="77777777" w:rsidR="00E0497F" w:rsidRPr="00E0497F" w:rsidRDefault="00E0497F" w:rsidP="00E0497F">
      <w:pPr>
        <w:numPr>
          <w:ilvl w:val="0"/>
          <w:numId w:val="11"/>
        </w:num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 xml:space="preserve">Peer-reviewed academic journals </w:t>
      </w:r>
    </w:p>
    <w:p w14:paraId="041F840D" w14:textId="77777777" w:rsidR="00E0497F" w:rsidRPr="00E0497F" w:rsidRDefault="00E0497F" w:rsidP="00E0497F">
      <w:pPr>
        <w:numPr>
          <w:ilvl w:val="0"/>
          <w:numId w:val="11"/>
        </w:num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 xml:space="preserve">Books on strategic management and HRM </w:t>
      </w:r>
    </w:p>
    <w:p w14:paraId="4819A669" w14:textId="77777777" w:rsidR="00E0497F" w:rsidRPr="00E0497F" w:rsidRDefault="00E0497F" w:rsidP="00E0497F">
      <w:pPr>
        <w:numPr>
          <w:ilvl w:val="0"/>
          <w:numId w:val="11"/>
        </w:num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 xml:space="preserve">Empirical research studies and meta-analyses </w:t>
      </w:r>
    </w:p>
    <w:p w14:paraId="1B11F31F"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 xml:space="preserve">Key sources were selected based on their relevance, credibility, and contribution to the field of SHRM. Priority was given to highly cited studies and recent publications to ensure the inclusion </w:t>
      </w:r>
      <w:r w:rsidRPr="00E0497F">
        <w:rPr>
          <w:rFonts w:ascii="Times New Roman" w:eastAsiaTheme="majorEastAsia" w:hAnsi="Times New Roman" w:cs="Times New Roman"/>
          <w:color w:val="000000" w:themeColor="text1"/>
          <w:szCs w:val="24"/>
        </w:rPr>
        <w:lastRenderedPageBreak/>
        <w:t>of both foundational theories and contemporary perspectives (Jiang et al., 2012; Jackson et al., 2014).</w:t>
      </w:r>
    </w:p>
    <w:p w14:paraId="1AA8B219" w14:textId="77777777" w:rsidR="00E0497F" w:rsidRPr="00E0497F" w:rsidRDefault="00E0497F" w:rsidP="00E0497F">
      <w:pPr>
        <w:spacing w:line="480" w:lineRule="auto"/>
        <w:rPr>
          <w:rFonts w:ascii="Times New Roman" w:eastAsiaTheme="majorEastAsia" w:hAnsi="Times New Roman" w:cs="Times New Roman"/>
          <w:b/>
          <w:bCs/>
          <w:color w:val="000000" w:themeColor="text1"/>
          <w:szCs w:val="24"/>
        </w:rPr>
      </w:pPr>
      <w:r w:rsidRPr="00E0497F">
        <w:rPr>
          <w:rFonts w:ascii="Times New Roman" w:eastAsiaTheme="majorEastAsia" w:hAnsi="Times New Roman" w:cs="Times New Roman"/>
          <w:b/>
          <w:bCs/>
          <w:color w:val="000000" w:themeColor="text1"/>
          <w:szCs w:val="24"/>
        </w:rPr>
        <w:t>Data Analysis</w:t>
      </w:r>
    </w:p>
    <w:p w14:paraId="54C527A5"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The analysis involves a thematic review of the literature to identify key patterns, concepts, and relationships between SHRM practices and organizational outcomes. The study focuses on:</w:t>
      </w:r>
    </w:p>
    <w:p w14:paraId="2A8ED87C" w14:textId="77777777" w:rsidR="00E0497F" w:rsidRPr="00E0497F" w:rsidRDefault="00E0497F" w:rsidP="00E0497F">
      <w:pPr>
        <w:numPr>
          <w:ilvl w:val="0"/>
          <w:numId w:val="12"/>
        </w:num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 xml:space="preserve">Theoretical frameworks (e.g., RBV, contingency theory) </w:t>
      </w:r>
    </w:p>
    <w:p w14:paraId="4513C3F8" w14:textId="77777777" w:rsidR="00E0497F" w:rsidRPr="00E0497F" w:rsidRDefault="00E0497F" w:rsidP="00E0497F">
      <w:pPr>
        <w:numPr>
          <w:ilvl w:val="0"/>
          <w:numId w:val="12"/>
        </w:num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 xml:space="preserve">HR practices (e.g., recruitment, training, performance management) </w:t>
      </w:r>
    </w:p>
    <w:p w14:paraId="2251E068" w14:textId="77777777" w:rsidR="00E0497F" w:rsidRPr="00E0497F" w:rsidRDefault="00E0497F" w:rsidP="00E0497F">
      <w:pPr>
        <w:numPr>
          <w:ilvl w:val="0"/>
          <w:numId w:val="12"/>
        </w:num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 xml:space="preserve">Organizational outcomes (e.g., productivity, innovation, financial performance) </w:t>
      </w:r>
    </w:p>
    <w:p w14:paraId="3A1AAB0E"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 xml:space="preserve">Comparative analysis is also used to examine how different organizations implement SHRM practices and the resulting impact on performance (Becker &amp; </w:t>
      </w:r>
      <w:proofErr w:type="spellStart"/>
      <w:r w:rsidRPr="00E0497F">
        <w:rPr>
          <w:rFonts w:ascii="Times New Roman" w:eastAsiaTheme="majorEastAsia" w:hAnsi="Times New Roman" w:cs="Times New Roman"/>
          <w:color w:val="000000" w:themeColor="text1"/>
          <w:szCs w:val="24"/>
        </w:rPr>
        <w:t>Huselid</w:t>
      </w:r>
      <w:proofErr w:type="spellEnd"/>
      <w:r w:rsidRPr="00E0497F">
        <w:rPr>
          <w:rFonts w:ascii="Times New Roman" w:eastAsiaTheme="majorEastAsia" w:hAnsi="Times New Roman" w:cs="Times New Roman"/>
          <w:color w:val="000000" w:themeColor="text1"/>
          <w:szCs w:val="24"/>
        </w:rPr>
        <w:t xml:space="preserve">, 1998; </w:t>
      </w:r>
      <w:proofErr w:type="spellStart"/>
      <w:r w:rsidRPr="00E0497F">
        <w:rPr>
          <w:rFonts w:ascii="Times New Roman" w:eastAsiaTheme="majorEastAsia" w:hAnsi="Times New Roman" w:cs="Times New Roman"/>
          <w:color w:val="000000" w:themeColor="text1"/>
          <w:szCs w:val="24"/>
        </w:rPr>
        <w:t>Huselid</w:t>
      </w:r>
      <w:proofErr w:type="spellEnd"/>
      <w:r w:rsidRPr="00E0497F">
        <w:rPr>
          <w:rFonts w:ascii="Times New Roman" w:eastAsiaTheme="majorEastAsia" w:hAnsi="Times New Roman" w:cs="Times New Roman"/>
          <w:color w:val="000000" w:themeColor="text1"/>
          <w:szCs w:val="24"/>
        </w:rPr>
        <w:t>, 1995).</w:t>
      </w:r>
    </w:p>
    <w:p w14:paraId="2C21178C" w14:textId="77777777" w:rsidR="00E0497F" w:rsidRPr="00E0497F" w:rsidRDefault="00E0497F" w:rsidP="00E0497F">
      <w:pPr>
        <w:spacing w:line="480" w:lineRule="auto"/>
        <w:rPr>
          <w:rFonts w:ascii="Times New Roman" w:eastAsiaTheme="majorEastAsia" w:hAnsi="Times New Roman" w:cs="Times New Roman"/>
          <w:b/>
          <w:bCs/>
          <w:color w:val="000000" w:themeColor="text1"/>
          <w:szCs w:val="24"/>
        </w:rPr>
      </w:pPr>
      <w:r w:rsidRPr="00E0497F">
        <w:rPr>
          <w:rFonts w:ascii="Times New Roman" w:eastAsiaTheme="majorEastAsia" w:hAnsi="Times New Roman" w:cs="Times New Roman"/>
          <w:b/>
          <w:bCs/>
          <w:color w:val="000000" w:themeColor="text1"/>
          <w:szCs w:val="24"/>
        </w:rPr>
        <w:t>Research Limitations</w:t>
      </w:r>
    </w:p>
    <w:p w14:paraId="0C911913"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While the literature-based methodology provides valuable insights, it has certain limitations. The study relies on existing research, which may not fully capture the latest industry practices or context-specific variations. Additionally, the absence of primary data collection limits the ability to provide direct empirical validation of findings. However, the use of multiple credible sources helps ensure the reliability and validity of the analysis.</w:t>
      </w:r>
    </w:p>
    <w:p w14:paraId="4A8AACFB" w14:textId="77777777" w:rsidR="00E0497F" w:rsidRDefault="00E0497F" w:rsidP="008E766F">
      <w:pPr>
        <w:spacing w:line="480" w:lineRule="auto"/>
        <w:rPr>
          <w:rFonts w:ascii="Times New Roman" w:eastAsiaTheme="majorEastAsia" w:hAnsi="Times New Roman" w:cs="Times New Roman"/>
          <w:b/>
          <w:bCs/>
          <w:color w:val="000000" w:themeColor="text1"/>
          <w:szCs w:val="24"/>
        </w:rPr>
      </w:pPr>
    </w:p>
    <w:p w14:paraId="3634038B" w14:textId="77777777" w:rsidR="00E0497F" w:rsidRDefault="00E0497F" w:rsidP="008E766F">
      <w:pPr>
        <w:spacing w:line="480" w:lineRule="auto"/>
        <w:rPr>
          <w:rFonts w:ascii="Times New Roman" w:eastAsiaTheme="majorEastAsia" w:hAnsi="Times New Roman" w:cs="Times New Roman"/>
          <w:b/>
          <w:bCs/>
          <w:color w:val="000000" w:themeColor="text1"/>
          <w:szCs w:val="24"/>
        </w:rPr>
      </w:pPr>
    </w:p>
    <w:p w14:paraId="2401566A" w14:textId="77777777" w:rsidR="00E0497F" w:rsidRDefault="00E0497F" w:rsidP="008E766F">
      <w:pPr>
        <w:spacing w:line="480" w:lineRule="auto"/>
        <w:rPr>
          <w:rFonts w:ascii="Times New Roman" w:eastAsiaTheme="majorEastAsia" w:hAnsi="Times New Roman" w:cs="Times New Roman"/>
          <w:b/>
          <w:bCs/>
          <w:color w:val="000000" w:themeColor="text1"/>
          <w:szCs w:val="24"/>
        </w:rPr>
      </w:pPr>
    </w:p>
    <w:p w14:paraId="1FCCCA3F" w14:textId="77777777" w:rsidR="00E0497F" w:rsidRDefault="00E0497F" w:rsidP="008E766F">
      <w:pPr>
        <w:spacing w:line="480" w:lineRule="auto"/>
        <w:rPr>
          <w:rFonts w:ascii="Times New Roman" w:eastAsiaTheme="majorEastAsia" w:hAnsi="Times New Roman" w:cs="Times New Roman"/>
          <w:b/>
          <w:bCs/>
          <w:color w:val="000000" w:themeColor="text1"/>
          <w:szCs w:val="24"/>
        </w:rPr>
      </w:pPr>
    </w:p>
    <w:p w14:paraId="21C1C069" w14:textId="625CDE66" w:rsidR="008E766F" w:rsidRPr="00796E84" w:rsidRDefault="008E766F" w:rsidP="008E766F">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Findings</w:t>
      </w:r>
    </w:p>
    <w:p w14:paraId="02341ED1"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The analysis of existing literature and case-based evidence reveals that Strategic Human Resource Management (SHRM) significantly contributes to organizational success through multiple interconnected mechanisms, including improved employee performance, enhanced innovation, and stronger alignment with business objectives.</w:t>
      </w:r>
    </w:p>
    <w:p w14:paraId="248ED85F"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One of the most consistent findings is the positive relationship between SHRM practices and organizational performance. High-Performance Work Systems (HPWS), which integrate recruitment, training, performance management, and compensation, have been shown to improve productivity and financial outcomes (</w:t>
      </w:r>
      <w:proofErr w:type="spellStart"/>
      <w:r w:rsidRPr="00E0497F">
        <w:rPr>
          <w:rFonts w:ascii="Times New Roman" w:eastAsiaTheme="majorEastAsia" w:hAnsi="Times New Roman" w:cs="Times New Roman"/>
          <w:color w:val="000000" w:themeColor="text1"/>
          <w:szCs w:val="24"/>
        </w:rPr>
        <w:t>Huselid</w:t>
      </w:r>
      <w:proofErr w:type="spellEnd"/>
      <w:r w:rsidRPr="00E0497F">
        <w:rPr>
          <w:rFonts w:ascii="Times New Roman" w:eastAsiaTheme="majorEastAsia" w:hAnsi="Times New Roman" w:cs="Times New Roman"/>
          <w:color w:val="000000" w:themeColor="text1"/>
          <w:szCs w:val="24"/>
        </w:rPr>
        <w:t xml:space="preserve">, 1995; Jiang et al., 2012). Organizations that adopt such systems tend to experience lower employee turnover and higher levels of engagement, which directly contribute to long-term success (Becker &amp; </w:t>
      </w:r>
      <w:proofErr w:type="spellStart"/>
      <w:r w:rsidRPr="00E0497F">
        <w:rPr>
          <w:rFonts w:ascii="Times New Roman" w:eastAsiaTheme="majorEastAsia" w:hAnsi="Times New Roman" w:cs="Times New Roman"/>
          <w:color w:val="000000" w:themeColor="text1"/>
          <w:szCs w:val="24"/>
        </w:rPr>
        <w:t>Huselid</w:t>
      </w:r>
      <w:proofErr w:type="spellEnd"/>
      <w:r w:rsidRPr="00E0497F">
        <w:rPr>
          <w:rFonts w:ascii="Times New Roman" w:eastAsiaTheme="majorEastAsia" w:hAnsi="Times New Roman" w:cs="Times New Roman"/>
          <w:color w:val="000000" w:themeColor="text1"/>
          <w:szCs w:val="24"/>
        </w:rPr>
        <w:t>, 1998).</w:t>
      </w:r>
    </w:p>
    <w:p w14:paraId="170F80F2"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Another key finding is the importance of aligning HR strategies with organizational goals. Companies that successfully integrate HR policies with their strategic objectives are better positioned to achieve competitive advantage (Wright &amp; McMahan, 1992; Jackson et al., 2014). For example, Google has implemented innovative HR practices, including data-driven talent management and employee-centric workplace policies, which have contributed to its sustained innovation and market leadership (Bock, 2015). Similarly, Microsoft’s transformation under Satya Nadella highlights the role of SHRM in fostering a growth mindset culture and driving organizational change (Kane et al., 2019).</w:t>
      </w:r>
    </w:p>
    <w:p w14:paraId="48D27285"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Talent management emerges as another critical factor in SHRM effectiveness. Organizations that invest in employee development, leadership training, and succession planning are more likely to build a skilled and adaptable workforce (</w:t>
      </w:r>
      <w:proofErr w:type="spellStart"/>
      <w:r w:rsidRPr="00E0497F">
        <w:rPr>
          <w:rFonts w:ascii="Times New Roman" w:eastAsiaTheme="majorEastAsia" w:hAnsi="Times New Roman" w:cs="Times New Roman"/>
          <w:color w:val="000000" w:themeColor="text1"/>
          <w:szCs w:val="24"/>
        </w:rPr>
        <w:t>Garavan</w:t>
      </w:r>
      <w:proofErr w:type="spellEnd"/>
      <w:r w:rsidRPr="00E0497F">
        <w:rPr>
          <w:rFonts w:ascii="Times New Roman" w:eastAsiaTheme="majorEastAsia" w:hAnsi="Times New Roman" w:cs="Times New Roman"/>
          <w:color w:val="000000" w:themeColor="text1"/>
          <w:szCs w:val="24"/>
        </w:rPr>
        <w:t xml:space="preserve"> et al., 2016). For instance, General Electric </w:t>
      </w:r>
      <w:r w:rsidRPr="00E0497F">
        <w:rPr>
          <w:rFonts w:ascii="Times New Roman" w:eastAsiaTheme="majorEastAsia" w:hAnsi="Times New Roman" w:cs="Times New Roman"/>
          <w:color w:val="000000" w:themeColor="text1"/>
          <w:szCs w:val="24"/>
        </w:rPr>
        <w:lastRenderedPageBreak/>
        <w:t>(GE) has long been recognized for its leadership development programs, which have produced strong managerial talent and contributed to organizational performance (Ulrich et al., 2013).</w:t>
      </w:r>
    </w:p>
    <w:p w14:paraId="4C803168"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Employee engagement and motivation also play a significant role in organizational outcomes. Research indicates that engaged employees are more productive, innovative, and committed to organizational goals (Guest, 2017). Companies such as Southwest Airlines have successfully leveraged employee engagement strategies to deliver superior customer service and maintain a strong organizational culture (</w:t>
      </w:r>
      <w:proofErr w:type="spellStart"/>
      <w:r w:rsidRPr="00E0497F">
        <w:rPr>
          <w:rFonts w:ascii="Times New Roman" w:eastAsiaTheme="majorEastAsia" w:hAnsi="Times New Roman" w:cs="Times New Roman"/>
          <w:color w:val="000000" w:themeColor="text1"/>
          <w:szCs w:val="24"/>
        </w:rPr>
        <w:t>Gittell</w:t>
      </w:r>
      <w:proofErr w:type="spellEnd"/>
      <w:r w:rsidRPr="00E0497F">
        <w:rPr>
          <w:rFonts w:ascii="Times New Roman" w:eastAsiaTheme="majorEastAsia" w:hAnsi="Times New Roman" w:cs="Times New Roman"/>
          <w:color w:val="000000" w:themeColor="text1"/>
          <w:szCs w:val="24"/>
        </w:rPr>
        <w:t>, 2003).</w:t>
      </w:r>
    </w:p>
    <w:p w14:paraId="6CF43B7E"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Furthermore, SHRM contributes to organizational agility and adaptability. In rapidly changing environments, organizations must be able to respond quickly to external challenges. Strategic HR practices, such as continuous learning and flexible work systems, enable organizations to adapt and innovate (</w:t>
      </w:r>
      <w:proofErr w:type="spellStart"/>
      <w:r w:rsidRPr="00E0497F">
        <w:rPr>
          <w:rFonts w:ascii="Times New Roman" w:eastAsiaTheme="majorEastAsia" w:hAnsi="Times New Roman" w:cs="Times New Roman"/>
          <w:color w:val="000000" w:themeColor="text1"/>
          <w:szCs w:val="24"/>
        </w:rPr>
        <w:t>Garavan</w:t>
      </w:r>
      <w:proofErr w:type="spellEnd"/>
      <w:r w:rsidRPr="00E0497F">
        <w:rPr>
          <w:rFonts w:ascii="Times New Roman" w:eastAsiaTheme="majorEastAsia" w:hAnsi="Times New Roman" w:cs="Times New Roman"/>
          <w:color w:val="000000" w:themeColor="text1"/>
          <w:szCs w:val="24"/>
        </w:rPr>
        <w:t xml:space="preserve"> et al., 2016; Ulrich et al., 2013). For example, Amazon’s emphasis on continuous skill development and performance-driven culture supports its ability to innovate and scale operations globally (Kane et al., 2019).</w:t>
      </w:r>
    </w:p>
    <w:p w14:paraId="709B535F" w14:textId="77777777" w:rsidR="00E0497F" w:rsidRPr="00E0497F" w:rsidRDefault="00E0497F" w:rsidP="00E0497F">
      <w:pPr>
        <w:spacing w:line="480" w:lineRule="auto"/>
        <w:rPr>
          <w:rFonts w:ascii="Times New Roman" w:eastAsiaTheme="majorEastAsia" w:hAnsi="Times New Roman" w:cs="Times New Roman"/>
          <w:color w:val="000000" w:themeColor="text1"/>
          <w:szCs w:val="24"/>
        </w:rPr>
      </w:pPr>
      <w:r w:rsidRPr="00E0497F">
        <w:rPr>
          <w:rFonts w:ascii="Times New Roman" w:eastAsiaTheme="majorEastAsia" w:hAnsi="Times New Roman" w:cs="Times New Roman"/>
          <w:color w:val="000000" w:themeColor="text1"/>
          <w:szCs w:val="24"/>
        </w:rPr>
        <w:t>However, the findings also highlight challenges in implementing SHRM. Some organizations struggle with aligning HR strategies with business objectives due to lack of leadership support or inadequate HR capabilities (Kaufman, 2015). Additionally, poorly implemented HR practices can lead to employee dissatisfaction and reduced performance, undermining the potential benefits of SHRM.</w:t>
      </w:r>
    </w:p>
    <w:p w14:paraId="486EBEA9" w14:textId="77777777" w:rsidR="008E766F" w:rsidRDefault="008E766F" w:rsidP="008E766F">
      <w:pPr>
        <w:spacing w:line="480" w:lineRule="auto"/>
        <w:rPr>
          <w:rFonts w:ascii="Times New Roman" w:eastAsiaTheme="majorEastAsia" w:hAnsi="Times New Roman" w:cs="Times New Roman"/>
          <w:b/>
          <w:bCs/>
          <w:color w:val="000000" w:themeColor="text1"/>
          <w:szCs w:val="24"/>
        </w:rPr>
      </w:pPr>
    </w:p>
    <w:p w14:paraId="5B954750" w14:textId="77777777" w:rsidR="008E766F" w:rsidRPr="00796E84" w:rsidRDefault="008E766F" w:rsidP="008E766F">
      <w:pPr>
        <w:spacing w:line="480" w:lineRule="auto"/>
        <w:rPr>
          <w:rFonts w:ascii="Times New Roman" w:eastAsiaTheme="majorEastAsia" w:hAnsi="Times New Roman" w:cs="Times New Roman"/>
          <w:b/>
          <w:bCs/>
          <w:color w:val="000000" w:themeColor="text1"/>
          <w:szCs w:val="24"/>
        </w:rPr>
      </w:pPr>
    </w:p>
    <w:p w14:paraId="08DDB3D0" w14:textId="77777777" w:rsidR="008E766F" w:rsidRPr="00796E84" w:rsidRDefault="008E766F" w:rsidP="008E766F">
      <w:pPr>
        <w:spacing w:line="480" w:lineRule="auto"/>
        <w:rPr>
          <w:rFonts w:ascii="Times New Roman" w:eastAsiaTheme="majorEastAsia" w:hAnsi="Times New Roman" w:cs="Times New Roman"/>
          <w:b/>
          <w:bCs/>
          <w:color w:val="000000" w:themeColor="text1"/>
          <w:szCs w:val="24"/>
        </w:rPr>
      </w:pPr>
    </w:p>
    <w:p w14:paraId="3C47EDAE" w14:textId="77777777" w:rsidR="008E766F" w:rsidRPr="00796E84" w:rsidRDefault="008E766F" w:rsidP="008E766F">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Discussion</w:t>
      </w:r>
    </w:p>
    <w:p w14:paraId="64F89C23" w14:textId="77777777" w:rsidR="00BB4719" w:rsidRPr="00BB4719" w:rsidRDefault="00BB4719" w:rsidP="00BB4719">
      <w:pPr>
        <w:spacing w:line="480" w:lineRule="auto"/>
        <w:rPr>
          <w:rFonts w:ascii="Times New Roman" w:eastAsiaTheme="majorEastAsia" w:hAnsi="Times New Roman" w:cs="Times New Roman"/>
          <w:color w:val="000000" w:themeColor="text1"/>
          <w:szCs w:val="24"/>
        </w:rPr>
      </w:pPr>
      <w:r w:rsidRPr="00BB4719">
        <w:rPr>
          <w:rFonts w:ascii="Times New Roman" w:eastAsiaTheme="majorEastAsia" w:hAnsi="Times New Roman" w:cs="Times New Roman"/>
          <w:color w:val="000000" w:themeColor="text1"/>
          <w:szCs w:val="24"/>
        </w:rPr>
        <w:t>The findings underscore the critical role of Strategic Human Resource Management (SHRM) as a driver of long-term organizational success. From a theoretical perspective, the results strongly support the Resource-Based View (RBV), which emphasizes the importance of human capital as a source of competitive advantage (Barney, 1991). Organizations that effectively develop and manage their human resources are better equipped to achieve sustained performance and adapt to changing environments (Wright et al., 2001).</w:t>
      </w:r>
    </w:p>
    <w:p w14:paraId="308AD7E3" w14:textId="77777777" w:rsidR="00BB4719" w:rsidRPr="00BB4719" w:rsidRDefault="00BB4719" w:rsidP="00BB4719">
      <w:pPr>
        <w:spacing w:line="480" w:lineRule="auto"/>
        <w:rPr>
          <w:rFonts w:ascii="Times New Roman" w:eastAsiaTheme="majorEastAsia" w:hAnsi="Times New Roman" w:cs="Times New Roman"/>
          <w:color w:val="000000" w:themeColor="text1"/>
          <w:szCs w:val="24"/>
        </w:rPr>
      </w:pPr>
      <w:r w:rsidRPr="00BB4719">
        <w:rPr>
          <w:rFonts w:ascii="Times New Roman" w:eastAsiaTheme="majorEastAsia" w:hAnsi="Times New Roman" w:cs="Times New Roman"/>
          <w:color w:val="000000" w:themeColor="text1"/>
          <w:szCs w:val="24"/>
        </w:rPr>
        <w:t>The alignment between HR strategies and business objectives emerges as a central theme in both theory and practice. The contingency approach suggests that there is no one-size-fits-all model for SHRM; instead, HR practices must be tailored to the organization’s strategic context (Delery &amp; Doty, 1996; Schuler &amp; Jackson, 1987). The case examples of Google, Microsoft, and Amazon illustrate how organizations can achieve strategic alignment by designing HR practices that support innovation, growth, and operational excellence.</w:t>
      </w:r>
    </w:p>
    <w:p w14:paraId="5988EBE4" w14:textId="77777777" w:rsidR="00BB4719" w:rsidRPr="00BB4719" w:rsidRDefault="00BB4719" w:rsidP="00BB4719">
      <w:pPr>
        <w:spacing w:line="480" w:lineRule="auto"/>
        <w:rPr>
          <w:rFonts w:ascii="Times New Roman" w:eastAsiaTheme="majorEastAsia" w:hAnsi="Times New Roman" w:cs="Times New Roman"/>
          <w:color w:val="000000" w:themeColor="text1"/>
          <w:szCs w:val="24"/>
        </w:rPr>
      </w:pPr>
      <w:r w:rsidRPr="00BB4719">
        <w:rPr>
          <w:rFonts w:ascii="Times New Roman" w:eastAsiaTheme="majorEastAsia" w:hAnsi="Times New Roman" w:cs="Times New Roman"/>
          <w:color w:val="000000" w:themeColor="text1"/>
          <w:szCs w:val="24"/>
        </w:rPr>
        <w:t>Critically, while SHRM has clear benefits, its effectiveness depends on implementation. Many organizations fail to fully realize the potential of SHRM due to gaps between strategy formulation and execution (Kaufman, 2015). For instance, organizations may adopt advanced HR policies but lack the leadership commitment or organizational culture required to support them. This highlights the importance of top management involvement and the integration of HR into strategic decision-making processes (Ulrich et al., 2013).</w:t>
      </w:r>
    </w:p>
    <w:p w14:paraId="74CE6E27" w14:textId="77777777" w:rsidR="00BB4719" w:rsidRPr="00BB4719" w:rsidRDefault="00BB4719" w:rsidP="00BB4719">
      <w:pPr>
        <w:spacing w:line="480" w:lineRule="auto"/>
        <w:rPr>
          <w:rFonts w:ascii="Times New Roman" w:eastAsiaTheme="majorEastAsia" w:hAnsi="Times New Roman" w:cs="Times New Roman"/>
          <w:color w:val="000000" w:themeColor="text1"/>
          <w:szCs w:val="24"/>
        </w:rPr>
      </w:pPr>
      <w:r w:rsidRPr="00BB4719">
        <w:rPr>
          <w:rFonts w:ascii="Times New Roman" w:eastAsiaTheme="majorEastAsia" w:hAnsi="Times New Roman" w:cs="Times New Roman"/>
          <w:color w:val="000000" w:themeColor="text1"/>
          <w:szCs w:val="24"/>
        </w:rPr>
        <w:t xml:space="preserve">Another important aspect is the role of employee engagement in mediating the relationship between SHRM and performance. Engaged employees are more likely to contribute to organizational success through increased productivity, innovation, and customer satisfaction </w:t>
      </w:r>
      <w:r w:rsidRPr="00BB4719">
        <w:rPr>
          <w:rFonts w:ascii="Times New Roman" w:eastAsiaTheme="majorEastAsia" w:hAnsi="Times New Roman" w:cs="Times New Roman"/>
          <w:color w:val="000000" w:themeColor="text1"/>
          <w:szCs w:val="24"/>
        </w:rPr>
        <w:lastRenderedPageBreak/>
        <w:t>(Guest, 2017). However, achieving high levels of engagement requires consistent and transparent HR practices, as well as a supportive organizational culture.</w:t>
      </w:r>
    </w:p>
    <w:p w14:paraId="2E64D6B0" w14:textId="77777777" w:rsidR="00BB4719" w:rsidRPr="00BB4719" w:rsidRDefault="00BB4719" w:rsidP="00BB4719">
      <w:pPr>
        <w:spacing w:line="480" w:lineRule="auto"/>
        <w:rPr>
          <w:rFonts w:ascii="Times New Roman" w:eastAsiaTheme="majorEastAsia" w:hAnsi="Times New Roman" w:cs="Times New Roman"/>
          <w:color w:val="000000" w:themeColor="text1"/>
          <w:szCs w:val="24"/>
        </w:rPr>
      </w:pPr>
      <w:r w:rsidRPr="00BB4719">
        <w:rPr>
          <w:rFonts w:ascii="Times New Roman" w:eastAsiaTheme="majorEastAsia" w:hAnsi="Times New Roman" w:cs="Times New Roman"/>
          <w:color w:val="000000" w:themeColor="text1"/>
          <w:szCs w:val="24"/>
        </w:rPr>
        <w:t>The discussion also highlights the growing importance of SHRM in the context of digital transformation and globalization. As organizations face increasing complexity and uncertainty, the ability to manage talent strategically becomes even more critical (Jackson et al., 2014). SHRM enables organizations to build dynamic capabilities, such as adaptability, learning, and innovation, which are essential for long-term success.</w:t>
      </w:r>
    </w:p>
    <w:p w14:paraId="6D8CF5FA" w14:textId="77777777" w:rsidR="00BB4719" w:rsidRPr="00BB4719" w:rsidRDefault="00BB4719" w:rsidP="00BB4719">
      <w:pPr>
        <w:spacing w:line="480" w:lineRule="auto"/>
        <w:rPr>
          <w:rFonts w:ascii="Times New Roman" w:eastAsiaTheme="majorEastAsia" w:hAnsi="Times New Roman" w:cs="Times New Roman"/>
          <w:color w:val="000000" w:themeColor="text1"/>
          <w:szCs w:val="24"/>
        </w:rPr>
      </w:pPr>
      <w:r w:rsidRPr="00BB4719">
        <w:rPr>
          <w:rFonts w:ascii="Times New Roman" w:eastAsiaTheme="majorEastAsia" w:hAnsi="Times New Roman" w:cs="Times New Roman"/>
          <w:color w:val="000000" w:themeColor="text1"/>
          <w:szCs w:val="24"/>
        </w:rPr>
        <w:t>Despite these advantages, it is important to recognize the limitations of SHRM. Not all HR practices yield positive outcomes, and poorly designed or implemented strategies can have negative effects on employee morale and organizational performance. Therefore, organizations must continuously evaluate and refine their HR practices to ensure alignment with evolving business needs.</w:t>
      </w:r>
    </w:p>
    <w:p w14:paraId="53C56211" w14:textId="77777777" w:rsidR="00BB4719" w:rsidRPr="00BB4719" w:rsidRDefault="00BB4719" w:rsidP="00BB4719">
      <w:pPr>
        <w:spacing w:line="480" w:lineRule="auto"/>
        <w:rPr>
          <w:rFonts w:ascii="Times New Roman" w:eastAsiaTheme="majorEastAsia" w:hAnsi="Times New Roman" w:cs="Times New Roman"/>
          <w:color w:val="000000" w:themeColor="text1"/>
          <w:szCs w:val="24"/>
        </w:rPr>
      </w:pPr>
      <w:r w:rsidRPr="00BB4719">
        <w:rPr>
          <w:rFonts w:ascii="Times New Roman" w:eastAsiaTheme="majorEastAsia" w:hAnsi="Times New Roman" w:cs="Times New Roman"/>
          <w:color w:val="000000" w:themeColor="text1"/>
          <w:szCs w:val="24"/>
        </w:rPr>
        <w:t>In conclusion, SHRM plays a vital role in shaping organizational success by aligning human resources with strategic objectives, enhancing employee performance, and fostering adaptability. However, its effectiveness depends on careful implementation, strong leadership support, and continuous alignment with organizational goals.</w:t>
      </w:r>
    </w:p>
    <w:p w14:paraId="26C439B3" w14:textId="77777777" w:rsidR="00BB4719" w:rsidRDefault="00BB4719" w:rsidP="008E766F">
      <w:pPr>
        <w:spacing w:line="480" w:lineRule="auto"/>
        <w:rPr>
          <w:rFonts w:ascii="Times New Roman" w:eastAsiaTheme="majorEastAsia" w:hAnsi="Times New Roman" w:cs="Times New Roman"/>
          <w:b/>
          <w:bCs/>
          <w:color w:val="000000" w:themeColor="text1"/>
          <w:szCs w:val="24"/>
        </w:rPr>
      </w:pPr>
    </w:p>
    <w:p w14:paraId="2DA7BCF7" w14:textId="77777777" w:rsidR="00BB4719" w:rsidRDefault="00BB4719" w:rsidP="008E766F">
      <w:pPr>
        <w:spacing w:line="480" w:lineRule="auto"/>
        <w:rPr>
          <w:rFonts w:ascii="Times New Roman" w:eastAsiaTheme="majorEastAsia" w:hAnsi="Times New Roman" w:cs="Times New Roman"/>
          <w:b/>
          <w:bCs/>
          <w:color w:val="000000" w:themeColor="text1"/>
          <w:szCs w:val="24"/>
        </w:rPr>
      </w:pPr>
    </w:p>
    <w:p w14:paraId="531FB3A5" w14:textId="77777777" w:rsidR="00BB4719" w:rsidRDefault="00BB4719" w:rsidP="008E766F">
      <w:pPr>
        <w:spacing w:line="480" w:lineRule="auto"/>
        <w:rPr>
          <w:rFonts w:ascii="Times New Roman" w:eastAsiaTheme="majorEastAsia" w:hAnsi="Times New Roman" w:cs="Times New Roman"/>
          <w:b/>
          <w:bCs/>
          <w:color w:val="000000" w:themeColor="text1"/>
          <w:szCs w:val="24"/>
        </w:rPr>
      </w:pPr>
    </w:p>
    <w:p w14:paraId="44C76FA7" w14:textId="77777777" w:rsidR="00BB4719" w:rsidRDefault="00BB4719" w:rsidP="008E766F">
      <w:pPr>
        <w:spacing w:line="480" w:lineRule="auto"/>
        <w:rPr>
          <w:rFonts w:ascii="Times New Roman" w:eastAsiaTheme="majorEastAsia" w:hAnsi="Times New Roman" w:cs="Times New Roman"/>
          <w:b/>
          <w:bCs/>
          <w:color w:val="000000" w:themeColor="text1"/>
          <w:szCs w:val="24"/>
        </w:rPr>
      </w:pPr>
    </w:p>
    <w:p w14:paraId="28524C62" w14:textId="77777777" w:rsidR="00BB4719" w:rsidRDefault="00BB4719" w:rsidP="008E766F">
      <w:pPr>
        <w:spacing w:line="480" w:lineRule="auto"/>
        <w:rPr>
          <w:rFonts w:ascii="Times New Roman" w:eastAsiaTheme="majorEastAsia" w:hAnsi="Times New Roman" w:cs="Times New Roman"/>
          <w:b/>
          <w:bCs/>
          <w:color w:val="000000" w:themeColor="text1"/>
          <w:szCs w:val="24"/>
        </w:rPr>
      </w:pPr>
    </w:p>
    <w:p w14:paraId="31057AAC" w14:textId="77777777" w:rsidR="008F1F69" w:rsidRPr="008F1F69" w:rsidRDefault="008F1F69" w:rsidP="008F1F69">
      <w:pPr>
        <w:spacing w:line="480" w:lineRule="auto"/>
        <w:rPr>
          <w:rFonts w:ascii="Times New Roman" w:eastAsiaTheme="majorEastAsia" w:hAnsi="Times New Roman" w:cs="Times New Roman"/>
          <w:b/>
          <w:bCs/>
          <w:color w:val="000000" w:themeColor="text1"/>
          <w:szCs w:val="24"/>
        </w:rPr>
      </w:pPr>
      <w:r w:rsidRPr="008F1F69">
        <w:rPr>
          <w:rFonts w:ascii="Times New Roman" w:eastAsiaTheme="majorEastAsia" w:hAnsi="Times New Roman" w:cs="Times New Roman"/>
          <w:b/>
          <w:bCs/>
          <w:color w:val="000000" w:themeColor="text1"/>
          <w:szCs w:val="24"/>
        </w:rPr>
        <w:lastRenderedPageBreak/>
        <w:t>Limitations of the Study</w:t>
      </w:r>
    </w:p>
    <w:p w14:paraId="3A3FEDD4" w14:textId="77777777" w:rsidR="008F1F69" w:rsidRPr="008F1F69" w:rsidRDefault="008F1F69" w:rsidP="008F1F69">
      <w:pPr>
        <w:spacing w:line="480" w:lineRule="auto"/>
        <w:rPr>
          <w:rFonts w:ascii="Times New Roman" w:eastAsiaTheme="majorEastAsia" w:hAnsi="Times New Roman" w:cs="Times New Roman"/>
          <w:color w:val="000000" w:themeColor="text1"/>
          <w:szCs w:val="24"/>
        </w:rPr>
      </w:pPr>
      <w:r w:rsidRPr="008F1F69">
        <w:rPr>
          <w:rFonts w:ascii="Times New Roman" w:eastAsiaTheme="majorEastAsia" w:hAnsi="Times New Roman" w:cs="Times New Roman"/>
          <w:color w:val="000000" w:themeColor="text1"/>
          <w:szCs w:val="24"/>
        </w:rPr>
        <w:t>While this report provides valuable insights into the role of Strategic Human Resource Management (SHRM) in organizational success, several limitations should be acknowledged.</w:t>
      </w:r>
    </w:p>
    <w:p w14:paraId="4193B395" w14:textId="77777777" w:rsidR="008F1F69" w:rsidRPr="008F1F69" w:rsidRDefault="008F1F69" w:rsidP="008F1F69">
      <w:pPr>
        <w:spacing w:line="480" w:lineRule="auto"/>
        <w:rPr>
          <w:rFonts w:ascii="Times New Roman" w:eastAsiaTheme="majorEastAsia" w:hAnsi="Times New Roman" w:cs="Times New Roman"/>
          <w:color w:val="000000" w:themeColor="text1"/>
          <w:szCs w:val="24"/>
        </w:rPr>
      </w:pPr>
      <w:r w:rsidRPr="008F1F69">
        <w:rPr>
          <w:rFonts w:ascii="Times New Roman" w:eastAsiaTheme="majorEastAsia" w:hAnsi="Times New Roman" w:cs="Times New Roman"/>
          <w:color w:val="000000" w:themeColor="text1"/>
          <w:szCs w:val="24"/>
        </w:rPr>
        <w:t>Firstly, the study is based entirely on secondary data, relying on existing literature such as journal articles, books, and published reports. Although these sources are credible and widely accepted, the absence of primary data (e.g., surveys, interviews, or case-specific analysis) limits the ability to capture real-time organizational practices and contextual variations (Jiang et al., 2012).</w:t>
      </w:r>
    </w:p>
    <w:p w14:paraId="5A5D459A" w14:textId="77777777" w:rsidR="008F1F69" w:rsidRPr="008F1F69" w:rsidRDefault="008F1F69" w:rsidP="008F1F69">
      <w:pPr>
        <w:spacing w:line="480" w:lineRule="auto"/>
        <w:rPr>
          <w:rFonts w:ascii="Times New Roman" w:eastAsiaTheme="majorEastAsia" w:hAnsi="Times New Roman" w:cs="Times New Roman"/>
          <w:color w:val="000000" w:themeColor="text1"/>
          <w:szCs w:val="24"/>
        </w:rPr>
      </w:pPr>
      <w:r w:rsidRPr="008F1F69">
        <w:rPr>
          <w:rFonts w:ascii="Times New Roman" w:eastAsiaTheme="majorEastAsia" w:hAnsi="Times New Roman" w:cs="Times New Roman"/>
          <w:color w:val="000000" w:themeColor="text1"/>
          <w:szCs w:val="24"/>
        </w:rPr>
        <w:t>Secondly, the findings may lack industry-specific depth. SHRM practices can vary significantly across industries such as manufacturing, IT, healthcare, and services. This report adopts a generalized approach, which may not fully reflect sector-specific challenges and strategies (Jackson et al., 2014).</w:t>
      </w:r>
    </w:p>
    <w:p w14:paraId="4744030E" w14:textId="77777777" w:rsidR="008F1F69" w:rsidRPr="008F1F69" w:rsidRDefault="008F1F69" w:rsidP="008F1F69">
      <w:pPr>
        <w:spacing w:line="480" w:lineRule="auto"/>
        <w:rPr>
          <w:rFonts w:ascii="Times New Roman" w:eastAsiaTheme="majorEastAsia" w:hAnsi="Times New Roman" w:cs="Times New Roman"/>
          <w:color w:val="000000" w:themeColor="text1"/>
          <w:szCs w:val="24"/>
        </w:rPr>
      </w:pPr>
      <w:r w:rsidRPr="008F1F69">
        <w:rPr>
          <w:rFonts w:ascii="Times New Roman" w:eastAsiaTheme="majorEastAsia" w:hAnsi="Times New Roman" w:cs="Times New Roman"/>
          <w:color w:val="000000" w:themeColor="text1"/>
          <w:szCs w:val="24"/>
        </w:rPr>
        <w:t>Another limitation is the potential for publication bias in the literature reviewed. Many studies emphasize positive outcomes of SHRM, which may overlook cases where HR strategies failed or had limited impact (Kaufman, 2015). As a result, the findings may present an overly optimistic view of SHRM effectiveness.</w:t>
      </w:r>
    </w:p>
    <w:p w14:paraId="17360F53" w14:textId="77777777" w:rsidR="008F1F69" w:rsidRPr="008F1F69" w:rsidRDefault="008F1F69" w:rsidP="008F1F69">
      <w:pPr>
        <w:spacing w:line="480" w:lineRule="auto"/>
        <w:rPr>
          <w:rFonts w:ascii="Times New Roman" w:eastAsiaTheme="majorEastAsia" w:hAnsi="Times New Roman" w:cs="Times New Roman"/>
          <w:color w:val="000000" w:themeColor="text1"/>
          <w:szCs w:val="24"/>
        </w:rPr>
      </w:pPr>
      <w:r w:rsidRPr="008F1F69">
        <w:rPr>
          <w:rFonts w:ascii="Times New Roman" w:eastAsiaTheme="majorEastAsia" w:hAnsi="Times New Roman" w:cs="Times New Roman"/>
          <w:color w:val="000000" w:themeColor="text1"/>
          <w:szCs w:val="24"/>
        </w:rPr>
        <w:t xml:space="preserve">Additionally, the study does not deeply examine cultural and regional differences in HR practices. Organizational </w:t>
      </w:r>
      <w:proofErr w:type="spellStart"/>
      <w:r w:rsidRPr="008F1F69">
        <w:rPr>
          <w:rFonts w:ascii="Times New Roman" w:eastAsiaTheme="majorEastAsia" w:hAnsi="Times New Roman" w:cs="Times New Roman"/>
          <w:color w:val="000000" w:themeColor="text1"/>
          <w:szCs w:val="24"/>
        </w:rPr>
        <w:t>behavior</w:t>
      </w:r>
      <w:proofErr w:type="spellEnd"/>
      <w:r w:rsidRPr="008F1F69">
        <w:rPr>
          <w:rFonts w:ascii="Times New Roman" w:eastAsiaTheme="majorEastAsia" w:hAnsi="Times New Roman" w:cs="Times New Roman"/>
          <w:color w:val="000000" w:themeColor="text1"/>
          <w:szCs w:val="24"/>
        </w:rPr>
        <w:t xml:space="preserve"> and HR strategies can differ across countries due to cultural, economic, and legal factors. This report primarily draws on global and Western-based research, which may limit its applicability in certain contexts.</w:t>
      </w:r>
    </w:p>
    <w:p w14:paraId="0FF69176" w14:textId="77777777" w:rsidR="008F1F69" w:rsidRPr="008F1F69" w:rsidRDefault="008F1F69" w:rsidP="008F1F69">
      <w:pPr>
        <w:spacing w:line="480" w:lineRule="auto"/>
        <w:rPr>
          <w:rFonts w:ascii="Times New Roman" w:eastAsiaTheme="majorEastAsia" w:hAnsi="Times New Roman" w:cs="Times New Roman"/>
          <w:color w:val="000000" w:themeColor="text1"/>
          <w:szCs w:val="24"/>
        </w:rPr>
      </w:pPr>
      <w:r w:rsidRPr="008F1F69">
        <w:rPr>
          <w:rFonts w:ascii="Times New Roman" w:eastAsiaTheme="majorEastAsia" w:hAnsi="Times New Roman" w:cs="Times New Roman"/>
          <w:color w:val="000000" w:themeColor="text1"/>
          <w:szCs w:val="24"/>
        </w:rPr>
        <w:t xml:space="preserve">Finally, the rapidly evolving nature of business environments, particularly due to digital transformation and technological advancements, means that some findings may become outdated </w:t>
      </w:r>
      <w:r w:rsidRPr="008F1F69">
        <w:rPr>
          <w:rFonts w:ascii="Times New Roman" w:eastAsiaTheme="majorEastAsia" w:hAnsi="Times New Roman" w:cs="Times New Roman"/>
          <w:color w:val="000000" w:themeColor="text1"/>
          <w:szCs w:val="24"/>
        </w:rPr>
        <w:lastRenderedPageBreak/>
        <w:t>over time (Ulrich et al., 2013). Continuous changes in HR practices require ongoing research to remain relevant.</w:t>
      </w:r>
    </w:p>
    <w:p w14:paraId="01371916" w14:textId="48586CC0" w:rsidR="008F1F69" w:rsidRPr="008F1F69" w:rsidRDefault="008F1F69" w:rsidP="008F1F69">
      <w:pPr>
        <w:spacing w:line="480" w:lineRule="auto"/>
        <w:rPr>
          <w:rFonts w:ascii="Times New Roman" w:eastAsiaTheme="majorEastAsia" w:hAnsi="Times New Roman" w:cs="Times New Roman"/>
          <w:b/>
          <w:bCs/>
          <w:color w:val="000000" w:themeColor="text1"/>
          <w:szCs w:val="24"/>
        </w:rPr>
      </w:pPr>
    </w:p>
    <w:p w14:paraId="39CA23D4" w14:textId="77777777" w:rsidR="008F1F69" w:rsidRPr="008F1F69" w:rsidRDefault="008F1F69" w:rsidP="008F1F69">
      <w:pPr>
        <w:spacing w:line="480" w:lineRule="auto"/>
        <w:rPr>
          <w:rFonts w:ascii="Times New Roman" w:eastAsiaTheme="majorEastAsia" w:hAnsi="Times New Roman" w:cs="Times New Roman"/>
          <w:b/>
          <w:bCs/>
          <w:color w:val="000000" w:themeColor="text1"/>
          <w:szCs w:val="24"/>
        </w:rPr>
      </w:pPr>
      <w:r w:rsidRPr="008F1F69">
        <w:rPr>
          <w:rFonts w:ascii="Times New Roman" w:eastAsiaTheme="majorEastAsia" w:hAnsi="Times New Roman" w:cs="Times New Roman"/>
          <w:b/>
          <w:bCs/>
          <w:color w:val="000000" w:themeColor="text1"/>
          <w:szCs w:val="24"/>
        </w:rPr>
        <w:t>Future Research Directions</w:t>
      </w:r>
    </w:p>
    <w:p w14:paraId="1ACD56C2" w14:textId="77777777" w:rsidR="008F1F69" w:rsidRPr="008F1F69" w:rsidRDefault="008F1F69" w:rsidP="008F1F69">
      <w:pPr>
        <w:spacing w:line="480" w:lineRule="auto"/>
        <w:rPr>
          <w:rFonts w:ascii="Times New Roman" w:eastAsiaTheme="majorEastAsia" w:hAnsi="Times New Roman" w:cs="Times New Roman"/>
          <w:color w:val="000000" w:themeColor="text1"/>
          <w:szCs w:val="24"/>
        </w:rPr>
      </w:pPr>
      <w:r w:rsidRPr="008F1F69">
        <w:rPr>
          <w:rFonts w:ascii="Times New Roman" w:eastAsiaTheme="majorEastAsia" w:hAnsi="Times New Roman" w:cs="Times New Roman"/>
          <w:color w:val="000000" w:themeColor="text1"/>
          <w:szCs w:val="24"/>
        </w:rPr>
        <w:t>Given the limitations identified, several areas for future research can be explored to enhance understanding of SHRM and its impact on organizational success.</w:t>
      </w:r>
    </w:p>
    <w:p w14:paraId="52860E24" w14:textId="77777777" w:rsidR="008F1F69" w:rsidRPr="008F1F69" w:rsidRDefault="008F1F69" w:rsidP="008F1F69">
      <w:pPr>
        <w:spacing w:line="480" w:lineRule="auto"/>
        <w:rPr>
          <w:rFonts w:ascii="Times New Roman" w:eastAsiaTheme="majorEastAsia" w:hAnsi="Times New Roman" w:cs="Times New Roman"/>
          <w:color w:val="000000" w:themeColor="text1"/>
          <w:szCs w:val="24"/>
        </w:rPr>
      </w:pPr>
      <w:r w:rsidRPr="008F1F69">
        <w:rPr>
          <w:rFonts w:ascii="Times New Roman" w:eastAsiaTheme="majorEastAsia" w:hAnsi="Times New Roman" w:cs="Times New Roman"/>
          <w:color w:val="000000" w:themeColor="text1"/>
          <w:szCs w:val="24"/>
        </w:rPr>
        <w:t>Firstly, future studies should incorporate primary data collection methods, such as surveys, interviews, and case studies, to provide more context-specific and practical insights into SHRM implementation. This would help bridge the gap between theory and practice.</w:t>
      </w:r>
    </w:p>
    <w:p w14:paraId="7BD967B9" w14:textId="77777777" w:rsidR="008F1F69" w:rsidRPr="008F1F69" w:rsidRDefault="008F1F69" w:rsidP="008F1F69">
      <w:pPr>
        <w:spacing w:line="480" w:lineRule="auto"/>
        <w:rPr>
          <w:rFonts w:ascii="Times New Roman" w:eastAsiaTheme="majorEastAsia" w:hAnsi="Times New Roman" w:cs="Times New Roman"/>
          <w:color w:val="000000" w:themeColor="text1"/>
          <w:szCs w:val="24"/>
        </w:rPr>
      </w:pPr>
      <w:r w:rsidRPr="008F1F69">
        <w:rPr>
          <w:rFonts w:ascii="Times New Roman" w:eastAsiaTheme="majorEastAsia" w:hAnsi="Times New Roman" w:cs="Times New Roman"/>
          <w:color w:val="000000" w:themeColor="text1"/>
          <w:szCs w:val="24"/>
        </w:rPr>
        <w:t>Secondly, there is a need for industry-specific research to examine how SHRM practices differ across sectors. For example, comparing HR strategies in technology firms versus manufacturing organizations could provide deeper insights into contextual effectiveness (Delery &amp; Doty, 1996).</w:t>
      </w:r>
    </w:p>
    <w:p w14:paraId="5E6D0C95" w14:textId="77777777" w:rsidR="008F1F69" w:rsidRPr="008F1F69" w:rsidRDefault="008F1F69" w:rsidP="008F1F69">
      <w:pPr>
        <w:spacing w:line="480" w:lineRule="auto"/>
        <w:rPr>
          <w:rFonts w:ascii="Times New Roman" w:eastAsiaTheme="majorEastAsia" w:hAnsi="Times New Roman" w:cs="Times New Roman"/>
          <w:color w:val="000000" w:themeColor="text1"/>
          <w:szCs w:val="24"/>
        </w:rPr>
      </w:pPr>
      <w:r w:rsidRPr="008F1F69">
        <w:rPr>
          <w:rFonts w:ascii="Times New Roman" w:eastAsiaTheme="majorEastAsia" w:hAnsi="Times New Roman" w:cs="Times New Roman"/>
          <w:color w:val="000000" w:themeColor="text1"/>
          <w:szCs w:val="24"/>
        </w:rPr>
        <w:t>Another important area is the impact of digital transformation on HR practices. With the increasing use of artificial intelligence, HR analytics, and remote work systems, future research should explore how digital tools are reshaping SHRM and influencing organizational performance (Kane et al., 2019).</w:t>
      </w:r>
    </w:p>
    <w:p w14:paraId="18888B05" w14:textId="77777777" w:rsidR="008F1F69" w:rsidRPr="008F1F69" w:rsidRDefault="008F1F69" w:rsidP="008F1F69">
      <w:pPr>
        <w:spacing w:line="480" w:lineRule="auto"/>
        <w:rPr>
          <w:rFonts w:ascii="Times New Roman" w:eastAsiaTheme="majorEastAsia" w:hAnsi="Times New Roman" w:cs="Times New Roman"/>
          <w:color w:val="000000" w:themeColor="text1"/>
          <w:szCs w:val="24"/>
        </w:rPr>
      </w:pPr>
      <w:r w:rsidRPr="008F1F69">
        <w:rPr>
          <w:rFonts w:ascii="Times New Roman" w:eastAsiaTheme="majorEastAsia" w:hAnsi="Times New Roman" w:cs="Times New Roman"/>
          <w:color w:val="000000" w:themeColor="text1"/>
          <w:szCs w:val="24"/>
        </w:rPr>
        <w:t>Additionally, future studies should focus on cross-cultural and international perspectives. Comparative research across different countries and regions can help identify how cultural and institutional factors influence SHRM effectiveness.</w:t>
      </w:r>
    </w:p>
    <w:p w14:paraId="4949FEF4" w14:textId="77777777" w:rsidR="008F1F69" w:rsidRPr="008F1F69" w:rsidRDefault="008F1F69" w:rsidP="008F1F69">
      <w:pPr>
        <w:spacing w:line="480" w:lineRule="auto"/>
        <w:rPr>
          <w:rFonts w:ascii="Times New Roman" w:eastAsiaTheme="majorEastAsia" w:hAnsi="Times New Roman" w:cs="Times New Roman"/>
          <w:color w:val="000000" w:themeColor="text1"/>
          <w:szCs w:val="24"/>
        </w:rPr>
      </w:pPr>
      <w:r w:rsidRPr="008F1F69">
        <w:rPr>
          <w:rFonts w:ascii="Times New Roman" w:eastAsiaTheme="majorEastAsia" w:hAnsi="Times New Roman" w:cs="Times New Roman"/>
          <w:color w:val="000000" w:themeColor="text1"/>
          <w:szCs w:val="24"/>
        </w:rPr>
        <w:lastRenderedPageBreak/>
        <w:t>The role of employee well-being and mental health in SHRM is another emerging area. While traditional HR practices focus on productivity and performance, future research should explore how organizations can balance performance goals with employee well-being (Guest, 2017).</w:t>
      </w:r>
    </w:p>
    <w:p w14:paraId="36C6C310" w14:textId="77777777" w:rsidR="008F1F69" w:rsidRPr="008F1F69" w:rsidRDefault="008F1F69" w:rsidP="008F1F69">
      <w:pPr>
        <w:spacing w:line="480" w:lineRule="auto"/>
        <w:rPr>
          <w:rFonts w:ascii="Times New Roman" w:eastAsiaTheme="majorEastAsia" w:hAnsi="Times New Roman" w:cs="Times New Roman"/>
          <w:color w:val="000000" w:themeColor="text1"/>
          <w:szCs w:val="24"/>
        </w:rPr>
      </w:pPr>
      <w:r w:rsidRPr="008F1F69">
        <w:rPr>
          <w:rFonts w:ascii="Times New Roman" w:eastAsiaTheme="majorEastAsia" w:hAnsi="Times New Roman" w:cs="Times New Roman"/>
          <w:color w:val="000000" w:themeColor="text1"/>
          <w:szCs w:val="24"/>
        </w:rPr>
        <w:t>Finally, longitudinal studies examining the long-term impact of SHRM practices on organizational success would provide more robust evidence. Such studies can track changes over time and offer deeper insights into sustainability and performance outcomes (Wright et al., 2001).</w:t>
      </w:r>
    </w:p>
    <w:p w14:paraId="70439C2B" w14:textId="77777777" w:rsidR="008F1F69" w:rsidRDefault="008F1F69" w:rsidP="008E766F">
      <w:pPr>
        <w:spacing w:line="480" w:lineRule="auto"/>
        <w:rPr>
          <w:rFonts w:ascii="Times New Roman" w:eastAsiaTheme="majorEastAsia" w:hAnsi="Times New Roman" w:cs="Times New Roman"/>
          <w:b/>
          <w:bCs/>
          <w:color w:val="000000" w:themeColor="text1"/>
          <w:szCs w:val="24"/>
        </w:rPr>
      </w:pPr>
    </w:p>
    <w:p w14:paraId="1BC0BB44" w14:textId="77777777" w:rsidR="008E766F" w:rsidRPr="00796E84" w:rsidRDefault="008E766F" w:rsidP="008E766F">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t>Conclusion</w:t>
      </w:r>
    </w:p>
    <w:p w14:paraId="50C5F144" w14:textId="77777777" w:rsidR="00BB4719" w:rsidRPr="00BB4719" w:rsidRDefault="00BB4719" w:rsidP="00BB4719">
      <w:pPr>
        <w:spacing w:line="480" w:lineRule="auto"/>
        <w:rPr>
          <w:rFonts w:ascii="Times New Roman" w:eastAsiaTheme="majorEastAsia" w:hAnsi="Times New Roman" w:cs="Times New Roman"/>
          <w:color w:val="000000" w:themeColor="text1"/>
          <w:szCs w:val="24"/>
        </w:rPr>
      </w:pPr>
      <w:r w:rsidRPr="00BB4719">
        <w:rPr>
          <w:rFonts w:ascii="Times New Roman" w:eastAsiaTheme="majorEastAsia" w:hAnsi="Times New Roman" w:cs="Times New Roman"/>
          <w:color w:val="000000" w:themeColor="text1"/>
          <w:szCs w:val="24"/>
        </w:rPr>
        <w:t>Strategic Human Resource Management (SHRM) plays a pivotal role in driving long-term organizational success by aligning human resource practices with business strategies. This report has demonstrated that organizations that effectively implement SHRM are better positioned to achieve sustained competitive advantage, improved performance, and organizational resilience.</w:t>
      </w:r>
    </w:p>
    <w:p w14:paraId="54C5AB79" w14:textId="77777777" w:rsidR="00BB4719" w:rsidRPr="00BB4719" w:rsidRDefault="00BB4719" w:rsidP="00BB4719">
      <w:pPr>
        <w:spacing w:line="480" w:lineRule="auto"/>
        <w:rPr>
          <w:rFonts w:ascii="Times New Roman" w:eastAsiaTheme="majorEastAsia" w:hAnsi="Times New Roman" w:cs="Times New Roman"/>
          <w:color w:val="000000" w:themeColor="text1"/>
          <w:szCs w:val="24"/>
        </w:rPr>
      </w:pPr>
      <w:r w:rsidRPr="00BB4719">
        <w:rPr>
          <w:rFonts w:ascii="Times New Roman" w:eastAsiaTheme="majorEastAsia" w:hAnsi="Times New Roman" w:cs="Times New Roman"/>
          <w:color w:val="000000" w:themeColor="text1"/>
          <w:szCs w:val="24"/>
        </w:rPr>
        <w:t>The analysis highlights that SHRM contributes to organizational success through multiple pathways, including the development of human capital, enhancement of employee engagement, and implementation of High-Performance Work Systems (HPWS). The Resource-Based View (RBV) strongly supports the argument that human resources are a critical source of competitive advantage when effectively managed (Barney, 1991; Wright et al., 2001). Additionally, the contingency approach emphasizes the importance of aligning HR strategies with organizational goals and external environmental conditions (Delery &amp; Doty, 1996).</w:t>
      </w:r>
    </w:p>
    <w:p w14:paraId="3E501EC5" w14:textId="77777777" w:rsidR="00BB4719" w:rsidRPr="00BB4719" w:rsidRDefault="00BB4719" w:rsidP="00BB4719">
      <w:pPr>
        <w:spacing w:line="480" w:lineRule="auto"/>
        <w:rPr>
          <w:rFonts w:ascii="Times New Roman" w:eastAsiaTheme="majorEastAsia" w:hAnsi="Times New Roman" w:cs="Times New Roman"/>
          <w:color w:val="000000" w:themeColor="text1"/>
          <w:szCs w:val="24"/>
        </w:rPr>
      </w:pPr>
      <w:r w:rsidRPr="00BB4719">
        <w:rPr>
          <w:rFonts w:ascii="Times New Roman" w:eastAsiaTheme="majorEastAsia" w:hAnsi="Times New Roman" w:cs="Times New Roman"/>
          <w:color w:val="000000" w:themeColor="text1"/>
          <w:szCs w:val="24"/>
        </w:rPr>
        <w:t xml:space="preserve">Real-world examples from companies such as Google, Microsoft, and Southwest Airlines further reinforce the practical significance of SHRM. These organizations have demonstrated how </w:t>
      </w:r>
      <w:r w:rsidRPr="00BB4719">
        <w:rPr>
          <w:rFonts w:ascii="Times New Roman" w:eastAsiaTheme="majorEastAsia" w:hAnsi="Times New Roman" w:cs="Times New Roman"/>
          <w:color w:val="000000" w:themeColor="text1"/>
          <w:szCs w:val="24"/>
        </w:rPr>
        <w:lastRenderedPageBreak/>
        <w:t>strategic alignment of HR practices with business objectives can lead to innovation, improved employee performance, and long-term growth. Talent development, leadership training, and employee engagement initiatives have emerged as key drivers of success across these organizations (</w:t>
      </w:r>
      <w:proofErr w:type="spellStart"/>
      <w:r w:rsidRPr="00BB4719">
        <w:rPr>
          <w:rFonts w:ascii="Times New Roman" w:eastAsiaTheme="majorEastAsia" w:hAnsi="Times New Roman" w:cs="Times New Roman"/>
          <w:color w:val="000000" w:themeColor="text1"/>
          <w:szCs w:val="24"/>
        </w:rPr>
        <w:t>Garavan</w:t>
      </w:r>
      <w:proofErr w:type="spellEnd"/>
      <w:r w:rsidRPr="00BB4719">
        <w:rPr>
          <w:rFonts w:ascii="Times New Roman" w:eastAsiaTheme="majorEastAsia" w:hAnsi="Times New Roman" w:cs="Times New Roman"/>
          <w:color w:val="000000" w:themeColor="text1"/>
          <w:szCs w:val="24"/>
        </w:rPr>
        <w:t xml:space="preserve"> et al., 2016; Guest, 2017).</w:t>
      </w:r>
    </w:p>
    <w:p w14:paraId="22B92EEE" w14:textId="77777777" w:rsidR="00BB4719" w:rsidRPr="00BB4719" w:rsidRDefault="00BB4719" w:rsidP="00BB4719">
      <w:pPr>
        <w:spacing w:line="480" w:lineRule="auto"/>
        <w:rPr>
          <w:rFonts w:ascii="Times New Roman" w:eastAsiaTheme="majorEastAsia" w:hAnsi="Times New Roman" w:cs="Times New Roman"/>
          <w:color w:val="000000" w:themeColor="text1"/>
          <w:szCs w:val="24"/>
        </w:rPr>
      </w:pPr>
      <w:r w:rsidRPr="00BB4719">
        <w:rPr>
          <w:rFonts w:ascii="Times New Roman" w:eastAsiaTheme="majorEastAsia" w:hAnsi="Times New Roman" w:cs="Times New Roman"/>
          <w:color w:val="000000" w:themeColor="text1"/>
          <w:szCs w:val="24"/>
        </w:rPr>
        <w:t>However, the report also identifies challenges associated with SHRM implementation. Issues such as lack of strategic integration, insufficient leadership support, and resistance to change can hinder the effectiveness of HR strategies (Kaufman, 2015). Therefore, organizations must ensure that HR is positioned as a strategic partner rather than a purely administrative function.</w:t>
      </w:r>
    </w:p>
    <w:p w14:paraId="354A1F40" w14:textId="77777777" w:rsidR="00BB4719" w:rsidRPr="00BB4719" w:rsidRDefault="00BB4719" w:rsidP="00BB4719">
      <w:pPr>
        <w:spacing w:line="480" w:lineRule="auto"/>
        <w:rPr>
          <w:rFonts w:ascii="Times New Roman" w:eastAsiaTheme="majorEastAsia" w:hAnsi="Times New Roman" w:cs="Times New Roman"/>
          <w:color w:val="000000" w:themeColor="text1"/>
          <w:szCs w:val="24"/>
        </w:rPr>
      </w:pPr>
      <w:r w:rsidRPr="00BB4719">
        <w:rPr>
          <w:rFonts w:ascii="Times New Roman" w:eastAsiaTheme="majorEastAsia" w:hAnsi="Times New Roman" w:cs="Times New Roman"/>
          <w:color w:val="000000" w:themeColor="text1"/>
          <w:szCs w:val="24"/>
        </w:rPr>
        <w:t>In conclusion, SHRM is not merely a support system but a critical component of organizational strategy. Its ability to align human capital with business objectives, foster innovation, and enhance adaptability makes it essential for achieving long-term success. Organizations that invest in strategic HR practices and continuously adapt them to changing environments are more likely to maintain a competitive edge in today’s dynamic business landscape.</w:t>
      </w:r>
    </w:p>
    <w:p w14:paraId="01CD822C" w14:textId="77777777" w:rsidR="008E766F" w:rsidRDefault="008E766F" w:rsidP="008E766F">
      <w:pPr>
        <w:spacing w:line="480" w:lineRule="auto"/>
        <w:rPr>
          <w:rFonts w:ascii="Times New Roman" w:hAnsi="Times New Roman" w:cs="Times New Roman"/>
          <w:color w:val="000000" w:themeColor="text1"/>
          <w:szCs w:val="24"/>
        </w:rPr>
      </w:pPr>
    </w:p>
    <w:p w14:paraId="2AD76681" w14:textId="77777777" w:rsidR="00BB4719" w:rsidRDefault="00BB4719" w:rsidP="008E766F">
      <w:pPr>
        <w:spacing w:line="480" w:lineRule="auto"/>
        <w:rPr>
          <w:rFonts w:ascii="Times New Roman" w:hAnsi="Times New Roman" w:cs="Times New Roman"/>
          <w:color w:val="000000" w:themeColor="text1"/>
          <w:szCs w:val="24"/>
        </w:rPr>
      </w:pPr>
    </w:p>
    <w:p w14:paraId="513E536E" w14:textId="77777777" w:rsidR="008F1F69" w:rsidRDefault="008F1F69" w:rsidP="008E766F">
      <w:pPr>
        <w:spacing w:line="480" w:lineRule="auto"/>
        <w:rPr>
          <w:rFonts w:ascii="Times New Roman" w:hAnsi="Times New Roman" w:cs="Times New Roman"/>
          <w:color w:val="000000" w:themeColor="text1"/>
          <w:szCs w:val="24"/>
        </w:rPr>
      </w:pPr>
    </w:p>
    <w:p w14:paraId="0B42BAA8" w14:textId="77777777" w:rsidR="008F1F69" w:rsidRDefault="008F1F69" w:rsidP="008E766F">
      <w:pPr>
        <w:spacing w:line="480" w:lineRule="auto"/>
        <w:rPr>
          <w:rFonts w:ascii="Times New Roman" w:hAnsi="Times New Roman" w:cs="Times New Roman"/>
          <w:color w:val="000000" w:themeColor="text1"/>
          <w:szCs w:val="24"/>
        </w:rPr>
      </w:pPr>
    </w:p>
    <w:p w14:paraId="7FAD5A26" w14:textId="77777777" w:rsidR="008F1F69" w:rsidRDefault="008F1F69" w:rsidP="008E766F">
      <w:pPr>
        <w:spacing w:line="480" w:lineRule="auto"/>
        <w:rPr>
          <w:rFonts w:ascii="Times New Roman" w:hAnsi="Times New Roman" w:cs="Times New Roman"/>
          <w:color w:val="000000" w:themeColor="text1"/>
          <w:szCs w:val="24"/>
        </w:rPr>
      </w:pPr>
    </w:p>
    <w:p w14:paraId="20967D45" w14:textId="77777777" w:rsidR="008F1F69" w:rsidRDefault="008F1F69" w:rsidP="008E766F">
      <w:pPr>
        <w:spacing w:line="480" w:lineRule="auto"/>
        <w:rPr>
          <w:rFonts w:ascii="Times New Roman" w:hAnsi="Times New Roman" w:cs="Times New Roman"/>
          <w:color w:val="000000" w:themeColor="text1"/>
          <w:szCs w:val="24"/>
        </w:rPr>
      </w:pPr>
    </w:p>
    <w:p w14:paraId="7EA78F46" w14:textId="77777777" w:rsidR="008F1F69" w:rsidRDefault="008F1F69" w:rsidP="008E766F">
      <w:pPr>
        <w:spacing w:line="480" w:lineRule="auto"/>
        <w:rPr>
          <w:rFonts w:ascii="Times New Roman" w:hAnsi="Times New Roman" w:cs="Times New Roman"/>
          <w:color w:val="000000" w:themeColor="text1"/>
          <w:szCs w:val="24"/>
        </w:rPr>
      </w:pPr>
    </w:p>
    <w:p w14:paraId="0DF8E753" w14:textId="77777777" w:rsidR="008F1F69" w:rsidRPr="00796E84" w:rsidRDefault="008F1F69" w:rsidP="008E766F">
      <w:pPr>
        <w:spacing w:line="480" w:lineRule="auto"/>
        <w:rPr>
          <w:rFonts w:ascii="Times New Roman" w:hAnsi="Times New Roman" w:cs="Times New Roman"/>
          <w:color w:val="000000" w:themeColor="text1"/>
          <w:szCs w:val="24"/>
        </w:rPr>
      </w:pPr>
    </w:p>
    <w:p w14:paraId="44077294" w14:textId="77777777" w:rsidR="008E766F" w:rsidRPr="00796E84" w:rsidRDefault="008E766F" w:rsidP="008E766F">
      <w:pPr>
        <w:pStyle w:val="Heading2"/>
        <w:rPr>
          <w:rFonts w:ascii="Times New Roman" w:hAnsi="Times New Roman" w:cs="Times New Roman"/>
          <w:b/>
          <w:bCs/>
          <w:color w:val="000000" w:themeColor="text1"/>
          <w:sz w:val="24"/>
          <w:szCs w:val="24"/>
        </w:rPr>
      </w:pPr>
      <w:bookmarkStart w:id="1" w:name="_Toc224846307"/>
      <w:r w:rsidRPr="00796E84">
        <w:rPr>
          <w:rFonts w:ascii="Times New Roman" w:hAnsi="Times New Roman" w:cs="Times New Roman"/>
          <w:b/>
          <w:bCs/>
          <w:color w:val="000000" w:themeColor="text1"/>
          <w:sz w:val="24"/>
          <w:szCs w:val="24"/>
        </w:rPr>
        <w:lastRenderedPageBreak/>
        <w:t>References</w:t>
      </w:r>
      <w:bookmarkEnd w:id="1"/>
    </w:p>
    <w:p w14:paraId="6CC37221" w14:textId="77777777" w:rsidR="008E766F" w:rsidRPr="00796E84" w:rsidRDefault="008E766F" w:rsidP="008E766F">
      <w:pPr>
        <w:rPr>
          <w:rFonts w:ascii="Times New Roman" w:hAnsi="Times New Roman" w:cs="Times New Roman"/>
          <w:szCs w:val="24"/>
        </w:rPr>
      </w:pPr>
    </w:p>
    <w:p w14:paraId="20FE4F15"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Aaker, D. A. (1996). Measuring brand equity across products and markets. </w:t>
      </w:r>
      <w:r w:rsidRPr="000E242F">
        <w:rPr>
          <w:rFonts w:ascii="Times New Roman" w:hAnsi="Times New Roman" w:cs="Times New Roman"/>
          <w:i/>
          <w:iCs/>
          <w:color w:val="000000" w:themeColor="text1"/>
          <w:szCs w:val="24"/>
        </w:rPr>
        <w:t>California Management Review, 38</w:t>
      </w:r>
      <w:r w:rsidRPr="000E242F">
        <w:rPr>
          <w:rFonts w:ascii="Times New Roman" w:hAnsi="Times New Roman" w:cs="Times New Roman"/>
          <w:color w:val="000000" w:themeColor="text1"/>
          <w:szCs w:val="24"/>
        </w:rPr>
        <w:t>(3), 102–120. https://doi.org/10.2307/41165845</w:t>
      </w:r>
    </w:p>
    <w:p w14:paraId="572C8C1B"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Barney, J. (1991). Firm resources and sustained competitive advantage. </w:t>
      </w:r>
      <w:r w:rsidRPr="000E242F">
        <w:rPr>
          <w:rFonts w:ascii="Times New Roman" w:hAnsi="Times New Roman" w:cs="Times New Roman"/>
          <w:i/>
          <w:iCs/>
          <w:color w:val="000000" w:themeColor="text1"/>
          <w:szCs w:val="24"/>
        </w:rPr>
        <w:t>Journal of Management, 17</w:t>
      </w:r>
      <w:r w:rsidRPr="000E242F">
        <w:rPr>
          <w:rFonts w:ascii="Times New Roman" w:hAnsi="Times New Roman" w:cs="Times New Roman"/>
          <w:color w:val="000000" w:themeColor="text1"/>
          <w:szCs w:val="24"/>
        </w:rPr>
        <w:t xml:space="preserve">(1), 99–120. </w:t>
      </w:r>
      <w:hyperlink r:id="rId6" w:tgtFrame="_new" w:history="1">
        <w:r w:rsidRPr="000E242F">
          <w:rPr>
            <w:rStyle w:val="Hyperlink"/>
            <w:rFonts w:ascii="Times New Roman" w:hAnsi="Times New Roman" w:cs="Times New Roman"/>
            <w:szCs w:val="24"/>
          </w:rPr>
          <w:t>https://doi.org/10.1177/014920639101700108</w:t>
        </w:r>
      </w:hyperlink>
    </w:p>
    <w:p w14:paraId="6307B97B"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Bagozzi, R. P., Gopinath, M., &amp; Nyer, P. U. (1999). The role of emotions in marketing. </w:t>
      </w:r>
      <w:r w:rsidRPr="000E242F">
        <w:rPr>
          <w:rFonts w:ascii="Times New Roman" w:hAnsi="Times New Roman" w:cs="Times New Roman"/>
          <w:i/>
          <w:iCs/>
          <w:color w:val="000000" w:themeColor="text1"/>
          <w:szCs w:val="24"/>
        </w:rPr>
        <w:t>Journal of the Academy of Marketing Science, 27</w:t>
      </w:r>
      <w:r w:rsidRPr="000E242F">
        <w:rPr>
          <w:rFonts w:ascii="Times New Roman" w:hAnsi="Times New Roman" w:cs="Times New Roman"/>
          <w:color w:val="000000" w:themeColor="text1"/>
          <w:szCs w:val="24"/>
        </w:rPr>
        <w:t xml:space="preserve">(2), 184–206. </w:t>
      </w:r>
      <w:hyperlink r:id="rId7" w:tgtFrame="_new" w:history="1">
        <w:r w:rsidRPr="000E242F">
          <w:rPr>
            <w:rStyle w:val="Hyperlink"/>
            <w:rFonts w:ascii="Times New Roman" w:hAnsi="Times New Roman" w:cs="Times New Roman"/>
            <w:szCs w:val="24"/>
          </w:rPr>
          <w:t>https://doi.org/10.1177/0092070399272005</w:t>
        </w:r>
      </w:hyperlink>
    </w:p>
    <w:p w14:paraId="3A637D13"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Belk, R. W. (1988). Possessions and the extended self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15</w:t>
      </w:r>
      <w:r w:rsidRPr="000E242F">
        <w:rPr>
          <w:rFonts w:ascii="Times New Roman" w:hAnsi="Times New Roman" w:cs="Times New Roman"/>
          <w:color w:val="000000" w:themeColor="text1"/>
          <w:szCs w:val="24"/>
        </w:rPr>
        <w:t xml:space="preserve">(2), 139–168. </w:t>
      </w:r>
      <w:hyperlink r:id="rId8" w:tgtFrame="_new" w:history="1">
        <w:r w:rsidRPr="000E242F">
          <w:rPr>
            <w:rStyle w:val="Hyperlink"/>
            <w:rFonts w:ascii="Times New Roman" w:hAnsi="Times New Roman" w:cs="Times New Roman"/>
            <w:szCs w:val="24"/>
          </w:rPr>
          <w:t>https://doi.org/10.1086/209154</w:t>
        </w:r>
      </w:hyperlink>
    </w:p>
    <w:p w14:paraId="15C21021"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Braun, V., &amp; Clarke, V. (2006). Using thematic analysis in psychology. </w:t>
      </w:r>
      <w:r w:rsidRPr="000E242F">
        <w:rPr>
          <w:rFonts w:ascii="Times New Roman" w:hAnsi="Times New Roman" w:cs="Times New Roman"/>
          <w:i/>
          <w:iCs/>
          <w:color w:val="000000" w:themeColor="text1"/>
          <w:szCs w:val="24"/>
        </w:rPr>
        <w:t>Qualitative Research in Psychology, 3</w:t>
      </w:r>
      <w:r w:rsidRPr="000E242F">
        <w:rPr>
          <w:rFonts w:ascii="Times New Roman" w:hAnsi="Times New Roman" w:cs="Times New Roman"/>
          <w:color w:val="000000" w:themeColor="text1"/>
          <w:szCs w:val="24"/>
        </w:rPr>
        <w:t xml:space="preserve">(2), 77–101. </w:t>
      </w:r>
      <w:hyperlink r:id="rId9" w:tgtFrame="_new" w:history="1">
        <w:r w:rsidRPr="000E242F">
          <w:rPr>
            <w:rStyle w:val="Hyperlink"/>
            <w:rFonts w:ascii="Times New Roman" w:hAnsi="Times New Roman" w:cs="Times New Roman"/>
            <w:szCs w:val="24"/>
          </w:rPr>
          <w:t>https://doi.org/10.1191/1478088706qp063oa</w:t>
        </w:r>
      </w:hyperlink>
    </w:p>
    <w:p w14:paraId="50F18DBD"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Creswell, J. W., &amp; Creswell, J. D. (2018). </w:t>
      </w:r>
      <w:r w:rsidRPr="000E242F">
        <w:rPr>
          <w:rFonts w:ascii="Times New Roman" w:hAnsi="Times New Roman" w:cs="Times New Roman"/>
          <w:i/>
          <w:iCs/>
          <w:color w:val="000000" w:themeColor="text1"/>
          <w:szCs w:val="24"/>
        </w:rPr>
        <w:t xml:space="preserve">Research design: Qualitative, quantitative, and mixed methods </w:t>
      </w:r>
      <w:proofErr w:type="gramStart"/>
      <w:r w:rsidRPr="000E242F">
        <w:rPr>
          <w:rFonts w:ascii="Times New Roman" w:hAnsi="Times New Roman" w:cs="Times New Roman"/>
          <w:i/>
          <w:iCs/>
          <w:color w:val="000000" w:themeColor="text1"/>
          <w:szCs w:val="24"/>
        </w:rPr>
        <w:t>approaches</w:t>
      </w:r>
      <w:proofErr w:type="gramEnd"/>
      <w:r w:rsidRPr="000E242F">
        <w:rPr>
          <w:rFonts w:ascii="Times New Roman" w:hAnsi="Times New Roman" w:cs="Times New Roman"/>
          <w:color w:val="000000" w:themeColor="text1"/>
          <w:szCs w:val="24"/>
        </w:rPr>
        <w:t xml:space="preserve"> (5th ed.). Sage.</w:t>
      </w:r>
    </w:p>
    <w:p w14:paraId="5DD77E00"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de </w:t>
      </w:r>
      <w:proofErr w:type="spellStart"/>
      <w:r w:rsidRPr="000E242F">
        <w:rPr>
          <w:rFonts w:ascii="Times New Roman" w:hAnsi="Times New Roman" w:cs="Times New Roman"/>
          <w:color w:val="000000" w:themeColor="text1"/>
          <w:szCs w:val="24"/>
        </w:rPr>
        <w:t>Mooij</w:t>
      </w:r>
      <w:proofErr w:type="spellEnd"/>
      <w:r w:rsidRPr="000E242F">
        <w:rPr>
          <w:rFonts w:ascii="Times New Roman" w:hAnsi="Times New Roman" w:cs="Times New Roman"/>
          <w:color w:val="000000" w:themeColor="text1"/>
          <w:szCs w:val="24"/>
        </w:rPr>
        <w:t xml:space="preserve">, M. (2019).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xml:space="preserve"> and culture: Consequences for global marketing and advertising</w:t>
      </w:r>
      <w:r w:rsidRPr="000E242F">
        <w:rPr>
          <w:rFonts w:ascii="Times New Roman" w:hAnsi="Times New Roman" w:cs="Times New Roman"/>
          <w:color w:val="000000" w:themeColor="text1"/>
          <w:szCs w:val="24"/>
        </w:rPr>
        <w:t xml:space="preserve"> (3rd ed.). Sage.</w:t>
      </w:r>
    </w:p>
    <w:p w14:paraId="2F09A6E2"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Escalas, J. E., &amp; Bettman, J. R. (2005). Self-construal, reference groups, and brand meaning. </w:t>
      </w:r>
      <w:r w:rsidRPr="000E242F">
        <w:rPr>
          <w:rFonts w:ascii="Times New Roman" w:hAnsi="Times New Roman" w:cs="Times New Roman"/>
          <w:i/>
          <w:iCs/>
          <w:color w:val="000000" w:themeColor="text1"/>
          <w:szCs w:val="24"/>
        </w:rPr>
        <w:t>Journal of Consumer Research, 32</w:t>
      </w:r>
      <w:r w:rsidRPr="000E242F">
        <w:rPr>
          <w:rFonts w:ascii="Times New Roman" w:hAnsi="Times New Roman" w:cs="Times New Roman"/>
          <w:color w:val="000000" w:themeColor="text1"/>
          <w:szCs w:val="24"/>
        </w:rPr>
        <w:t xml:space="preserve">(3), 378–389. </w:t>
      </w:r>
      <w:hyperlink r:id="rId10" w:tgtFrame="_new" w:history="1">
        <w:r w:rsidRPr="000E242F">
          <w:rPr>
            <w:rStyle w:val="Hyperlink"/>
            <w:rFonts w:ascii="Times New Roman" w:hAnsi="Times New Roman" w:cs="Times New Roman"/>
            <w:szCs w:val="24"/>
          </w:rPr>
          <w:t>https://doi.org/10.1086/497549</w:t>
        </w:r>
      </w:hyperlink>
    </w:p>
    <w:p w14:paraId="2054009F"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Holt, D. B. (2004). </w:t>
      </w:r>
      <w:r w:rsidRPr="000E242F">
        <w:rPr>
          <w:rFonts w:ascii="Times New Roman" w:hAnsi="Times New Roman" w:cs="Times New Roman"/>
          <w:i/>
          <w:iCs/>
          <w:color w:val="000000" w:themeColor="text1"/>
          <w:szCs w:val="24"/>
        </w:rPr>
        <w:t>How brands become icons: The principles of cultural branding</w:t>
      </w:r>
      <w:r w:rsidRPr="000E242F">
        <w:rPr>
          <w:rFonts w:ascii="Times New Roman" w:hAnsi="Times New Roman" w:cs="Times New Roman"/>
          <w:color w:val="000000" w:themeColor="text1"/>
          <w:szCs w:val="24"/>
        </w:rPr>
        <w:t>. Harvard Business School Press.</w:t>
      </w:r>
    </w:p>
    <w:p w14:paraId="51A8A967"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Kahneman, D. (2011). </w:t>
      </w:r>
      <w:r w:rsidRPr="000E242F">
        <w:rPr>
          <w:rFonts w:ascii="Times New Roman" w:hAnsi="Times New Roman" w:cs="Times New Roman"/>
          <w:i/>
          <w:iCs/>
          <w:color w:val="000000" w:themeColor="text1"/>
          <w:szCs w:val="24"/>
        </w:rPr>
        <w:t>Thinking, fast and slow</w:t>
      </w:r>
      <w:r w:rsidRPr="000E242F">
        <w:rPr>
          <w:rFonts w:ascii="Times New Roman" w:hAnsi="Times New Roman" w:cs="Times New Roman"/>
          <w:color w:val="000000" w:themeColor="text1"/>
          <w:szCs w:val="24"/>
        </w:rPr>
        <w:t>. Farrar, Straus and Giroux.</w:t>
      </w:r>
    </w:p>
    <w:p w14:paraId="4E77C5DC"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Kapferer, J.-N. (2012). </w:t>
      </w:r>
      <w:r w:rsidRPr="000E242F">
        <w:rPr>
          <w:rFonts w:ascii="Times New Roman" w:hAnsi="Times New Roman" w:cs="Times New Roman"/>
          <w:i/>
          <w:iCs/>
          <w:color w:val="000000" w:themeColor="text1"/>
          <w:szCs w:val="24"/>
        </w:rPr>
        <w:t>The new strategic brand management</w:t>
      </w:r>
      <w:r w:rsidRPr="000E242F">
        <w:rPr>
          <w:rFonts w:ascii="Times New Roman" w:hAnsi="Times New Roman" w:cs="Times New Roman"/>
          <w:color w:val="000000" w:themeColor="text1"/>
          <w:szCs w:val="24"/>
        </w:rPr>
        <w:t xml:space="preserve"> (5th ed.). Kogan Page.</w:t>
      </w:r>
    </w:p>
    <w:p w14:paraId="63EE62E9"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(1993). Conceptualizing, measuring, and managing customer-based brand equity. </w:t>
      </w:r>
      <w:r w:rsidRPr="000E242F">
        <w:rPr>
          <w:rFonts w:ascii="Times New Roman" w:hAnsi="Times New Roman" w:cs="Times New Roman"/>
          <w:i/>
          <w:iCs/>
          <w:color w:val="000000" w:themeColor="text1"/>
          <w:szCs w:val="24"/>
        </w:rPr>
        <w:t>Journal of Marketing, 57</w:t>
      </w:r>
      <w:r w:rsidRPr="000E242F">
        <w:rPr>
          <w:rFonts w:ascii="Times New Roman" w:hAnsi="Times New Roman" w:cs="Times New Roman"/>
          <w:color w:val="000000" w:themeColor="text1"/>
          <w:szCs w:val="24"/>
        </w:rPr>
        <w:t xml:space="preserve">(1), 1–22. </w:t>
      </w:r>
      <w:hyperlink r:id="rId11" w:tgtFrame="_new" w:history="1">
        <w:r w:rsidRPr="000E242F">
          <w:rPr>
            <w:rStyle w:val="Hyperlink"/>
            <w:rFonts w:ascii="Times New Roman" w:hAnsi="Times New Roman" w:cs="Times New Roman"/>
            <w:szCs w:val="24"/>
          </w:rPr>
          <w:t>https://doi.org/10.1177/002224299305700101</w:t>
        </w:r>
      </w:hyperlink>
    </w:p>
    <w:p w14:paraId="4B556441"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(2009). Building strong brands in a modern marketing communications environment. </w:t>
      </w:r>
      <w:r w:rsidRPr="000E242F">
        <w:rPr>
          <w:rFonts w:ascii="Times New Roman" w:hAnsi="Times New Roman" w:cs="Times New Roman"/>
          <w:i/>
          <w:iCs/>
          <w:color w:val="000000" w:themeColor="text1"/>
          <w:szCs w:val="24"/>
        </w:rPr>
        <w:t>Journal of Marketing Communications, 15</w:t>
      </w:r>
      <w:r w:rsidRPr="000E242F">
        <w:rPr>
          <w:rFonts w:ascii="Times New Roman" w:hAnsi="Times New Roman" w:cs="Times New Roman"/>
          <w:color w:val="000000" w:themeColor="text1"/>
          <w:szCs w:val="24"/>
        </w:rPr>
        <w:t xml:space="preserve">(2–3), 139–155. </w:t>
      </w:r>
      <w:hyperlink r:id="rId12" w:tgtFrame="_new" w:history="1">
        <w:r w:rsidRPr="000E242F">
          <w:rPr>
            <w:rStyle w:val="Hyperlink"/>
            <w:rFonts w:ascii="Times New Roman" w:hAnsi="Times New Roman" w:cs="Times New Roman"/>
            <w:szCs w:val="24"/>
          </w:rPr>
          <w:t>https://doi.org/10.1080/13527260902757530</w:t>
        </w:r>
      </w:hyperlink>
    </w:p>
    <w:p w14:paraId="25F3E2C3"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&amp; Lehmann, D. R. (2006). Brands and branding: Research findings and future priorities. </w:t>
      </w:r>
      <w:r w:rsidRPr="000E242F">
        <w:rPr>
          <w:rFonts w:ascii="Times New Roman" w:hAnsi="Times New Roman" w:cs="Times New Roman"/>
          <w:i/>
          <w:iCs/>
          <w:color w:val="000000" w:themeColor="text1"/>
          <w:szCs w:val="24"/>
        </w:rPr>
        <w:t>Marketing Science, 25</w:t>
      </w:r>
      <w:r w:rsidRPr="000E242F">
        <w:rPr>
          <w:rFonts w:ascii="Times New Roman" w:hAnsi="Times New Roman" w:cs="Times New Roman"/>
          <w:color w:val="000000" w:themeColor="text1"/>
          <w:szCs w:val="24"/>
        </w:rPr>
        <w:t xml:space="preserve">(6), 740–759. </w:t>
      </w:r>
      <w:hyperlink r:id="rId13" w:tgtFrame="_new" w:history="1">
        <w:r w:rsidRPr="000E242F">
          <w:rPr>
            <w:rStyle w:val="Hyperlink"/>
            <w:rFonts w:ascii="Times New Roman" w:hAnsi="Times New Roman" w:cs="Times New Roman"/>
            <w:szCs w:val="24"/>
          </w:rPr>
          <w:t>https://doi.org/10.1287/mksc.1050.0153</w:t>
        </w:r>
      </w:hyperlink>
    </w:p>
    <w:p w14:paraId="184F21D1"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Kotler, P., &amp; Keller, K. L. (2016). </w:t>
      </w:r>
      <w:r w:rsidRPr="000E242F">
        <w:rPr>
          <w:rFonts w:ascii="Times New Roman" w:hAnsi="Times New Roman" w:cs="Times New Roman"/>
          <w:i/>
          <w:iCs/>
          <w:color w:val="000000" w:themeColor="text1"/>
          <w:szCs w:val="24"/>
        </w:rPr>
        <w:t>Marketing management</w:t>
      </w:r>
      <w:r w:rsidRPr="000E242F">
        <w:rPr>
          <w:rFonts w:ascii="Times New Roman" w:hAnsi="Times New Roman" w:cs="Times New Roman"/>
          <w:color w:val="000000" w:themeColor="text1"/>
          <w:szCs w:val="24"/>
        </w:rPr>
        <w:t xml:space="preserve"> (15th ed.). Pearson.</w:t>
      </w:r>
    </w:p>
    <w:p w14:paraId="2ED113A3"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Levitt, T. (1983). The globalization of markets. </w:t>
      </w:r>
      <w:r w:rsidRPr="000E242F">
        <w:rPr>
          <w:rFonts w:ascii="Times New Roman" w:hAnsi="Times New Roman" w:cs="Times New Roman"/>
          <w:i/>
          <w:iCs/>
          <w:color w:val="000000" w:themeColor="text1"/>
          <w:szCs w:val="24"/>
        </w:rPr>
        <w:t>Harvard Business Review, 61</w:t>
      </w:r>
      <w:r w:rsidRPr="000E242F">
        <w:rPr>
          <w:rFonts w:ascii="Times New Roman" w:hAnsi="Times New Roman" w:cs="Times New Roman"/>
          <w:color w:val="000000" w:themeColor="text1"/>
          <w:szCs w:val="24"/>
        </w:rPr>
        <w:t>(3), 92–102.</w:t>
      </w:r>
    </w:p>
    <w:p w14:paraId="25EB1D59"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Porter, M. E. (1985). </w:t>
      </w:r>
      <w:r w:rsidRPr="000E242F">
        <w:rPr>
          <w:rFonts w:ascii="Times New Roman" w:hAnsi="Times New Roman" w:cs="Times New Roman"/>
          <w:i/>
          <w:iCs/>
          <w:color w:val="000000" w:themeColor="text1"/>
          <w:szCs w:val="24"/>
        </w:rPr>
        <w:t>Competitive advantage: Creating and sustaining superior performance</w:t>
      </w:r>
      <w:r w:rsidRPr="000E242F">
        <w:rPr>
          <w:rFonts w:ascii="Times New Roman" w:hAnsi="Times New Roman" w:cs="Times New Roman"/>
          <w:color w:val="000000" w:themeColor="text1"/>
          <w:szCs w:val="24"/>
        </w:rPr>
        <w:t>. Free Press.</w:t>
      </w:r>
    </w:p>
    <w:p w14:paraId="47D19D99"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Ries, A., &amp; Trout, J. (1981). </w:t>
      </w:r>
      <w:r w:rsidRPr="000E242F">
        <w:rPr>
          <w:rFonts w:ascii="Times New Roman" w:hAnsi="Times New Roman" w:cs="Times New Roman"/>
          <w:i/>
          <w:iCs/>
          <w:color w:val="000000" w:themeColor="text1"/>
          <w:szCs w:val="24"/>
        </w:rPr>
        <w:t>Positioning: The battle for your mind</w:t>
      </w:r>
      <w:r w:rsidRPr="000E242F">
        <w:rPr>
          <w:rFonts w:ascii="Times New Roman" w:hAnsi="Times New Roman" w:cs="Times New Roman"/>
          <w:color w:val="000000" w:themeColor="text1"/>
          <w:szCs w:val="24"/>
        </w:rPr>
        <w:t>. McGraw-Hill.</w:t>
      </w:r>
    </w:p>
    <w:p w14:paraId="4F97CE3F"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Schmitt, B. (2012). The consumer psychology of brands. </w:t>
      </w:r>
      <w:r w:rsidRPr="000E242F">
        <w:rPr>
          <w:rFonts w:ascii="Times New Roman" w:hAnsi="Times New Roman" w:cs="Times New Roman"/>
          <w:i/>
          <w:iCs/>
          <w:color w:val="000000" w:themeColor="text1"/>
          <w:szCs w:val="24"/>
        </w:rPr>
        <w:t>Journal of Consumer Psychology, 22</w:t>
      </w:r>
      <w:r w:rsidRPr="000E242F">
        <w:rPr>
          <w:rFonts w:ascii="Times New Roman" w:hAnsi="Times New Roman" w:cs="Times New Roman"/>
          <w:color w:val="000000" w:themeColor="text1"/>
          <w:szCs w:val="24"/>
        </w:rPr>
        <w:t xml:space="preserve">(1), 7–17. </w:t>
      </w:r>
      <w:hyperlink r:id="rId14" w:tgtFrame="_new" w:history="1">
        <w:r w:rsidRPr="000E242F">
          <w:rPr>
            <w:rStyle w:val="Hyperlink"/>
            <w:rFonts w:ascii="Times New Roman" w:hAnsi="Times New Roman" w:cs="Times New Roman"/>
            <w:szCs w:val="24"/>
          </w:rPr>
          <w:t>https://doi.org/10.1016/j.jcps.2011.09.005</w:t>
        </w:r>
      </w:hyperlink>
    </w:p>
    <w:p w14:paraId="0DD034A9" w14:textId="77777777" w:rsidR="008E766F" w:rsidRPr="000E242F" w:rsidRDefault="008E766F" w:rsidP="008E766F">
      <w:pPr>
        <w:spacing w:line="480" w:lineRule="auto"/>
        <w:rPr>
          <w:rFonts w:ascii="Times New Roman" w:hAnsi="Times New Roman" w:cs="Times New Roman"/>
          <w:color w:val="000000" w:themeColor="text1"/>
          <w:szCs w:val="24"/>
        </w:rPr>
      </w:pPr>
      <w:proofErr w:type="spellStart"/>
      <w:r w:rsidRPr="000E242F">
        <w:rPr>
          <w:rFonts w:ascii="Times New Roman" w:hAnsi="Times New Roman" w:cs="Times New Roman"/>
          <w:color w:val="000000" w:themeColor="text1"/>
          <w:szCs w:val="24"/>
        </w:rPr>
        <w:t>Sirgy</w:t>
      </w:r>
      <w:proofErr w:type="spellEnd"/>
      <w:r w:rsidRPr="000E242F">
        <w:rPr>
          <w:rFonts w:ascii="Times New Roman" w:hAnsi="Times New Roman" w:cs="Times New Roman"/>
          <w:color w:val="000000" w:themeColor="text1"/>
          <w:szCs w:val="24"/>
        </w:rPr>
        <w:t xml:space="preserve">, M. J. (1982). Self-concept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9</w:t>
      </w:r>
      <w:r w:rsidRPr="000E242F">
        <w:rPr>
          <w:rFonts w:ascii="Times New Roman" w:hAnsi="Times New Roman" w:cs="Times New Roman"/>
          <w:color w:val="000000" w:themeColor="text1"/>
          <w:szCs w:val="24"/>
        </w:rPr>
        <w:t xml:space="preserve">(3), 287–300. </w:t>
      </w:r>
      <w:hyperlink r:id="rId15" w:tgtFrame="_new" w:history="1">
        <w:r w:rsidRPr="000E242F">
          <w:rPr>
            <w:rStyle w:val="Hyperlink"/>
            <w:rFonts w:ascii="Times New Roman" w:hAnsi="Times New Roman" w:cs="Times New Roman"/>
            <w:szCs w:val="24"/>
          </w:rPr>
          <w:t>https://doi.org/10.1086/208924</w:t>
        </w:r>
      </w:hyperlink>
    </w:p>
    <w:p w14:paraId="0780EED8"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Solomon, M. R. (2018).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Buying, having, and being</w:t>
      </w:r>
      <w:r w:rsidRPr="000E242F">
        <w:rPr>
          <w:rFonts w:ascii="Times New Roman" w:hAnsi="Times New Roman" w:cs="Times New Roman"/>
          <w:color w:val="000000" w:themeColor="text1"/>
          <w:szCs w:val="24"/>
        </w:rPr>
        <w:t xml:space="preserve"> (12th ed.). Pearson.</w:t>
      </w:r>
    </w:p>
    <w:p w14:paraId="785797D4"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Thomson, M., MacInnis, D. J., &amp; Park, C. W. (2005). The ties that bind: Measuring the strength of consumers’ emotional attachments to brands. </w:t>
      </w:r>
      <w:r w:rsidRPr="000E242F">
        <w:rPr>
          <w:rFonts w:ascii="Times New Roman" w:hAnsi="Times New Roman" w:cs="Times New Roman"/>
          <w:i/>
          <w:iCs/>
          <w:color w:val="000000" w:themeColor="text1"/>
          <w:szCs w:val="24"/>
        </w:rPr>
        <w:t>Journal of Consumer Psychology, 15</w:t>
      </w:r>
      <w:r w:rsidRPr="000E242F">
        <w:rPr>
          <w:rFonts w:ascii="Times New Roman" w:hAnsi="Times New Roman" w:cs="Times New Roman"/>
          <w:color w:val="000000" w:themeColor="text1"/>
          <w:szCs w:val="24"/>
        </w:rPr>
        <w:t xml:space="preserve">(1), 77–91. </w:t>
      </w:r>
      <w:hyperlink r:id="rId16" w:tgtFrame="_new" w:history="1">
        <w:r w:rsidRPr="000E242F">
          <w:rPr>
            <w:rStyle w:val="Hyperlink"/>
            <w:rFonts w:ascii="Times New Roman" w:hAnsi="Times New Roman" w:cs="Times New Roman"/>
            <w:szCs w:val="24"/>
          </w:rPr>
          <w:t>https://doi.org/10.1207/s15327663jcp1501_10</w:t>
        </w:r>
      </w:hyperlink>
    </w:p>
    <w:p w14:paraId="5368852B"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Yoo, B., &amp; </w:t>
      </w:r>
      <w:proofErr w:type="spellStart"/>
      <w:r w:rsidRPr="000E242F">
        <w:rPr>
          <w:rFonts w:ascii="Times New Roman" w:hAnsi="Times New Roman" w:cs="Times New Roman"/>
          <w:color w:val="000000" w:themeColor="text1"/>
          <w:szCs w:val="24"/>
        </w:rPr>
        <w:t>Donthu</w:t>
      </w:r>
      <w:proofErr w:type="spellEnd"/>
      <w:r w:rsidRPr="000E242F">
        <w:rPr>
          <w:rFonts w:ascii="Times New Roman" w:hAnsi="Times New Roman" w:cs="Times New Roman"/>
          <w:color w:val="000000" w:themeColor="text1"/>
          <w:szCs w:val="24"/>
        </w:rPr>
        <w:t xml:space="preserve">, N. (2001). Developing and validating a multidimensional consumer-based brand equity scale. </w:t>
      </w:r>
      <w:r w:rsidRPr="000E242F">
        <w:rPr>
          <w:rFonts w:ascii="Times New Roman" w:hAnsi="Times New Roman" w:cs="Times New Roman"/>
          <w:i/>
          <w:iCs/>
          <w:color w:val="000000" w:themeColor="text1"/>
          <w:szCs w:val="24"/>
        </w:rPr>
        <w:t>Journal of Business Research, 52</w:t>
      </w:r>
      <w:r w:rsidRPr="000E242F">
        <w:rPr>
          <w:rFonts w:ascii="Times New Roman" w:hAnsi="Times New Roman" w:cs="Times New Roman"/>
          <w:color w:val="000000" w:themeColor="text1"/>
          <w:szCs w:val="24"/>
        </w:rPr>
        <w:t>(1), 1–14. https://doi.org/10.1016/S0148-2963(99)00098-3</w:t>
      </w:r>
    </w:p>
    <w:p w14:paraId="6BC9A4DA" w14:textId="77777777" w:rsidR="008E766F" w:rsidRPr="000E242F" w:rsidRDefault="008E766F" w:rsidP="008E766F">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Zajonc, R. B. (1980). Feeling and thinking: Preferences need no inferences. </w:t>
      </w:r>
      <w:r w:rsidRPr="000E242F">
        <w:rPr>
          <w:rFonts w:ascii="Times New Roman" w:hAnsi="Times New Roman" w:cs="Times New Roman"/>
          <w:i/>
          <w:iCs/>
          <w:color w:val="000000" w:themeColor="text1"/>
          <w:szCs w:val="24"/>
        </w:rPr>
        <w:t>American Psychologist, 35</w:t>
      </w:r>
      <w:r w:rsidRPr="000E242F">
        <w:rPr>
          <w:rFonts w:ascii="Times New Roman" w:hAnsi="Times New Roman" w:cs="Times New Roman"/>
          <w:color w:val="000000" w:themeColor="text1"/>
          <w:szCs w:val="24"/>
        </w:rPr>
        <w:t>(2), 151–175. https://doi.org/10.1037/0003-066X.35.2.151</w:t>
      </w:r>
    </w:p>
    <w:p w14:paraId="31C61E0E" w14:textId="77777777" w:rsidR="008E766F" w:rsidRPr="00796E84" w:rsidRDefault="008E766F" w:rsidP="008E766F">
      <w:pPr>
        <w:spacing w:line="480" w:lineRule="auto"/>
        <w:rPr>
          <w:rFonts w:ascii="Times New Roman" w:hAnsi="Times New Roman" w:cs="Times New Roman"/>
          <w:szCs w:val="24"/>
        </w:rPr>
      </w:pPr>
    </w:p>
    <w:p w14:paraId="3767CE3F" w14:textId="77777777" w:rsidR="008E766F" w:rsidRDefault="008E766F"/>
    <w:sectPr w:rsidR="008E76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96065"/>
    <w:multiLevelType w:val="multilevel"/>
    <w:tmpl w:val="8C5C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D1793"/>
    <w:multiLevelType w:val="multilevel"/>
    <w:tmpl w:val="4EAA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F1996"/>
    <w:multiLevelType w:val="multilevel"/>
    <w:tmpl w:val="ABF4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66342"/>
    <w:multiLevelType w:val="multilevel"/>
    <w:tmpl w:val="2EC0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DB2C7E"/>
    <w:multiLevelType w:val="multilevel"/>
    <w:tmpl w:val="1658A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162BD9"/>
    <w:multiLevelType w:val="multilevel"/>
    <w:tmpl w:val="AD64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C97965"/>
    <w:multiLevelType w:val="multilevel"/>
    <w:tmpl w:val="B87A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2C4321"/>
    <w:multiLevelType w:val="multilevel"/>
    <w:tmpl w:val="340C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D1790A"/>
    <w:multiLevelType w:val="multilevel"/>
    <w:tmpl w:val="84C89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2E4784"/>
    <w:multiLevelType w:val="multilevel"/>
    <w:tmpl w:val="A4DE6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4A4402"/>
    <w:multiLevelType w:val="multilevel"/>
    <w:tmpl w:val="9DC0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8E3561"/>
    <w:multiLevelType w:val="multilevel"/>
    <w:tmpl w:val="200C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4059687">
    <w:abstractNumId w:val="11"/>
  </w:num>
  <w:num w:numId="2" w16cid:durableId="807480535">
    <w:abstractNumId w:val="0"/>
  </w:num>
  <w:num w:numId="3" w16cid:durableId="829827387">
    <w:abstractNumId w:val="5"/>
  </w:num>
  <w:num w:numId="4" w16cid:durableId="1321155115">
    <w:abstractNumId w:val="10"/>
  </w:num>
  <w:num w:numId="5" w16cid:durableId="392118052">
    <w:abstractNumId w:val="7"/>
  </w:num>
  <w:num w:numId="6" w16cid:durableId="366150368">
    <w:abstractNumId w:val="1"/>
  </w:num>
  <w:num w:numId="7" w16cid:durableId="1286884809">
    <w:abstractNumId w:val="2"/>
  </w:num>
  <w:num w:numId="8" w16cid:durableId="2034454771">
    <w:abstractNumId w:val="8"/>
  </w:num>
  <w:num w:numId="9" w16cid:durableId="703289745">
    <w:abstractNumId w:val="3"/>
  </w:num>
  <w:num w:numId="10" w16cid:durableId="585263378">
    <w:abstractNumId w:val="9"/>
  </w:num>
  <w:num w:numId="11" w16cid:durableId="1941521006">
    <w:abstractNumId w:val="4"/>
  </w:num>
  <w:num w:numId="12" w16cid:durableId="3307918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66F"/>
    <w:rsid w:val="006115A2"/>
    <w:rsid w:val="008B6DE4"/>
    <w:rsid w:val="008E766F"/>
    <w:rsid w:val="008F1F69"/>
    <w:rsid w:val="00BB4719"/>
    <w:rsid w:val="00E0497F"/>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691FF"/>
  <w15:chartTrackingRefBased/>
  <w15:docId w15:val="{65B35F5C-35B9-46DD-A7E0-85E151A93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66F"/>
  </w:style>
  <w:style w:type="paragraph" w:styleId="Heading1">
    <w:name w:val="heading 1"/>
    <w:basedOn w:val="Normal"/>
    <w:next w:val="Normal"/>
    <w:link w:val="Heading1Char"/>
    <w:uiPriority w:val="9"/>
    <w:qFormat/>
    <w:rsid w:val="008E766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8E766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8E766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8E76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76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76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76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76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76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766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8E766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8E766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8E76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76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76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76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76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766F"/>
    <w:rPr>
      <w:rFonts w:eastAsiaTheme="majorEastAsia" w:cstheme="majorBidi"/>
      <w:color w:val="272727" w:themeColor="text1" w:themeTint="D8"/>
    </w:rPr>
  </w:style>
  <w:style w:type="paragraph" w:styleId="Title">
    <w:name w:val="Title"/>
    <w:basedOn w:val="Normal"/>
    <w:next w:val="Normal"/>
    <w:link w:val="TitleChar"/>
    <w:uiPriority w:val="10"/>
    <w:qFormat/>
    <w:rsid w:val="008E766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8E766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8E766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8E766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8E766F"/>
    <w:pPr>
      <w:spacing w:before="160"/>
      <w:jc w:val="center"/>
    </w:pPr>
    <w:rPr>
      <w:i/>
      <w:iCs/>
      <w:color w:val="404040" w:themeColor="text1" w:themeTint="BF"/>
    </w:rPr>
  </w:style>
  <w:style w:type="character" w:customStyle="1" w:styleId="QuoteChar">
    <w:name w:val="Quote Char"/>
    <w:basedOn w:val="DefaultParagraphFont"/>
    <w:link w:val="Quote"/>
    <w:uiPriority w:val="29"/>
    <w:rsid w:val="008E766F"/>
    <w:rPr>
      <w:i/>
      <w:iCs/>
      <w:color w:val="404040" w:themeColor="text1" w:themeTint="BF"/>
    </w:rPr>
  </w:style>
  <w:style w:type="paragraph" w:styleId="ListParagraph">
    <w:name w:val="List Paragraph"/>
    <w:basedOn w:val="Normal"/>
    <w:uiPriority w:val="34"/>
    <w:qFormat/>
    <w:rsid w:val="008E766F"/>
    <w:pPr>
      <w:ind w:left="720"/>
      <w:contextualSpacing/>
    </w:pPr>
  </w:style>
  <w:style w:type="character" w:styleId="IntenseEmphasis">
    <w:name w:val="Intense Emphasis"/>
    <w:basedOn w:val="DefaultParagraphFont"/>
    <w:uiPriority w:val="21"/>
    <w:qFormat/>
    <w:rsid w:val="008E766F"/>
    <w:rPr>
      <w:i/>
      <w:iCs/>
      <w:color w:val="0F4761" w:themeColor="accent1" w:themeShade="BF"/>
    </w:rPr>
  </w:style>
  <w:style w:type="paragraph" w:styleId="IntenseQuote">
    <w:name w:val="Intense Quote"/>
    <w:basedOn w:val="Normal"/>
    <w:next w:val="Normal"/>
    <w:link w:val="IntenseQuoteChar"/>
    <w:uiPriority w:val="30"/>
    <w:qFormat/>
    <w:rsid w:val="008E76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766F"/>
    <w:rPr>
      <w:i/>
      <w:iCs/>
      <w:color w:val="0F4761" w:themeColor="accent1" w:themeShade="BF"/>
    </w:rPr>
  </w:style>
  <w:style w:type="character" w:styleId="IntenseReference">
    <w:name w:val="Intense Reference"/>
    <w:basedOn w:val="DefaultParagraphFont"/>
    <w:uiPriority w:val="32"/>
    <w:qFormat/>
    <w:rsid w:val="008E766F"/>
    <w:rPr>
      <w:b/>
      <w:bCs/>
      <w:smallCaps/>
      <w:color w:val="0F4761" w:themeColor="accent1" w:themeShade="BF"/>
      <w:spacing w:val="5"/>
    </w:rPr>
  </w:style>
  <w:style w:type="character" w:styleId="Hyperlink">
    <w:name w:val="Hyperlink"/>
    <w:basedOn w:val="DefaultParagraphFont"/>
    <w:uiPriority w:val="99"/>
    <w:unhideWhenUsed/>
    <w:rsid w:val="008E766F"/>
    <w:rPr>
      <w:color w:val="467886" w:themeColor="hyperlink"/>
      <w:u w:val="single"/>
    </w:rPr>
  </w:style>
  <w:style w:type="paragraph" w:styleId="TOCHeading">
    <w:name w:val="TOC Heading"/>
    <w:basedOn w:val="Heading1"/>
    <w:next w:val="Normal"/>
    <w:uiPriority w:val="39"/>
    <w:unhideWhenUsed/>
    <w:qFormat/>
    <w:rsid w:val="008E766F"/>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8E766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6/209154" TargetMode="External"/><Relationship Id="rId13" Type="http://schemas.openxmlformats.org/officeDocument/2006/relationships/hyperlink" Target="https://doi.org/10.1287/mksc.1050.015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77/0092070399272005" TargetMode="External"/><Relationship Id="rId12" Type="http://schemas.openxmlformats.org/officeDocument/2006/relationships/hyperlink" Target="https://doi.org/10.1080/1352726090275753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207/s15327663jcp1501_10" TargetMode="External"/><Relationship Id="rId1" Type="http://schemas.openxmlformats.org/officeDocument/2006/relationships/numbering" Target="numbering.xml"/><Relationship Id="rId6" Type="http://schemas.openxmlformats.org/officeDocument/2006/relationships/hyperlink" Target="https://doi.org/10.1177/014920639101700108" TargetMode="External"/><Relationship Id="rId11" Type="http://schemas.openxmlformats.org/officeDocument/2006/relationships/hyperlink" Target="https://doi.org/10.1177/002224299305700101" TargetMode="External"/><Relationship Id="rId5" Type="http://schemas.openxmlformats.org/officeDocument/2006/relationships/image" Target="media/image1.png"/><Relationship Id="rId15" Type="http://schemas.openxmlformats.org/officeDocument/2006/relationships/hyperlink" Target="https://doi.org/10.1086/208924" TargetMode="External"/><Relationship Id="rId10" Type="http://schemas.openxmlformats.org/officeDocument/2006/relationships/hyperlink" Target="https://doi.org/10.1086/497549" TargetMode="External"/><Relationship Id="rId4" Type="http://schemas.openxmlformats.org/officeDocument/2006/relationships/webSettings" Target="webSettings.xml"/><Relationship Id="rId9" Type="http://schemas.openxmlformats.org/officeDocument/2006/relationships/hyperlink" Target="https://doi.org/10.1191/1478088706qp063oa" TargetMode="External"/><Relationship Id="rId14" Type="http://schemas.openxmlformats.org/officeDocument/2006/relationships/hyperlink" Target="https://doi.org/10.1016/j.jcps.2011.09.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20</Pages>
  <Words>4302</Words>
  <Characters>24523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2026-03-21T15:34:00Z</dcterms:created>
  <dcterms:modified xsi:type="dcterms:W3CDTF">2026-03-21T15:55:00Z</dcterms:modified>
</cp:coreProperties>
</file>