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04D" w:rsidRDefault="0019504D" w:rsidP="0019504D">
      <w:r>
        <w:rPr>
          <w:noProof/>
          <w:lang w:bidi="hi-IN"/>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37335" cy="1410970"/>
                    </a:xfrm>
                    <a:prstGeom prst="rect">
                      <a:avLst/>
                    </a:prstGeom>
                  </pic:spPr>
                </pic:pic>
              </a:graphicData>
            </a:graphic>
          </wp:anchor>
        </w:drawing>
      </w:r>
    </w:p>
    <w:p w:rsidR="00661030" w:rsidRPr="0019504D" w:rsidRDefault="00494D6C" w:rsidP="00494D6C">
      <w:pPr>
        <w:rPr>
          <w:b/>
          <w:bCs/>
        </w:rPr>
      </w:pPr>
      <w:r w:rsidRPr="00494D6C">
        <w:rPr>
          <w:b/>
          <w:bCs/>
          <w:lang w:val="nl-NL"/>
        </w:rPr>
        <w:t>Operations Management in Hospitality</w:t>
      </w:r>
    </w:p>
    <w:p w:rsidR="0019504D" w:rsidRDefault="0019504D" w:rsidP="0019504D">
      <w:r w:rsidRPr="0019504D">
        <w:t>Ass</w:t>
      </w:r>
      <w:r>
        <w:t xml:space="preserve">ignment </w:t>
      </w:r>
      <w:r w:rsidR="00FC3CE9">
        <w:t>10</w:t>
      </w:r>
    </w:p>
    <w:p w:rsidR="0019504D" w:rsidRPr="0019504D" w:rsidRDefault="0036495A" w:rsidP="0019504D">
      <w:r>
        <w:t xml:space="preserve"> </w:t>
      </w:r>
    </w:p>
    <w:p w:rsidR="00DE62BF" w:rsidRDefault="00DE62BF" w:rsidP="00DE62BF">
      <w:pPr>
        <w:rPr>
          <w:lang w:val="de-DE"/>
        </w:rPr>
      </w:pPr>
      <w:r>
        <w:rPr>
          <w:lang w:val="de-DE"/>
        </w:rPr>
        <w:t xml:space="preserve">Student name: Sunil </w:t>
      </w:r>
    </w:p>
    <w:p w:rsidR="00DE62BF" w:rsidRDefault="00DE62BF" w:rsidP="00DE62BF">
      <w:r>
        <w:rPr>
          <w:lang w:val="de-DE"/>
        </w:rPr>
        <w:t xml:space="preserve">Student ID: </w:t>
      </w:r>
      <w:r>
        <w:t>DE240317</w:t>
      </w:r>
    </w:p>
    <w:p w:rsidR="0019504D" w:rsidRDefault="0019504D"/>
    <w:p w:rsidR="0019504D" w:rsidRDefault="0019504D"/>
    <w:p w:rsidR="0019504D" w:rsidRDefault="0019504D"/>
    <w:p w:rsidR="0019504D" w:rsidRDefault="0019504D"/>
    <w:p w:rsidR="00CD620A" w:rsidRDefault="00CD620A"/>
    <w:p w:rsidR="00CD620A" w:rsidRDefault="00CD620A"/>
    <w:p w:rsidR="00CD620A" w:rsidRDefault="00CD620A"/>
    <w:p w:rsidR="00CD620A" w:rsidRDefault="00CD620A"/>
    <w:p w:rsidR="000F593B" w:rsidRDefault="000F593B" w:rsidP="000F593B"/>
    <w:p w:rsidR="000F593B" w:rsidRDefault="000F593B" w:rsidP="000F593B">
      <w:pPr>
        <w:pStyle w:val="Heading2"/>
      </w:pPr>
      <w:r>
        <w:t>1. Revenue Management in Hotels and the Importance of Performance Metrics</w:t>
      </w:r>
    </w:p>
    <w:p w:rsidR="000F593B" w:rsidRDefault="000F593B" w:rsidP="000F593B">
      <w:pPr>
        <w:pStyle w:val="NormalWeb"/>
      </w:pPr>
      <w:r>
        <w:t>Revenue Management (RM) in the hotel industry refers to the strategic application of pricing, inventory control, and demand forecasting to sell the right room to the right customer at the right time for the right price through the right distribution channel (</w:t>
      </w:r>
      <w:proofErr w:type="spellStart"/>
      <w:r>
        <w:t>Kimes</w:t>
      </w:r>
      <w:proofErr w:type="spellEnd"/>
      <w:r>
        <w:t>, 1989). Because hotel rooms are perishable products once a night passes, unsold rooms generate no revenue effective revenue management is critical for maximizing profitability.</w:t>
      </w:r>
    </w:p>
    <w:p w:rsidR="000F593B" w:rsidRDefault="000F593B" w:rsidP="000F593B">
      <w:pPr>
        <w:pStyle w:val="NormalWeb"/>
      </w:pPr>
      <w:r>
        <w:t>The core objective of hotel revenue management is not merely to increase occupancy or room rates independently, but to optimize total revenue and profitability by balancing demand and supply. This involves analyzing historical data, booking patterns, seasonality, customer segments, and market conditions to make informed pricing and availability decisions (Hayes &amp; Miller, 2011). For example, a hotel may choose to lower prices during low-demand periods to stimulate occupancy or increase rates during peak seasons when demand is high.</w:t>
      </w:r>
    </w:p>
    <w:p w:rsidR="000F593B" w:rsidRDefault="000F593B" w:rsidP="000F593B">
      <w:pPr>
        <w:pStyle w:val="NormalWeb"/>
      </w:pPr>
      <w:r>
        <w:t>Performance metrics play a central role in revenue management decision-making because they translate large volumes of operational data into measurable indicators of performance. Metrics allow hotel managers to evaluate how well pricing strategies, distribution channels, and cost controls are working (</w:t>
      </w:r>
      <w:proofErr w:type="spellStart"/>
      <w:r>
        <w:t>Ivanov</w:t>
      </w:r>
      <w:proofErr w:type="spellEnd"/>
      <w:r>
        <w:t xml:space="preserve"> &amp; </w:t>
      </w:r>
      <w:proofErr w:type="spellStart"/>
      <w:r>
        <w:t>Zhechev</w:t>
      </w:r>
      <w:proofErr w:type="spellEnd"/>
      <w:r>
        <w:t>, 2012). Without these metrics, decisions would rely heavily on intuition rather than evidence, increasing the risk of revenue leakage and inefficient resource allocation.</w:t>
      </w:r>
    </w:p>
    <w:p w:rsidR="000F593B" w:rsidRDefault="000F593B" w:rsidP="000F593B">
      <w:pPr>
        <w:pStyle w:val="NormalWeb"/>
      </w:pPr>
      <w:r>
        <w:t xml:space="preserve">Furthermore, performance metrics enable benchmarking against competitors and industry standards, helping managers assess market position and competitiveness. They also support short-term tactical decisions, such as adjusting daily room rates, as well as long-term strategic planning, including investment decisions and market repositioning (Cross, </w:t>
      </w:r>
      <w:proofErr w:type="spellStart"/>
      <w:r>
        <w:t>Higbie</w:t>
      </w:r>
      <w:proofErr w:type="spellEnd"/>
      <w:r>
        <w:t>, &amp; Cross, 2009). Performance metrics are essential tools that transform revenue management from a reactive practice into a structured, data-driven discipline.</w:t>
      </w:r>
    </w:p>
    <w:p w:rsidR="000F593B" w:rsidRPr="000F593B" w:rsidRDefault="000F593B" w:rsidP="000F593B">
      <w:pPr>
        <w:pStyle w:val="Heading2"/>
      </w:pPr>
      <w:r w:rsidRPr="000F593B">
        <w:lastRenderedPageBreak/>
        <w:t>2. Key Revenue Management Metrics and Their Managerial Significance</w:t>
      </w:r>
    </w:p>
    <w:p w:rsidR="000F593B" w:rsidRDefault="000F593B" w:rsidP="000F593B">
      <w:pPr>
        <w:pStyle w:val="Heading3"/>
      </w:pPr>
      <w:r>
        <w:t>Average Daily Rate (ADR)</w:t>
      </w:r>
    </w:p>
    <w:p w:rsidR="000F593B" w:rsidRDefault="000F593B" w:rsidP="000F593B">
      <w:pPr>
        <w:pStyle w:val="NormalWeb"/>
      </w:pPr>
      <w:r>
        <w:t>ADR represents the average revenue earned per occupied room over a specific period. It is calculated by dividing total room revenue by the number of rooms sold (Hayes &amp; Miller, 2011).</w:t>
      </w:r>
    </w:p>
    <w:p w:rsidR="000F593B" w:rsidRDefault="000F593B" w:rsidP="000F593B">
      <w:pPr>
        <w:pStyle w:val="NormalWeb"/>
      </w:pPr>
      <w:r>
        <w:rPr>
          <w:rStyle w:val="Strong"/>
          <w:rFonts w:eastAsiaTheme="majorEastAsia"/>
        </w:rPr>
        <w:t>Managerial Significance</w:t>
      </w:r>
      <w:proofErr w:type="gramStart"/>
      <w:r>
        <w:rPr>
          <w:rStyle w:val="Strong"/>
          <w:rFonts w:eastAsiaTheme="majorEastAsia"/>
        </w:rPr>
        <w:t>:</w:t>
      </w:r>
      <w:proofErr w:type="gramEnd"/>
      <w:r>
        <w:br/>
        <w:t>ADR is a key indicator of pricing effectiveness. A rising ADR suggests successful rate optimization and strong demand, while a declining ADR may indicate excessive discounting or weak market conditions. Managers use ADR to evaluate pricing strategies across different customer segments and distribution channels. However, ADR alone does not reflect overall performance, as high rates with low occupancy may still result in poor revenue outcomes.</w:t>
      </w:r>
    </w:p>
    <w:p w:rsidR="000F593B" w:rsidRDefault="000F593B" w:rsidP="000F593B"/>
    <w:p w:rsidR="000F593B" w:rsidRPr="000F593B" w:rsidRDefault="000F593B" w:rsidP="000F593B">
      <w:pPr>
        <w:pStyle w:val="Heading3"/>
      </w:pPr>
      <w:r w:rsidRPr="000F593B">
        <w:t>Occupancy Rate</w:t>
      </w:r>
    </w:p>
    <w:p w:rsidR="000F593B" w:rsidRDefault="000F593B" w:rsidP="000F593B">
      <w:pPr>
        <w:pStyle w:val="NormalWeb"/>
      </w:pPr>
      <w:r>
        <w:t>Occupancy Rate measures the percentage of available rooms that are sold during a given period. It is calculated by dividing the number of rooms sold by the number of rooms available (</w:t>
      </w:r>
      <w:proofErr w:type="spellStart"/>
      <w:r>
        <w:t>Ivanov</w:t>
      </w:r>
      <w:proofErr w:type="spellEnd"/>
      <w:r>
        <w:t xml:space="preserve"> &amp; </w:t>
      </w:r>
      <w:proofErr w:type="spellStart"/>
      <w:r>
        <w:t>Zhechev</w:t>
      </w:r>
      <w:proofErr w:type="spellEnd"/>
      <w:r>
        <w:t>, 2012).</w:t>
      </w:r>
    </w:p>
    <w:p w:rsidR="000F593B" w:rsidRDefault="000F593B" w:rsidP="000F593B">
      <w:pPr>
        <w:pStyle w:val="NormalWeb"/>
      </w:pPr>
      <w:r>
        <w:rPr>
          <w:rStyle w:val="Strong"/>
          <w:rFonts w:eastAsiaTheme="majorEastAsia"/>
        </w:rPr>
        <w:t>Managerial Significance</w:t>
      </w:r>
      <w:proofErr w:type="gramStart"/>
      <w:r>
        <w:rPr>
          <w:rStyle w:val="Strong"/>
          <w:rFonts w:eastAsiaTheme="majorEastAsia"/>
        </w:rPr>
        <w:t>:</w:t>
      </w:r>
      <w:proofErr w:type="gramEnd"/>
      <w:r>
        <w:br/>
        <w:t>Occupancy rate helps managers assess demand levels and market penetration. High occupancy indicates strong demand, while low occupancy may signal pricing issues, weak marketing, or seasonal downturns. Managers rely on this metric to adjust promotional strategies, staffing levels, and operational planning. However, maximizing occupancy without considering room rates can negatively affect profitability.</w:t>
      </w:r>
    </w:p>
    <w:p w:rsidR="000F593B" w:rsidRDefault="000F593B" w:rsidP="000F593B"/>
    <w:p w:rsidR="000F593B" w:rsidRDefault="000F593B" w:rsidP="000F593B">
      <w:pPr>
        <w:pStyle w:val="Heading3"/>
      </w:pPr>
      <w:r>
        <w:t>Revenue per Available Room (</w:t>
      </w:r>
      <w:proofErr w:type="spellStart"/>
      <w:r>
        <w:t>RevPAR</w:t>
      </w:r>
      <w:proofErr w:type="spellEnd"/>
      <w:r>
        <w:t>)</w:t>
      </w:r>
    </w:p>
    <w:p w:rsidR="000F593B" w:rsidRDefault="000F593B" w:rsidP="000F593B">
      <w:pPr>
        <w:pStyle w:val="NormalWeb"/>
      </w:pPr>
      <w:proofErr w:type="spellStart"/>
      <w:r>
        <w:t>RevPAR</w:t>
      </w:r>
      <w:proofErr w:type="spellEnd"/>
      <w:r>
        <w:t xml:space="preserve"> combines both ADR and occupancy into a single performance indicator. It is calculated by multiplying ADR by occupancy rate or dividing total room revenue by the number of available rooms (Cross et al., 2009).</w:t>
      </w:r>
    </w:p>
    <w:p w:rsidR="000F593B" w:rsidRDefault="000F593B" w:rsidP="000F593B">
      <w:pPr>
        <w:pStyle w:val="NormalWeb"/>
      </w:pPr>
      <w:r>
        <w:rPr>
          <w:rStyle w:val="Strong"/>
          <w:rFonts w:eastAsiaTheme="majorEastAsia"/>
        </w:rPr>
        <w:t>Managerial Significance</w:t>
      </w:r>
      <w:proofErr w:type="gramStart"/>
      <w:r>
        <w:rPr>
          <w:rStyle w:val="Strong"/>
          <w:rFonts w:eastAsiaTheme="majorEastAsia"/>
        </w:rPr>
        <w:t>:</w:t>
      </w:r>
      <w:proofErr w:type="gramEnd"/>
      <w:r>
        <w:br/>
      </w:r>
      <w:proofErr w:type="spellStart"/>
      <w:r>
        <w:t>RevPAR</w:t>
      </w:r>
      <w:proofErr w:type="spellEnd"/>
      <w:r>
        <w:t xml:space="preserve"> is one of the most widely used hotel performance metrics because it reflects how effectively a hotel fills rooms at profitable rates. It allows managers to compare performance across periods and against competitors regardless of hotel size. </w:t>
      </w:r>
      <w:proofErr w:type="spellStart"/>
      <w:r>
        <w:t>RevPAR</w:t>
      </w:r>
      <w:proofErr w:type="spellEnd"/>
      <w:r>
        <w:t xml:space="preserve"> is particularly valuable for evaluating revenue management strategies, as it balances the trade-off between price and volume.</w:t>
      </w:r>
    </w:p>
    <w:p w:rsidR="000F593B" w:rsidRDefault="000F593B" w:rsidP="000F593B"/>
    <w:p w:rsidR="000F593B" w:rsidRDefault="000F593B" w:rsidP="000F593B">
      <w:pPr>
        <w:pStyle w:val="Heading3"/>
      </w:pPr>
      <w:r>
        <w:t>Gross Operating Profit per Available Room (GOPPAR)</w:t>
      </w:r>
    </w:p>
    <w:p w:rsidR="000F593B" w:rsidRDefault="000F593B" w:rsidP="000F593B">
      <w:pPr>
        <w:pStyle w:val="NormalWeb"/>
      </w:pPr>
      <w:r>
        <w:t xml:space="preserve">GOPPAR measures the gross operating profit generated per available room by dividing gross operating profit by the total number of available rooms (Brigham &amp; </w:t>
      </w:r>
      <w:proofErr w:type="spellStart"/>
      <w:r>
        <w:t>Ehrhardt</w:t>
      </w:r>
      <w:proofErr w:type="spellEnd"/>
      <w:r>
        <w:t>, 2020).</w:t>
      </w:r>
    </w:p>
    <w:p w:rsidR="000F593B" w:rsidRDefault="000F593B" w:rsidP="000F593B">
      <w:pPr>
        <w:pStyle w:val="NormalWeb"/>
      </w:pPr>
      <w:r>
        <w:rPr>
          <w:rStyle w:val="Strong"/>
          <w:rFonts w:eastAsiaTheme="majorEastAsia"/>
        </w:rPr>
        <w:lastRenderedPageBreak/>
        <w:t>Managerial Significance</w:t>
      </w:r>
      <w:proofErr w:type="gramStart"/>
      <w:r>
        <w:rPr>
          <w:rStyle w:val="Strong"/>
          <w:rFonts w:eastAsiaTheme="majorEastAsia"/>
        </w:rPr>
        <w:t>:</w:t>
      </w:r>
      <w:proofErr w:type="gramEnd"/>
      <w:r>
        <w:br/>
        <w:t xml:space="preserve">Unlike </w:t>
      </w:r>
      <w:proofErr w:type="spellStart"/>
      <w:r>
        <w:t>RevPAR</w:t>
      </w:r>
      <w:proofErr w:type="spellEnd"/>
      <w:r>
        <w:t>, GOPPAR incorporates operating costs, making it a more comprehensive indicator of profitability. It helps managers understand whether revenue growth is translating into actual profit. GOPPAR supports strategic decisions related to cost control, departmental efficiency, and overall financial performance, aligning revenue management with profit optimization rather than revenue maximization alone.</w:t>
      </w:r>
    </w:p>
    <w:p w:rsidR="000F593B" w:rsidRDefault="000F593B" w:rsidP="000F593B"/>
    <w:p w:rsidR="000F593B" w:rsidRDefault="000F593B" w:rsidP="000F593B">
      <w:pPr>
        <w:pStyle w:val="Heading2"/>
      </w:pPr>
      <w:r>
        <w:t>References</w:t>
      </w:r>
    </w:p>
    <w:p w:rsidR="000F593B" w:rsidRDefault="000F593B" w:rsidP="000F593B">
      <w:pPr>
        <w:pStyle w:val="NormalWeb"/>
      </w:pPr>
      <w:proofErr w:type="gramStart"/>
      <w:r>
        <w:t xml:space="preserve">Brigham, E. F., &amp; </w:t>
      </w:r>
      <w:proofErr w:type="spellStart"/>
      <w:r>
        <w:t>Ehrhardt</w:t>
      </w:r>
      <w:proofErr w:type="spellEnd"/>
      <w:r>
        <w:t>, M. C. (2020).</w:t>
      </w:r>
      <w:proofErr w:type="gramEnd"/>
      <w:r>
        <w:t xml:space="preserve"> </w:t>
      </w:r>
      <w:r>
        <w:rPr>
          <w:rStyle w:val="Emphasis"/>
        </w:rPr>
        <w:t>Financial management: Theory and practice</w:t>
      </w:r>
      <w:r>
        <w:t xml:space="preserve">. </w:t>
      </w:r>
      <w:proofErr w:type="spellStart"/>
      <w:r>
        <w:t>Cengage</w:t>
      </w:r>
      <w:proofErr w:type="spellEnd"/>
      <w:r>
        <w:t xml:space="preserve"> Learning.</w:t>
      </w:r>
    </w:p>
    <w:p w:rsidR="000F593B" w:rsidRDefault="000F593B" w:rsidP="000F593B">
      <w:pPr>
        <w:pStyle w:val="NormalWeb"/>
      </w:pPr>
      <w:proofErr w:type="gramStart"/>
      <w:r>
        <w:t xml:space="preserve">Cross, R. G., </w:t>
      </w:r>
      <w:proofErr w:type="spellStart"/>
      <w:r>
        <w:t>Higbie</w:t>
      </w:r>
      <w:proofErr w:type="spellEnd"/>
      <w:r>
        <w:t>, J. A., &amp; Cross, D. Q. (2009).</w:t>
      </w:r>
      <w:proofErr w:type="gramEnd"/>
      <w:r>
        <w:t xml:space="preserve"> Revenue management’s renaissance: A rebirth of the art and science of profitable revenue generation. </w:t>
      </w:r>
      <w:r>
        <w:rPr>
          <w:rStyle w:val="Emphasis"/>
        </w:rPr>
        <w:t>Cornell Hospitality Quarterly</w:t>
      </w:r>
      <w:r>
        <w:t>, 50(1), 56–81.</w:t>
      </w:r>
    </w:p>
    <w:p w:rsidR="000F593B" w:rsidRDefault="000F593B" w:rsidP="000F593B">
      <w:pPr>
        <w:pStyle w:val="NormalWeb"/>
      </w:pPr>
      <w:r>
        <w:t xml:space="preserve">Hayes, D. K., &amp; Miller, A. A. (2011). </w:t>
      </w:r>
      <w:proofErr w:type="gramStart"/>
      <w:r>
        <w:rPr>
          <w:rStyle w:val="Emphasis"/>
        </w:rPr>
        <w:t>Revenue management for the hospitality industry</w:t>
      </w:r>
      <w:r>
        <w:t>.</w:t>
      </w:r>
      <w:proofErr w:type="gramEnd"/>
      <w:r>
        <w:t xml:space="preserve"> </w:t>
      </w:r>
      <w:proofErr w:type="gramStart"/>
      <w:r>
        <w:t>John Wiley &amp; Sons.</w:t>
      </w:r>
      <w:proofErr w:type="gramEnd"/>
    </w:p>
    <w:p w:rsidR="000F593B" w:rsidRDefault="000F593B" w:rsidP="000F593B">
      <w:pPr>
        <w:pStyle w:val="NormalWeb"/>
      </w:pPr>
      <w:proofErr w:type="spellStart"/>
      <w:proofErr w:type="gramStart"/>
      <w:r>
        <w:t>Ivanov</w:t>
      </w:r>
      <w:proofErr w:type="spellEnd"/>
      <w:r>
        <w:t xml:space="preserve">, S., &amp; </w:t>
      </w:r>
      <w:proofErr w:type="spellStart"/>
      <w:r>
        <w:t>Zhechev</w:t>
      </w:r>
      <w:proofErr w:type="spellEnd"/>
      <w:r>
        <w:t>, V. (2012).</w:t>
      </w:r>
      <w:proofErr w:type="gramEnd"/>
      <w:r>
        <w:t xml:space="preserve"> </w:t>
      </w:r>
      <w:r>
        <w:rPr>
          <w:rStyle w:val="Emphasis"/>
        </w:rPr>
        <w:t>Hotel revenue management: From theory to practice</w:t>
      </w:r>
      <w:r>
        <w:t xml:space="preserve">. </w:t>
      </w:r>
      <w:proofErr w:type="spellStart"/>
      <w:proofErr w:type="gramStart"/>
      <w:r>
        <w:t>Zangador</w:t>
      </w:r>
      <w:proofErr w:type="spellEnd"/>
      <w:r>
        <w:t>.</w:t>
      </w:r>
      <w:proofErr w:type="gramEnd"/>
    </w:p>
    <w:p w:rsidR="000F593B" w:rsidRPr="00FC3CE9" w:rsidRDefault="000F593B" w:rsidP="000F593B">
      <w:pPr>
        <w:pStyle w:val="NormalWeb"/>
      </w:pPr>
      <w:proofErr w:type="spellStart"/>
      <w:r>
        <w:t>Kimes</w:t>
      </w:r>
      <w:proofErr w:type="spellEnd"/>
      <w:r>
        <w:t xml:space="preserve">, S. E. (1989). Yield management: A tool for capacity-constrained service firms. </w:t>
      </w:r>
      <w:r>
        <w:rPr>
          <w:rStyle w:val="Emphasis"/>
        </w:rPr>
        <w:t>Journal of Operations Management</w:t>
      </w:r>
      <w:r>
        <w:t>, 8(4), 348–363.</w:t>
      </w:r>
    </w:p>
    <w:sectPr w:rsidR="000F593B" w:rsidRPr="00FC3CE9" w:rsidSect="001A60F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14C5EEBE-7B0B-43AA-932F-6EE67A85C3AF}"/>
    <w:embedBold r:id="rId2" w:fontKey="{711B97BC-B5CD-44E6-BEF1-2D6FC91F9DD0}"/>
  </w:font>
  <w:font w:name="Mangal">
    <w:panose1 w:val="02040503050203030202"/>
    <w:charset w:val="00"/>
    <w:family w:val="roman"/>
    <w:pitch w:val="variable"/>
    <w:sig w:usb0="00008003" w:usb1="00000000" w:usb2="00000000" w:usb3="00000000" w:csb0="00000001" w:csb1="00000000"/>
    <w:embedRegular r:id="rId3" w:fontKey="{598D0147-6555-44B9-B1C9-48D71B25A107}"/>
    <w:embedBold r:id="rId4" w:fontKey="{01FF7544-B362-4A06-8BA4-7E099B4FBEF0}"/>
  </w:font>
  <w:font w:name="Cambria">
    <w:panose1 w:val="02040503050406030204"/>
    <w:charset w:val="00"/>
    <w:family w:val="roman"/>
    <w:pitch w:val="variable"/>
    <w:sig w:usb0="E00006FF" w:usb1="420024FF" w:usb2="02000000" w:usb3="00000000" w:csb0="0000019F" w:csb1="00000000"/>
    <w:embedRegular r:id="rId5" w:fontKey="{A389146F-EFE0-4937-8A38-9893155FC198}"/>
    <w:embedBold r:id="rId6" w:fontKey="{8637399F-AD71-4F5C-92B7-0BF8269D271C}"/>
  </w:font>
  <w:font w:name="Calibri Light">
    <w:panose1 w:val="020F0302020204030204"/>
    <w:charset w:val="00"/>
    <w:family w:val="swiss"/>
    <w:pitch w:val="variable"/>
    <w:sig w:usb0="E4002EFF" w:usb1="C000247B" w:usb2="00000009" w:usb3="00000000" w:csb0="000001FF" w:csb1="00000000"/>
    <w:embedRegular r:id="rId7" w:fontKey="{D794CC1C-99DD-4DD5-B9A7-11352BC8A1F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TrueTypeFonts/>
  <w:proofState w:spelling="clean" w:grammar="clean"/>
  <w:defaultTabStop w:val="720"/>
  <w:characterSpacingControl w:val="doNotCompress"/>
  <w:compat/>
  <w:rsids>
    <w:rsidRoot w:val="0019504D"/>
    <w:rsid w:val="0003533E"/>
    <w:rsid w:val="000F593B"/>
    <w:rsid w:val="001700EC"/>
    <w:rsid w:val="00174BB1"/>
    <w:rsid w:val="0019504D"/>
    <w:rsid w:val="001A60F9"/>
    <w:rsid w:val="00224FD9"/>
    <w:rsid w:val="002E5102"/>
    <w:rsid w:val="002F4AE0"/>
    <w:rsid w:val="0036495A"/>
    <w:rsid w:val="00384E8A"/>
    <w:rsid w:val="003D1074"/>
    <w:rsid w:val="00426865"/>
    <w:rsid w:val="00477CAA"/>
    <w:rsid w:val="00494D6C"/>
    <w:rsid w:val="00502E29"/>
    <w:rsid w:val="005965B6"/>
    <w:rsid w:val="005E458B"/>
    <w:rsid w:val="00661030"/>
    <w:rsid w:val="00844EC2"/>
    <w:rsid w:val="008516FE"/>
    <w:rsid w:val="008E3539"/>
    <w:rsid w:val="00903466"/>
    <w:rsid w:val="009122A2"/>
    <w:rsid w:val="009942AA"/>
    <w:rsid w:val="009C1D0A"/>
    <w:rsid w:val="009F1099"/>
    <w:rsid w:val="00A044F7"/>
    <w:rsid w:val="00A8150E"/>
    <w:rsid w:val="00B20343"/>
    <w:rsid w:val="00B33412"/>
    <w:rsid w:val="00B85EA7"/>
    <w:rsid w:val="00BE65DD"/>
    <w:rsid w:val="00C21EBA"/>
    <w:rsid w:val="00C612A4"/>
    <w:rsid w:val="00CC6AD1"/>
    <w:rsid w:val="00CD620A"/>
    <w:rsid w:val="00CF7DEA"/>
    <w:rsid w:val="00DE62BF"/>
    <w:rsid w:val="00E53D54"/>
    <w:rsid w:val="00E6778A"/>
    <w:rsid w:val="00EA737F"/>
    <w:rsid w:val="00F25F5B"/>
    <w:rsid w:val="00F837B1"/>
    <w:rsid w:val="00FC3CE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0F9"/>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rPr>
  </w:style>
  <w:style w:type="paragraph" w:styleId="Heading2">
    <w:name w:val="heading 2"/>
    <w:basedOn w:val="Normal"/>
    <w:next w:val="Normal"/>
    <w:link w:val="Heading2Char"/>
    <w:autoRedefine/>
    <w:uiPriority w:val="9"/>
    <w:unhideWhenUsed/>
    <w:qFormat/>
    <w:rsid w:val="000F593B"/>
    <w:pPr>
      <w:keepNext/>
      <w:keepLines/>
      <w:spacing w:before="40" w:line="276" w:lineRule="auto"/>
      <w:outlineLvl w:val="1"/>
    </w:pPr>
    <w:rPr>
      <w:rFonts w:ascii="Cambria" w:eastAsiaTheme="majorEastAsia" w:hAnsi="Cambria" w:cstheme="majorBidi"/>
      <w:b/>
      <w:bCs/>
      <w:color w:val="000000" w:themeColor="text1"/>
      <w:sz w:val="26"/>
      <w:szCs w:val="26"/>
    </w:rPr>
  </w:style>
  <w:style w:type="paragraph" w:styleId="Heading3">
    <w:name w:val="heading 3"/>
    <w:basedOn w:val="Normal"/>
    <w:next w:val="Normal"/>
    <w:link w:val="Heading3Char"/>
    <w:autoRedefine/>
    <w:uiPriority w:val="9"/>
    <w:unhideWhenUsed/>
    <w:qFormat/>
    <w:rsid w:val="000F593B"/>
    <w:pPr>
      <w:keepNext/>
      <w:keepLines/>
      <w:spacing w:before="40" w:line="276" w:lineRule="auto"/>
      <w:outlineLvl w:val="2"/>
    </w:pPr>
    <w:rPr>
      <w:rFonts w:ascii="Cambria" w:eastAsiaTheme="majorEastAsia" w:hAnsi="Cambr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0F593B"/>
    <w:rPr>
      <w:rFonts w:ascii="Cambria" w:eastAsiaTheme="majorEastAsia" w:hAnsi="Cambria" w:cstheme="majorBidi"/>
      <w:b/>
      <w:bCs/>
      <w:color w:val="000000" w:themeColor="text1"/>
      <w:sz w:val="26"/>
      <w:szCs w:val="26"/>
    </w:rPr>
  </w:style>
  <w:style w:type="character" w:customStyle="1" w:styleId="Heading3Char">
    <w:name w:val="Heading 3 Char"/>
    <w:basedOn w:val="DefaultParagraphFont"/>
    <w:link w:val="Heading3"/>
    <w:uiPriority w:val="9"/>
    <w:rsid w:val="000F593B"/>
    <w:rPr>
      <w:rFonts w:ascii="Cambria" w:eastAsiaTheme="majorEastAsia" w:hAnsi="Cambria" w:cstheme="majorBidi"/>
      <w:b/>
      <w:bCs/>
      <w:color w:val="000000" w:themeColor="text1"/>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494D6C"/>
    <w:pPr>
      <w:ind w:left="720"/>
      <w:contextualSpacing/>
    </w:pPr>
  </w:style>
  <w:style w:type="paragraph" w:styleId="NormalWeb">
    <w:name w:val="Normal (Web)"/>
    <w:basedOn w:val="Normal"/>
    <w:uiPriority w:val="99"/>
    <w:unhideWhenUsed/>
    <w:rsid w:val="000F593B"/>
    <w:pPr>
      <w:spacing w:before="100" w:beforeAutospacing="1" w:after="100" w:afterAutospacing="1"/>
    </w:pPr>
    <w:rPr>
      <w:rFonts w:ascii="Times New Roman" w:eastAsia="Times New Roman" w:hAnsi="Times New Roman" w:cs="Times New Roman"/>
      <w:kern w:val="0"/>
      <w:lang w:bidi="hi-IN"/>
    </w:rPr>
  </w:style>
  <w:style w:type="character" w:styleId="Strong">
    <w:name w:val="Strong"/>
    <w:basedOn w:val="DefaultParagraphFont"/>
    <w:uiPriority w:val="22"/>
    <w:qFormat/>
    <w:rsid w:val="000F593B"/>
    <w:rPr>
      <w:b/>
      <w:bCs/>
    </w:rPr>
  </w:style>
  <w:style w:type="character" w:styleId="Emphasis">
    <w:name w:val="Emphasis"/>
    <w:basedOn w:val="DefaultParagraphFont"/>
    <w:uiPriority w:val="20"/>
    <w:qFormat/>
    <w:rsid w:val="000F593B"/>
    <w:rPr>
      <w:i/>
      <w:iCs/>
    </w:rPr>
  </w:style>
</w:styles>
</file>

<file path=word/webSettings.xml><?xml version="1.0" encoding="utf-8"?>
<w:webSettings xmlns:r="http://schemas.openxmlformats.org/officeDocument/2006/relationships" xmlns:w="http://schemas.openxmlformats.org/wordprocessingml/2006/main">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 w:id="1572538648">
      <w:bodyDiv w:val="1"/>
      <w:marLeft w:val="0"/>
      <w:marRight w:val="0"/>
      <w:marTop w:val="0"/>
      <w:marBottom w:val="0"/>
      <w:divBdr>
        <w:top w:val="none" w:sz="0" w:space="0" w:color="auto"/>
        <w:left w:val="none" w:sz="0" w:space="0" w:color="auto"/>
        <w:bottom w:val="none" w:sz="0" w:space="0" w:color="auto"/>
        <w:right w:val="none" w:sz="0" w:space="0" w:color="auto"/>
      </w:divBdr>
    </w:div>
    <w:div w:id="202161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cp:lastModifiedBy>
  <cp:revision>18</cp:revision>
  <dcterms:created xsi:type="dcterms:W3CDTF">2025-05-02T12:58:00Z</dcterms:created>
  <dcterms:modified xsi:type="dcterms:W3CDTF">2026-01-20T09:18:00Z</dcterms:modified>
</cp:coreProperties>
</file>