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5A61F" w14:textId="77777777" w:rsidR="0070246B" w:rsidRPr="002F4DCF" w:rsidRDefault="0070246B" w:rsidP="002F4DCF">
      <w:pPr>
        <w:spacing w:line="360" w:lineRule="auto"/>
        <w:rPr>
          <w:rFonts w:asciiTheme="majorBidi" w:hAnsiTheme="majorBidi" w:cstheme="majorBidi"/>
          <w:lang w:val="en-US"/>
        </w:rPr>
      </w:pPr>
    </w:p>
    <w:p w14:paraId="3282D365" w14:textId="77777777" w:rsidR="0019504D" w:rsidRPr="002F4DCF" w:rsidRDefault="0019504D" w:rsidP="002F4DCF">
      <w:pPr>
        <w:spacing w:line="360" w:lineRule="auto"/>
        <w:rPr>
          <w:rFonts w:asciiTheme="majorBidi" w:hAnsiTheme="majorBidi" w:cstheme="majorBidi"/>
          <w:lang w:val="en-US"/>
        </w:rPr>
      </w:pPr>
      <w:r w:rsidRPr="002F4DCF">
        <w:rPr>
          <w:rFonts w:asciiTheme="majorBidi" w:hAnsiTheme="majorBidi" w:cstheme="majorBidi"/>
          <w:noProof/>
          <w:lang w:val="en-US"/>
        </w:rPr>
        <w:drawing>
          <wp:anchor distT="0" distB="0" distL="114300" distR="114300" simplePos="0" relativeHeight="251658240" behindDoc="1" locked="0" layoutInCell="1" allowOverlap="1" wp14:anchorId="2DDB2EDC" wp14:editId="4CA1898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F4A541" w14:textId="77777777" w:rsidR="00661030" w:rsidRPr="002F4DCF" w:rsidRDefault="00C21EBA" w:rsidP="002F4DCF">
      <w:pPr>
        <w:spacing w:line="360" w:lineRule="auto"/>
        <w:rPr>
          <w:rFonts w:asciiTheme="majorBidi" w:hAnsiTheme="majorBidi" w:cstheme="majorBidi"/>
          <w:b/>
          <w:bCs/>
          <w:lang w:val="en-US"/>
        </w:rPr>
      </w:pPr>
      <w:r w:rsidRPr="002F4DCF">
        <w:rPr>
          <w:rFonts w:asciiTheme="majorBidi" w:hAnsiTheme="majorBidi" w:cstheme="majorBidi"/>
          <w:b/>
          <w:bCs/>
          <w:lang w:val="en-US"/>
        </w:rPr>
        <w:t>Planning</w:t>
      </w:r>
      <w:r w:rsidR="00661030" w:rsidRPr="002F4DCF">
        <w:rPr>
          <w:rFonts w:asciiTheme="majorBidi" w:hAnsiTheme="majorBidi" w:cstheme="majorBidi"/>
          <w:b/>
          <w:bCs/>
          <w:lang w:val="en-US"/>
        </w:rPr>
        <w:t xml:space="preserve"> and </w:t>
      </w:r>
      <w:r w:rsidRPr="002F4DCF">
        <w:rPr>
          <w:rFonts w:asciiTheme="majorBidi" w:hAnsiTheme="majorBidi" w:cstheme="majorBidi"/>
          <w:b/>
          <w:bCs/>
          <w:lang w:val="en-US"/>
        </w:rPr>
        <w:t>Management</w:t>
      </w:r>
      <w:r w:rsidR="00661030" w:rsidRPr="002F4DCF">
        <w:rPr>
          <w:rFonts w:asciiTheme="majorBidi" w:hAnsiTheme="majorBidi" w:cstheme="majorBidi"/>
          <w:b/>
          <w:bCs/>
          <w:lang w:val="en-US"/>
        </w:rPr>
        <w:t xml:space="preserve"> </w:t>
      </w:r>
      <w:r w:rsidRPr="002F4DCF">
        <w:rPr>
          <w:rFonts w:asciiTheme="majorBidi" w:hAnsiTheme="majorBidi" w:cstheme="majorBidi"/>
          <w:b/>
          <w:bCs/>
          <w:lang w:val="en-US"/>
        </w:rPr>
        <w:t xml:space="preserve">of Sustainable </w:t>
      </w:r>
      <w:r w:rsidR="00661030" w:rsidRPr="002F4DCF">
        <w:rPr>
          <w:rFonts w:asciiTheme="majorBidi" w:hAnsiTheme="majorBidi" w:cstheme="majorBidi"/>
          <w:b/>
          <w:bCs/>
          <w:lang w:val="en-US"/>
        </w:rPr>
        <w:t>Tourism</w:t>
      </w:r>
      <w:r w:rsidRPr="002F4DCF">
        <w:rPr>
          <w:rFonts w:asciiTheme="majorBidi" w:hAnsiTheme="majorBidi" w:cstheme="majorBidi"/>
          <w:b/>
          <w:bCs/>
          <w:lang w:val="en-US"/>
        </w:rPr>
        <w:t xml:space="preserve"> Spaces</w:t>
      </w:r>
    </w:p>
    <w:p w14:paraId="4774871A" w14:textId="77777777" w:rsidR="0019504D" w:rsidRPr="002F4DCF" w:rsidRDefault="0019504D" w:rsidP="002F4DCF">
      <w:pPr>
        <w:spacing w:line="360" w:lineRule="auto"/>
        <w:rPr>
          <w:rFonts w:asciiTheme="majorBidi" w:hAnsiTheme="majorBidi" w:cstheme="majorBidi"/>
          <w:lang w:val="en-US"/>
        </w:rPr>
      </w:pPr>
      <w:r w:rsidRPr="002F4DCF">
        <w:rPr>
          <w:rFonts w:asciiTheme="majorBidi" w:hAnsiTheme="majorBidi" w:cstheme="majorBidi"/>
          <w:lang w:val="en-US"/>
        </w:rPr>
        <w:t xml:space="preserve">Assignment </w:t>
      </w:r>
      <w:r w:rsidR="0070246B" w:rsidRPr="002F4DCF">
        <w:rPr>
          <w:rFonts w:asciiTheme="majorBidi" w:hAnsiTheme="majorBidi" w:cstheme="majorBidi"/>
          <w:lang w:val="en-US"/>
        </w:rPr>
        <w:t>11</w:t>
      </w:r>
    </w:p>
    <w:p w14:paraId="5C6FDE24" w14:textId="77777777" w:rsidR="00637F36" w:rsidRPr="002F4DCF" w:rsidRDefault="0070246B" w:rsidP="002F4DCF">
      <w:pPr>
        <w:spacing w:line="360" w:lineRule="auto"/>
        <w:rPr>
          <w:rFonts w:asciiTheme="majorBidi" w:hAnsiTheme="majorBidi" w:cstheme="majorBidi"/>
          <w:lang w:val="en-US"/>
        </w:rPr>
      </w:pPr>
      <w:r w:rsidRPr="002F4DCF">
        <w:rPr>
          <w:rFonts w:asciiTheme="majorBidi" w:hAnsiTheme="majorBidi" w:cstheme="majorBidi"/>
          <w:lang w:val="en-US"/>
        </w:rPr>
        <w:t>1</w:t>
      </w:r>
      <w:r w:rsidR="009673A4" w:rsidRPr="002F4DCF">
        <w:rPr>
          <w:rFonts w:asciiTheme="majorBidi" w:hAnsiTheme="majorBidi" w:cstheme="majorBidi"/>
          <w:lang w:val="en-US"/>
        </w:rPr>
        <w:t>0</w:t>
      </w:r>
      <w:r w:rsidR="0019504D" w:rsidRPr="002F4DCF">
        <w:rPr>
          <w:rFonts w:asciiTheme="majorBidi" w:hAnsiTheme="majorBidi" w:cstheme="majorBidi"/>
          <w:lang w:val="en-US"/>
        </w:rPr>
        <w:t>.</w:t>
      </w:r>
      <w:r w:rsidRPr="002F4DCF">
        <w:rPr>
          <w:rFonts w:asciiTheme="majorBidi" w:hAnsiTheme="majorBidi" w:cstheme="majorBidi"/>
          <w:lang w:val="en-US"/>
        </w:rPr>
        <w:t>12</w:t>
      </w:r>
      <w:r w:rsidR="0019504D" w:rsidRPr="002F4DCF">
        <w:rPr>
          <w:rFonts w:asciiTheme="majorBidi" w:hAnsiTheme="majorBidi" w:cstheme="majorBidi"/>
          <w:lang w:val="en-US"/>
        </w:rPr>
        <w:t>.2025</w:t>
      </w:r>
    </w:p>
    <w:p w14:paraId="4AA9E1EB" w14:textId="2E276014" w:rsidR="0019504D" w:rsidRPr="002F4DCF" w:rsidRDefault="00637F36" w:rsidP="002F4DCF">
      <w:pPr>
        <w:spacing w:line="360" w:lineRule="auto"/>
        <w:rPr>
          <w:rFonts w:asciiTheme="majorBidi" w:hAnsiTheme="majorBidi" w:cstheme="majorBidi"/>
          <w:lang w:val="en-US"/>
        </w:rPr>
      </w:pPr>
      <w:r w:rsidRPr="002F4DCF">
        <w:rPr>
          <w:rFonts w:asciiTheme="majorBidi" w:hAnsiTheme="majorBidi" w:cstheme="majorBidi"/>
          <w:lang w:val="en-US"/>
        </w:rPr>
        <w:br/>
        <w:t xml:space="preserve">Student </w:t>
      </w:r>
      <w:proofErr w:type="gramStart"/>
      <w:r w:rsidRPr="002F4DCF">
        <w:rPr>
          <w:rFonts w:asciiTheme="majorBidi" w:hAnsiTheme="majorBidi" w:cstheme="majorBidi"/>
          <w:lang w:val="en-US"/>
        </w:rPr>
        <w:t>Name</w:t>
      </w:r>
      <w:r w:rsidR="002F4DCF">
        <w:rPr>
          <w:rFonts w:asciiTheme="majorBidi" w:hAnsiTheme="majorBidi" w:cstheme="majorBidi"/>
          <w:lang w:val="en-US"/>
        </w:rPr>
        <w:t xml:space="preserve"> :</w:t>
      </w:r>
      <w:proofErr w:type="gramEnd"/>
      <w:r w:rsidR="002F4DCF">
        <w:rPr>
          <w:rFonts w:asciiTheme="majorBidi" w:hAnsiTheme="majorBidi" w:cstheme="majorBidi"/>
          <w:lang w:val="en-US"/>
        </w:rPr>
        <w:t xml:space="preserve"> Sumit Kumar</w:t>
      </w:r>
      <w:r w:rsidRPr="002F4DCF">
        <w:rPr>
          <w:rFonts w:asciiTheme="majorBidi" w:hAnsiTheme="majorBidi" w:cstheme="majorBidi"/>
          <w:lang w:val="en-US"/>
        </w:rPr>
        <w:br/>
      </w:r>
    </w:p>
    <w:p w14:paraId="724CE237" w14:textId="77777777" w:rsidR="0019504D" w:rsidRPr="002F4DCF" w:rsidRDefault="0019504D" w:rsidP="002F4DCF">
      <w:pPr>
        <w:spacing w:line="360" w:lineRule="auto"/>
        <w:rPr>
          <w:rFonts w:asciiTheme="majorBidi" w:hAnsiTheme="majorBidi" w:cstheme="majorBidi"/>
        </w:rPr>
      </w:pPr>
    </w:p>
    <w:p w14:paraId="0A8F3CC3" w14:textId="77777777" w:rsidR="0019504D" w:rsidRPr="002F4DCF" w:rsidRDefault="0019504D" w:rsidP="002F4DCF">
      <w:pPr>
        <w:spacing w:line="360" w:lineRule="auto"/>
        <w:rPr>
          <w:rFonts w:asciiTheme="majorBidi" w:hAnsiTheme="majorBidi" w:cstheme="majorBidi"/>
        </w:rPr>
      </w:pPr>
    </w:p>
    <w:p w14:paraId="341AC428" w14:textId="77777777" w:rsidR="0019504D" w:rsidRPr="002F4DCF" w:rsidRDefault="0019504D" w:rsidP="002F4DCF">
      <w:pPr>
        <w:spacing w:line="360" w:lineRule="auto"/>
        <w:rPr>
          <w:rFonts w:asciiTheme="majorBidi" w:hAnsiTheme="majorBidi" w:cstheme="majorBidi"/>
        </w:rPr>
      </w:pPr>
    </w:p>
    <w:p w14:paraId="01E3F8AB" w14:textId="77777777" w:rsidR="00CD620A" w:rsidRPr="002F4DCF" w:rsidRDefault="00CD620A" w:rsidP="002F4DCF">
      <w:pPr>
        <w:spacing w:line="360" w:lineRule="auto"/>
        <w:rPr>
          <w:rFonts w:asciiTheme="majorBidi" w:hAnsiTheme="majorBidi" w:cstheme="majorBidi"/>
        </w:rPr>
      </w:pPr>
    </w:p>
    <w:p w14:paraId="21C76C33" w14:textId="77777777" w:rsidR="009673A4" w:rsidRPr="002F4DCF" w:rsidRDefault="009673A4" w:rsidP="002F4DCF">
      <w:pPr>
        <w:spacing w:line="360" w:lineRule="auto"/>
        <w:rPr>
          <w:rFonts w:asciiTheme="majorBidi" w:hAnsiTheme="majorBidi" w:cstheme="majorBidi"/>
        </w:rPr>
      </w:pPr>
    </w:p>
    <w:p w14:paraId="7A8E9D38" w14:textId="77777777" w:rsidR="009673A4" w:rsidRPr="002F4DCF" w:rsidRDefault="009673A4" w:rsidP="002F4DCF">
      <w:pPr>
        <w:spacing w:line="360" w:lineRule="auto"/>
        <w:rPr>
          <w:rFonts w:asciiTheme="majorBidi" w:hAnsiTheme="majorBidi" w:cstheme="majorBidi"/>
        </w:rPr>
      </w:pPr>
    </w:p>
    <w:p w14:paraId="4C326321" w14:textId="77777777" w:rsidR="009673A4" w:rsidRPr="002F4DCF" w:rsidRDefault="009673A4" w:rsidP="002F4DCF">
      <w:pPr>
        <w:spacing w:line="360" w:lineRule="auto"/>
        <w:rPr>
          <w:rFonts w:asciiTheme="majorBidi" w:hAnsiTheme="majorBidi" w:cstheme="majorBidi"/>
        </w:rPr>
      </w:pPr>
    </w:p>
    <w:p w14:paraId="4411D782" w14:textId="77777777" w:rsidR="009673A4" w:rsidRPr="002F4DCF" w:rsidRDefault="009673A4" w:rsidP="002F4DCF">
      <w:pPr>
        <w:spacing w:line="360" w:lineRule="auto"/>
        <w:rPr>
          <w:rFonts w:asciiTheme="majorBidi" w:hAnsiTheme="majorBidi" w:cstheme="majorBidi"/>
        </w:rPr>
      </w:pPr>
    </w:p>
    <w:p w14:paraId="7B856CFD" w14:textId="77777777" w:rsidR="009673A4" w:rsidRPr="002F4DCF" w:rsidRDefault="009673A4" w:rsidP="002F4DCF">
      <w:pPr>
        <w:spacing w:line="360" w:lineRule="auto"/>
        <w:rPr>
          <w:rFonts w:asciiTheme="majorBidi" w:hAnsiTheme="majorBidi" w:cstheme="majorBidi"/>
        </w:rPr>
      </w:pPr>
    </w:p>
    <w:p w14:paraId="48B33326" w14:textId="77777777" w:rsidR="009673A4" w:rsidRPr="002F4DCF" w:rsidRDefault="009673A4" w:rsidP="002F4DCF">
      <w:pPr>
        <w:spacing w:line="360" w:lineRule="auto"/>
        <w:rPr>
          <w:rFonts w:asciiTheme="majorBidi" w:hAnsiTheme="majorBidi" w:cstheme="majorBidi"/>
        </w:rPr>
      </w:pPr>
    </w:p>
    <w:p w14:paraId="1DBE21C8" w14:textId="77777777" w:rsidR="009673A4" w:rsidRPr="002F4DCF" w:rsidRDefault="009673A4" w:rsidP="002F4DCF">
      <w:pPr>
        <w:spacing w:line="360" w:lineRule="auto"/>
        <w:rPr>
          <w:rFonts w:asciiTheme="majorBidi" w:hAnsiTheme="majorBidi" w:cstheme="majorBidi"/>
        </w:rPr>
      </w:pPr>
    </w:p>
    <w:p w14:paraId="2222BB7E" w14:textId="77777777" w:rsidR="0070246B" w:rsidRPr="002F4DCF" w:rsidRDefault="00CD620A" w:rsidP="002F4DCF">
      <w:pPr>
        <w:spacing w:line="360" w:lineRule="auto"/>
        <w:rPr>
          <w:rFonts w:asciiTheme="majorBidi" w:hAnsiTheme="majorBidi" w:cstheme="majorBidi"/>
          <w:b/>
          <w:bCs/>
          <w:lang w:val="en-US"/>
        </w:rPr>
      </w:pPr>
      <w:r w:rsidRPr="002F4DCF">
        <w:rPr>
          <w:rFonts w:asciiTheme="majorBidi" w:hAnsiTheme="majorBidi" w:cstheme="majorBidi"/>
          <w:b/>
          <w:bCs/>
          <w:lang w:val="en-US"/>
        </w:rPr>
        <w:t xml:space="preserve">In no more than </w:t>
      </w:r>
      <w:r w:rsidR="00D92F0A" w:rsidRPr="002F4DCF">
        <w:rPr>
          <w:rFonts w:asciiTheme="majorBidi" w:hAnsiTheme="majorBidi" w:cstheme="majorBidi"/>
          <w:b/>
          <w:bCs/>
          <w:lang w:val="en-US"/>
        </w:rPr>
        <w:t>1</w:t>
      </w:r>
      <w:r w:rsidR="00795108" w:rsidRPr="002F4DCF">
        <w:rPr>
          <w:rFonts w:asciiTheme="majorBidi" w:hAnsiTheme="majorBidi" w:cstheme="majorBidi"/>
          <w:b/>
          <w:bCs/>
          <w:lang w:val="en-US"/>
        </w:rPr>
        <w:t>000</w:t>
      </w:r>
      <w:r w:rsidRPr="002F4DCF">
        <w:rPr>
          <w:rFonts w:asciiTheme="majorBidi" w:hAnsiTheme="majorBidi" w:cstheme="majorBidi"/>
          <w:b/>
          <w:bCs/>
          <w:lang w:val="en-US"/>
        </w:rPr>
        <w:t xml:space="preserve"> words,</w:t>
      </w:r>
      <w:r w:rsidR="00795108" w:rsidRPr="002F4DCF">
        <w:rPr>
          <w:rFonts w:asciiTheme="majorBidi" w:hAnsiTheme="majorBidi" w:cstheme="majorBidi"/>
          <w:b/>
          <w:bCs/>
          <w:lang w:val="en-US"/>
        </w:rPr>
        <w:t xml:space="preserve"> and 2-3 refer</w:t>
      </w:r>
      <w:r w:rsidR="009673A4" w:rsidRPr="002F4DCF">
        <w:rPr>
          <w:rFonts w:asciiTheme="majorBidi" w:hAnsiTheme="majorBidi" w:cstheme="majorBidi"/>
          <w:b/>
          <w:bCs/>
          <w:lang w:val="en-US"/>
        </w:rPr>
        <w:t>e</w:t>
      </w:r>
      <w:r w:rsidR="00795108" w:rsidRPr="002F4DCF">
        <w:rPr>
          <w:rFonts w:asciiTheme="majorBidi" w:hAnsiTheme="majorBidi" w:cstheme="majorBidi"/>
          <w:b/>
          <w:bCs/>
          <w:lang w:val="en-US"/>
        </w:rPr>
        <w:t>nces,</w:t>
      </w:r>
      <w:r w:rsidRPr="002F4DCF">
        <w:rPr>
          <w:rFonts w:asciiTheme="majorBidi" w:hAnsiTheme="majorBidi" w:cstheme="majorBidi"/>
          <w:b/>
          <w:bCs/>
          <w:lang w:val="en-US"/>
        </w:rPr>
        <w:t xml:space="preserve"> </w:t>
      </w:r>
      <w:r w:rsidR="00237278" w:rsidRPr="002F4DCF">
        <w:rPr>
          <w:rFonts w:asciiTheme="majorBidi" w:hAnsiTheme="majorBidi" w:cstheme="majorBidi"/>
          <w:b/>
          <w:bCs/>
          <w:lang w:val="en-US"/>
        </w:rPr>
        <w:t>explain</w:t>
      </w:r>
      <w:r w:rsidR="009673A4" w:rsidRPr="002F4DCF">
        <w:rPr>
          <w:rFonts w:asciiTheme="majorBidi" w:hAnsiTheme="majorBidi" w:cstheme="majorBidi"/>
          <w:b/>
          <w:bCs/>
          <w:lang w:val="en-US"/>
        </w:rPr>
        <w:t xml:space="preserve"> </w:t>
      </w:r>
      <w:r w:rsidR="0070246B" w:rsidRPr="002F4DCF">
        <w:rPr>
          <w:rFonts w:asciiTheme="majorBidi" w:hAnsiTheme="majorBidi" w:cstheme="majorBidi"/>
          <w:b/>
          <w:bCs/>
          <w:lang w:val="en-US"/>
        </w:rPr>
        <w:t>how,</w:t>
      </w:r>
    </w:p>
    <w:p w14:paraId="297F8F57" w14:textId="77777777" w:rsidR="0070246B" w:rsidRPr="002F4DCF" w:rsidRDefault="0070246B" w:rsidP="002F4DCF">
      <w:pPr>
        <w:spacing w:line="360" w:lineRule="auto"/>
        <w:rPr>
          <w:rFonts w:asciiTheme="majorBidi" w:hAnsiTheme="majorBidi" w:cstheme="majorBidi"/>
          <w:b/>
          <w:bCs/>
          <w:lang w:val="en-US"/>
        </w:rPr>
      </w:pPr>
    </w:p>
    <w:p w14:paraId="1DAAC9C9" w14:textId="77777777" w:rsidR="0070246B" w:rsidRPr="002F4DCF" w:rsidRDefault="0070246B" w:rsidP="002F4DCF">
      <w:pPr>
        <w:pStyle w:val="ListParagraph"/>
        <w:numPr>
          <w:ilvl w:val="0"/>
          <w:numId w:val="12"/>
        </w:numPr>
        <w:spacing w:line="360" w:lineRule="auto"/>
        <w:rPr>
          <w:rFonts w:asciiTheme="majorBidi" w:hAnsiTheme="majorBidi" w:cstheme="majorBidi"/>
          <w:lang w:val="en-US"/>
        </w:rPr>
      </w:pPr>
      <w:r w:rsidRPr="002F4DCF">
        <w:rPr>
          <w:rFonts w:asciiTheme="majorBidi" w:hAnsiTheme="majorBidi" w:cstheme="majorBidi"/>
          <w:lang w:val="en-US"/>
        </w:rPr>
        <w:t>Using the PATA crisis management strategy, explain how this approach can minimize and reduce the impacts of a selected tourism-related crisis.</w:t>
      </w:r>
    </w:p>
    <w:p w14:paraId="3C0BDAF1" w14:textId="77777777" w:rsidR="0070246B" w:rsidRPr="002F4DCF" w:rsidRDefault="0070246B" w:rsidP="002F4DCF">
      <w:pPr>
        <w:pStyle w:val="ListParagraph"/>
        <w:numPr>
          <w:ilvl w:val="0"/>
          <w:numId w:val="12"/>
        </w:numPr>
        <w:spacing w:line="360" w:lineRule="auto"/>
        <w:rPr>
          <w:rFonts w:asciiTheme="majorBidi" w:hAnsiTheme="majorBidi" w:cstheme="majorBidi"/>
          <w:lang w:val="en-US"/>
        </w:rPr>
      </w:pPr>
      <w:r w:rsidRPr="002F4DCF">
        <w:rPr>
          <w:rFonts w:asciiTheme="majorBidi" w:hAnsiTheme="majorBidi" w:cstheme="majorBidi"/>
          <w:lang w:val="en-US"/>
        </w:rPr>
        <w:t>Please specify the name of the case study, with a particular focus on post-crisis recovery plans.</w:t>
      </w:r>
    </w:p>
    <w:p w14:paraId="12FA6CE1" w14:textId="77777777" w:rsidR="002F4DCF" w:rsidRPr="002F4DCF" w:rsidRDefault="002F4DCF" w:rsidP="002F4DCF">
      <w:pPr>
        <w:pStyle w:val="ListParagraph"/>
        <w:spacing w:line="360" w:lineRule="auto"/>
        <w:rPr>
          <w:rFonts w:asciiTheme="majorBidi" w:hAnsiTheme="majorBidi" w:cstheme="majorBidi"/>
          <w:lang w:val="en-US"/>
        </w:rPr>
      </w:pPr>
    </w:p>
    <w:p w14:paraId="3EC0D187" w14:textId="77777777" w:rsidR="002F4DCF" w:rsidRPr="002F4DCF" w:rsidRDefault="002F4DCF" w:rsidP="002F4DCF">
      <w:pPr>
        <w:pStyle w:val="ListParagraph"/>
        <w:spacing w:line="360" w:lineRule="auto"/>
        <w:rPr>
          <w:rFonts w:asciiTheme="majorBidi" w:hAnsiTheme="majorBidi" w:cstheme="majorBidi"/>
          <w:lang w:val="en-US"/>
        </w:rPr>
      </w:pPr>
    </w:p>
    <w:p w14:paraId="6CDF1827" w14:textId="77777777" w:rsidR="002F4DCF" w:rsidRPr="002F4DCF" w:rsidRDefault="002F4DCF" w:rsidP="002F4DCF">
      <w:pPr>
        <w:pStyle w:val="ListParagraph"/>
        <w:spacing w:line="360" w:lineRule="auto"/>
        <w:rPr>
          <w:rFonts w:asciiTheme="majorBidi" w:hAnsiTheme="majorBidi" w:cstheme="majorBidi"/>
          <w:lang w:val="en-US"/>
        </w:rPr>
      </w:pPr>
    </w:p>
    <w:p w14:paraId="51AF433F" w14:textId="77777777" w:rsidR="002F4DCF" w:rsidRPr="002F4DCF" w:rsidRDefault="002F4DCF" w:rsidP="002F4DCF">
      <w:pPr>
        <w:pStyle w:val="ListParagraph"/>
        <w:spacing w:line="360" w:lineRule="auto"/>
        <w:rPr>
          <w:rFonts w:asciiTheme="majorBidi" w:hAnsiTheme="majorBidi" w:cstheme="majorBidi"/>
          <w:lang w:val="en-US"/>
        </w:rPr>
      </w:pPr>
    </w:p>
    <w:p w14:paraId="44B2155B" w14:textId="77777777" w:rsidR="002F4DCF" w:rsidRPr="002F4DCF" w:rsidRDefault="002F4DCF" w:rsidP="002F4DCF">
      <w:pPr>
        <w:pStyle w:val="ListParagraph"/>
        <w:spacing w:line="360" w:lineRule="auto"/>
        <w:rPr>
          <w:rFonts w:asciiTheme="majorBidi" w:hAnsiTheme="majorBidi" w:cstheme="majorBidi"/>
          <w:lang w:val="en-US"/>
        </w:rPr>
      </w:pPr>
    </w:p>
    <w:p w14:paraId="75F17914" w14:textId="77777777" w:rsidR="002F4DCF" w:rsidRPr="002F4DCF" w:rsidRDefault="002F4DCF" w:rsidP="002F4DCF">
      <w:pPr>
        <w:pStyle w:val="ListParagraph"/>
        <w:spacing w:line="360" w:lineRule="auto"/>
        <w:rPr>
          <w:rFonts w:asciiTheme="majorBidi" w:hAnsiTheme="majorBidi" w:cstheme="majorBidi"/>
          <w:lang w:val="en-US"/>
        </w:rPr>
      </w:pPr>
    </w:p>
    <w:p w14:paraId="75E3C64A" w14:textId="77777777" w:rsidR="002F4DCF" w:rsidRPr="002F4DCF" w:rsidRDefault="002F4DCF" w:rsidP="002F4DCF">
      <w:pPr>
        <w:pStyle w:val="ListParagraph"/>
        <w:spacing w:line="360" w:lineRule="auto"/>
        <w:rPr>
          <w:rFonts w:asciiTheme="majorBidi" w:hAnsiTheme="majorBidi" w:cstheme="majorBidi"/>
          <w:lang w:val="en-US"/>
        </w:rPr>
      </w:pPr>
    </w:p>
    <w:p w14:paraId="76C96AFC" w14:textId="77777777" w:rsidR="002F4DCF" w:rsidRPr="002F4DCF" w:rsidRDefault="002F4DCF" w:rsidP="002F4DCF">
      <w:pPr>
        <w:pStyle w:val="ListParagraph"/>
        <w:spacing w:line="360" w:lineRule="auto"/>
        <w:rPr>
          <w:rFonts w:asciiTheme="majorBidi" w:hAnsiTheme="majorBidi" w:cstheme="majorBidi"/>
          <w:lang w:val="en-US"/>
        </w:rPr>
      </w:pPr>
    </w:p>
    <w:p w14:paraId="1026E8C7" w14:textId="77777777" w:rsidR="002F4DCF" w:rsidRPr="002F4DCF" w:rsidRDefault="002F4DCF" w:rsidP="002F4DCF">
      <w:pPr>
        <w:pStyle w:val="ListParagraph"/>
        <w:spacing w:line="360" w:lineRule="auto"/>
        <w:rPr>
          <w:rFonts w:asciiTheme="majorBidi" w:hAnsiTheme="majorBidi" w:cstheme="majorBidi"/>
          <w:lang w:val="en-US"/>
        </w:rPr>
      </w:pPr>
    </w:p>
    <w:p w14:paraId="49C169A4" w14:textId="77777777" w:rsidR="002F4DCF" w:rsidRPr="002F4DCF" w:rsidRDefault="002F4DCF" w:rsidP="002F4DCF">
      <w:pPr>
        <w:pStyle w:val="ListParagraph"/>
        <w:spacing w:line="360" w:lineRule="auto"/>
        <w:rPr>
          <w:rFonts w:asciiTheme="majorBidi" w:hAnsiTheme="majorBidi" w:cstheme="majorBidi"/>
          <w:lang w:val="en-US"/>
        </w:rPr>
      </w:pPr>
    </w:p>
    <w:p w14:paraId="133222CB" w14:textId="77777777" w:rsidR="002F4DCF" w:rsidRPr="002F4DCF" w:rsidRDefault="002F4DCF" w:rsidP="002F4DCF">
      <w:pPr>
        <w:pStyle w:val="ListParagraph"/>
        <w:spacing w:line="360" w:lineRule="auto"/>
        <w:rPr>
          <w:rFonts w:asciiTheme="majorBidi" w:hAnsiTheme="majorBidi" w:cstheme="majorBidi"/>
          <w:lang w:val="en-US"/>
        </w:rPr>
      </w:pPr>
    </w:p>
    <w:p w14:paraId="5388749C" w14:textId="77777777" w:rsidR="002F4DCF" w:rsidRPr="002F4DCF" w:rsidRDefault="002F4DCF" w:rsidP="002F4DCF">
      <w:pPr>
        <w:pStyle w:val="ListParagraph"/>
        <w:spacing w:line="360" w:lineRule="auto"/>
        <w:rPr>
          <w:rFonts w:asciiTheme="majorBidi" w:hAnsiTheme="majorBidi" w:cstheme="majorBidi"/>
          <w:lang w:val="en-US"/>
        </w:rPr>
      </w:pPr>
    </w:p>
    <w:p w14:paraId="3B8C4CA5" w14:textId="77777777" w:rsidR="002F4DCF" w:rsidRPr="002F4DCF" w:rsidRDefault="002F4DCF" w:rsidP="002F4DCF">
      <w:pPr>
        <w:pStyle w:val="ListParagraph"/>
        <w:spacing w:line="360" w:lineRule="auto"/>
        <w:rPr>
          <w:rFonts w:asciiTheme="majorBidi" w:hAnsiTheme="majorBidi" w:cstheme="majorBidi"/>
          <w:lang w:val="en-US"/>
        </w:rPr>
      </w:pPr>
    </w:p>
    <w:p w14:paraId="147C821E" w14:textId="77777777" w:rsidR="002F4DCF" w:rsidRPr="002F4DCF" w:rsidRDefault="002F4DCF" w:rsidP="002F4DCF">
      <w:pPr>
        <w:pStyle w:val="ListParagraph"/>
        <w:spacing w:line="360" w:lineRule="auto"/>
        <w:rPr>
          <w:rFonts w:asciiTheme="majorBidi" w:hAnsiTheme="majorBidi" w:cstheme="majorBidi"/>
          <w:lang w:val="en-US"/>
        </w:rPr>
      </w:pPr>
    </w:p>
    <w:p w14:paraId="7D4BD300" w14:textId="77777777" w:rsidR="002F4DCF" w:rsidRPr="002F4DCF" w:rsidRDefault="002F4DCF" w:rsidP="002F4DCF">
      <w:pPr>
        <w:pStyle w:val="ListParagraph"/>
        <w:spacing w:line="360" w:lineRule="auto"/>
        <w:rPr>
          <w:rFonts w:asciiTheme="majorBidi" w:hAnsiTheme="majorBidi" w:cstheme="majorBidi"/>
          <w:lang w:val="en-US"/>
        </w:rPr>
      </w:pPr>
    </w:p>
    <w:p w14:paraId="254865C6" w14:textId="77777777" w:rsidR="002F4DCF" w:rsidRPr="002F4DCF" w:rsidRDefault="002F4DCF" w:rsidP="002F4DCF">
      <w:pPr>
        <w:pStyle w:val="ListParagraph"/>
        <w:spacing w:line="360" w:lineRule="auto"/>
        <w:rPr>
          <w:rFonts w:asciiTheme="majorBidi" w:hAnsiTheme="majorBidi" w:cstheme="majorBidi"/>
          <w:lang w:val="en-US"/>
        </w:rPr>
      </w:pPr>
    </w:p>
    <w:p w14:paraId="5B44A670" w14:textId="77777777" w:rsidR="002F4DCF" w:rsidRPr="002F4DCF" w:rsidRDefault="002F4DCF" w:rsidP="002F4DCF">
      <w:pPr>
        <w:pStyle w:val="ListParagraph"/>
        <w:spacing w:line="360" w:lineRule="auto"/>
        <w:rPr>
          <w:rFonts w:asciiTheme="majorBidi" w:hAnsiTheme="majorBidi" w:cstheme="majorBidi"/>
          <w:lang w:val="en-US"/>
        </w:rPr>
      </w:pPr>
    </w:p>
    <w:p w14:paraId="4C1BEFFF" w14:textId="77777777" w:rsidR="002F4DCF" w:rsidRPr="002F4DCF" w:rsidRDefault="002F4DCF" w:rsidP="002F4DCF">
      <w:pPr>
        <w:pStyle w:val="ListParagraph"/>
        <w:spacing w:line="360" w:lineRule="auto"/>
        <w:rPr>
          <w:rFonts w:asciiTheme="majorBidi" w:hAnsiTheme="majorBidi" w:cstheme="majorBidi"/>
          <w:lang w:val="en-US"/>
        </w:rPr>
      </w:pPr>
    </w:p>
    <w:p w14:paraId="68608723" w14:textId="452235CF" w:rsidR="002F4DCF" w:rsidRPr="002F4DCF" w:rsidRDefault="002F4DCF" w:rsidP="002F4DCF">
      <w:pPr>
        <w:pStyle w:val="ListParagraph"/>
        <w:spacing w:line="360" w:lineRule="auto"/>
        <w:rPr>
          <w:rFonts w:asciiTheme="majorBidi" w:hAnsiTheme="majorBidi" w:cstheme="majorBidi"/>
          <w:lang w:val="en-GB"/>
        </w:rPr>
      </w:pPr>
      <w:r w:rsidRPr="002F4DCF">
        <w:rPr>
          <w:rFonts w:asciiTheme="majorBidi" w:hAnsiTheme="majorBidi" w:cstheme="majorBidi"/>
          <w:lang w:val="en-GB"/>
        </w:rPr>
        <w:t>Utilizing the PATA Crisis Management Strategy to Mitigate the Effects of a Tourism-Related Crisis: An Examination of Thailand's Tourism Recovery Following COVID-19</w:t>
      </w:r>
      <w:r w:rsidRPr="002F4DCF">
        <w:rPr>
          <w:rFonts w:asciiTheme="majorBidi" w:hAnsiTheme="majorBidi" w:cstheme="majorBidi"/>
          <w:lang w:val="en-GB"/>
        </w:rPr>
        <w:br/>
      </w:r>
      <w:r w:rsidRPr="002F4DCF">
        <w:rPr>
          <w:rFonts w:asciiTheme="majorBidi" w:hAnsiTheme="majorBidi" w:cstheme="majorBidi"/>
          <w:lang w:val="en-GB"/>
        </w:rPr>
        <w:br/>
        <w:t>Tourism is one of the industries that is most sensitive to crises. It is often affected by pandemics, natural disasters, political instability, and economic shocks. So, good crisis management is necessary to lessen the bad effects and make it possible for long-term recovery. The Pacific Asia Travel Association (PATA) has come up with a structured plan for crisis management that is specifically for tourist destinations. It focuses on being ready, responding, recovering, and being strong in the long term. This essay elucidates the PATA crisis management strategy's efficacy in mitigating the effects of a tourism-related crisis, utilizing Thailand’s tourism sector recovery post-COVID-19 pandemic as a case study, with a specific focus on post-crisis recovery planning.</w:t>
      </w:r>
      <w:r w:rsidRPr="002F4DCF">
        <w:rPr>
          <w:rFonts w:asciiTheme="majorBidi" w:hAnsiTheme="majorBidi" w:cstheme="majorBidi"/>
          <w:lang w:val="en-GB"/>
        </w:rPr>
        <w:br/>
      </w:r>
      <w:r w:rsidRPr="002F4DCF">
        <w:rPr>
          <w:rFonts w:asciiTheme="majorBidi" w:hAnsiTheme="majorBidi" w:cstheme="majorBidi"/>
          <w:lang w:val="en-GB"/>
        </w:rPr>
        <w:br/>
        <w:t>A look at the PATA Crisis Management Strategy</w:t>
      </w:r>
      <w:r w:rsidRPr="002F4DCF">
        <w:rPr>
          <w:rFonts w:asciiTheme="majorBidi" w:hAnsiTheme="majorBidi" w:cstheme="majorBidi"/>
          <w:lang w:val="en-GB"/>
        </w:rPr>
        <w:br/>
      </w:r>
      <w:r w:rsidRPr="002F4DCF">
        <w:rPr>
          <w:rFonts w:asciiTheme="majorBidi" w:hAnsiTheme="majorBidi" w:cstheme="majorBidi"/>
          <w:lang w:val="en-GB"/>
        </w:rPr>
        <w:br/>
        <w:t>The PATA crisis management strategy is a complete set of rules that helps tourism destinations deal with crises in a planned way. It focuses on four main steps: reduction (risk mitigation), readiness (being ready), response, and recovery. Strong coordination among stakeholders, open communication, rebuilding market confidence, and making destinations more resilient are all important parts of the PATA approach (PATA, 2020). The framework encourages destinations to see crises as chances to change tourism models to make them more sustainable and diverse, not just as threats.</w:t>
      </w:r>
      <w:r w:rsidRPr="002F4DCF">
        <w:rPr>
          <w:rFonts w:asciiTheme="majorBidi" w:hAnsiTheme="majorBidi" w:cstheme="majorBidi"/>
          <w:lang w:val="en-GB"/>
        </w:rPr>
        <w:br/>
      </w:r>
      <w:r w:rsidRPr="002F4DCF">
        <w:rPr>
          <w:rFonts w:asciiTheme="majorBidi" w:hAnsiTheme="majorBidi" w:cstheme="majorBidi"/>
          <w:lang w:val="en-GB"/>
        </w:rPr>
        <w:lastRenderedPageBreak/>
        <w:br/>
        <w:t>By using this structured method, tourism destinations can limit short-term damage, keep the trust of stakeholders, and put in place long-term recovery plans that make them more competitive (Ritchie, 2009).</w:t>
      </w:r>
      <w:r w:rsidRPr="002F4DCF">
        <w:rPr>
          <w:rFonts w:asciiTheme="majorBidi" w:hAnsiTheme="majorBidi" w:cstheme="majorBidi"/>
          <w:lang w:val="en-GB"/>
        </w:rPr>
        <w:br/>
      </w:r>
      <w:r w:rsidRPr="002F4DCF">
        <w:rPr>
          <w:rFonts w:asciiTheme="majorBidi" w:hAnsiTheme="majorBidi" w:cstheme="majorBidi"/>
          <w:lang w:val="en-GB"/>
        </w:rPr>
        <w:br/>
        <w:t>Background of the Case Study: Thailand's tourism industry during the COVID-19 crisis</w:t>
      </w:r>
      <w:r w:rsidRPr="002F4DCF">
        <w:rPr>
          <w:rFonts w:asciiTheme="majorBidi" w:hAnsiTheme="majorBidi" w:cstheme="majorBidi"/>
          <w:lang w:val="en-GB"/>
        </w:rPr>
        <w:br/>
      </w:r>
      <w:r w:rsidRPr="002F4DCF">
        <w:rPr>
          <w:rFonts w:asciiTheme="majorBidi" w:hAnsiTheme="majorBidi" w:cstheme="majorBidi"/>
          <w:lang w:val="en-GB"/>
        </w:rPr>
        <w:br/>
        <w:t>Before the pandemic, tourism made up about 20% of Thailand's GDP, making it one of the best places in the world to visit (UNWTO, 2021). Because of COVID-19, international travel bans, border closures, and lockdowns happened in 2020. This caused a huge drop in the number of tourists. International arrivals dropped by more than 80%, which led to the closure of many businesses, the loss of many jobs, and a drop in revenue in the hospitality, transportation, and informal tourism sectors (OECD, 2020).</w:t>
      </w:r>
      <w:r w:rsidRPr="002F4DCF">
        <w:rPr>
          <w:rFonts w:asciiTheme="majorBidi" w:hAnsiTheme="majorBidi" w:cstheme="majorBidi"/>
          <w:lang w:val="en-GB"/>
        </w:rPr>
        <w:br/>
      </w:r>
      <w:r w:rsidRPr="002F4DCF">
        <w:rPr>
          <w:rFonts w:asciiTheme="majorBidi" w:hAnsiTheme="majorBidi" w:cstheme="majorBidi"/>
          <w:lang w:val="en-GB"/>
        </w:rPr>
        <w:br/>
        <w:t>The magnitude of the crisis necessitated a synchronized national response in accordance with international best practices, rendering Thailand a pertinent case study for the evaluation of the PATA crisis management strategy.</w:t>
      </w:r>
      <w:r w:rsidRPr="002F4DCF">
        <w:rPr>
          <w:rFonts w:asciiTheme="majorBidi" w:hAnsiTheme="majorBidi" w:cstheme="majorBidi"/>
          <w:lang w:val="en-GB"/>
        </w:rPr>
        <w:br/>
      </w:r>
      <w:r w:rsidRPr="002F4DCF">
        <w:rPr>
          <w:rFonts w:asciiTheme="majorBidi" w:hAnsiTheme="majorBidi" w:cstheme="majorBidi"/>
          <w:lang w:val="en-GB"/>
        </w:rPr>
        <w:br/>
        <w:t>Using the PATA Strategy During the Crisis</w:t>
      </w:r>
      <w:r w:rsidRPr="002F4DCF">
        <w:rPr>
          <w:rFonts w:asciiTheme="majorBidi" w:hAnsiTheme="majorBidi" w:cstheme="majorBidi"/>
          <w:lang w:val="en-GB"/>
        </w:rPr>
        <w:br/>
      </w:r>
      <w:r w:rsidRPr="002F4DCF">
        <w:rPr>
          <w:rFonts w:asciiTheme="majorBidi" w:hAnsiTheme="majorBidi" w:cstheme="majorBidi"/>
          <w:lang w:val="en-GB"/>
        </w:rPr>
        <w:br/>
        <w:t>1. Being ready for and responding to a crisis</w:t>
      </w:r>
      <w:r w:rsidRPr="002F4DCF">
        <w:rPr>
          <w:rFonts w:asciiTheme="majorBidi" w:hAnsiTheme="majorBidi" w:cstheme="majorBidi"/>
          <w:lang w:val="en-GB"/>
        </w:rPr>
        <w:br/>
      </w:r>
      <w:r w:rsidRPr="002F4DCF">
        <w:rPr>
          <w:rFonts w:asciiTheme="majorBidi" w:hAnsiTheme="majorBidi" w:cstheme="majorBidi"/>
          <w:lang w:val="en-GB"/>
        </w:rPr>
        <w:br/>
        <w:t>During the immediate response phase, Thailand's tourism authorities put in place health and safety rules that followed PATA's crisis response guidelines. Some of the steps taken were closing the borders for a short time, requiring people to stay in quarantine, and starting hygiene certification programs like the "Amazing Thailand Safety and Health Administration (SHA)" initiative. These actions show that PATA cares about the safety of visitors, communicating risks, and working together with stakeholders during a crisis (PATA, 2020).</w:t>
      </w:r>
      <w:r w:rsidRPr="002F4DCF">
        <w:rPr>
          <w:rFonts w:asciiTheme="majorBidi" w:hAnsiTheme="majorBidi" w:cstheme="majorBidi"/>
          <w:lang w:val="en-GB"/>
        </w:rPr>
        <w:br/>
      </w:r>
      <w:r w:rsidRPr="002F4DCF">
        <w:rPr>
          <w:rFonts w:asciiTheme="majorBidi" w:hAnsiTheme="majorBidi" w:cstheme="majorBidi"/>
          <w:lang w:val="en-GB"/>
        </w:rPr>
        <w:br/>
        <w:t xml:space="preserve">Digital platforms and official briefings kept lines of communication open between government agencies, tourism businesses, and international markets. This helped cut </w:t>
      </w:r>
      <w:r w:rsidRPr="002F4DCF">
        <w:rPr>
          <w:rFonts w:asciiTheme="majorBidi" w:hAnsiTheme="majorBidi" w:cstheme="majorBidi"/>
          <w:lang w:val="en-GB"/>
        </w:rPr>
        <w:lastRenderedPageBreak/>
        <w:t>down on confusion and false information. One of the main ideas behind the PATA framework is that good communication helps keep the credibility of a destination during crises (Ritchie, 2009).</w:t>
      </w:r>
      <w:r w:rsidRPr="002F4DCF">
        <w:rPr>
          <w:rFonts w:asciiTheme="majorBidi" w:hAnsiTheme="majorBidi" w:cstheme="majorBidi"/>
          <w:lang w:val="en-GB"/>
        </w:rPr>
        <w:br/>
      </w:r>
      <w:r w:rsidRPr="002F4DCF">
        <w:rPr>
          <w:rFonts w:asciiTheme="majorBidi" w:hAnsiTheme="majorBidi" w:cstheme="majorBidi"/>
          <w:lang w:val="en-GB"/>
        </w:rPr>
        <w:br/>
        <w:t>2. Reducing the Effects on the Economy and Society</w:t>
      </w:r>
      <w:r w:rsidRPr="002F4DCF">
        <w:rPr>
          <w:rFonts w:asciiTheme="majorBidi" w:hAnsiTheme="majorBidi" w:cstheme="majorBidi"/>
          <w:lang w:val="en-GB"/>
        </w:rPr>
        <w:br/>
      </w:r>
      <w:r w:rsidRPr="002F4DCF">
        <w:rPr>
          <w:rFonts w:asciiTheme="majorBidi" w:hAnsiTheme="majorBidi" w:cstheme="majorBidi"/>
          <w:lang w:val="en-GB"/>
        </w:rPr>
        <w:br/>
        <w:t>To lessen the social and economic effects, Thailand gave tourism-related businesses financial help in the form of soft loans, wage subsidies, and packages. PATA (2020) says that protecting human capital and tourism infrastructure during crises is important for a faster recovery. These steps kept businesses from closing for good and kept workers ready to go back to work after the crisis.</w:t>
      </w:r>
      <w:r w:rsidRPr="002F4DCF">
        <w:rPr>
          <w:rFonts w:asciiTheme="majorBidi" w:hAnsiTheme="majorBidi" w:cstheme="majorBidi"/>
          <w:lang w:val="en-GB"/>
        </w:rPr>
        <w:br/>
      </w:r>
      <w:r w:rsidRPr="002F4DCF">
        <w:rPr>
          <w:rFonts w:asciiTheme="majorBidi" w:hAnsiTheme="majorBidi" w:cstheme="majorBidi"/>
          <w:lang w:val="en-GB"/>
        </w:rPr>
        <w:br/>
        <w:t xml:space="preserve">There were also campaigns to promote domestic tourism </w:t>
      </w:r>
      <w:proofErr w:type="gramStart"/>
      <w:r w:rsidRPr="002F4DCF">
        <w:rPr>
          <w:rFonts w:asciiTheme="majorBidi" w:hAnsiTheme="majorBidi" w:cstheme="majorBidi"/>
          <w:lang w:val="en-GB"/>
        </w:rPr>
        <w:t>in order to</w:t>
      </w:r>
      <w:proofErr w:type="gramEnd"/>
      <w:r w:rsidRPr="002F4DCF">
        <w:rPr>
          <w:rFonts w:asciiTheme="majorBidi" w:hAnsiTheme="majorBidi" w:cstheme="majorBidi"/>
          <w:lang w:val="en-GB"/>
        </w:rPr>
        <w:t xml:space="preserve"> boost demand within the country and lower reliance on international markets. PATA suggests that companies reduce their risk by expanding into new markets. This diversification strategy follows that advice (OECD, 2020).</w:t>
      </w:r>
      <w:r w:rsidRPr="002F4DCF">
        <w:rPr>
          <w:rFonts w:asciiTheme="majorBidi" w:hAnsiTheme="majorBidi" w:cstheme="majorBidi"/>
          <w:lang w:val="en-GB"/>
        </w:rPr>
        <w:br/>
      </w:r>
      <w:r w:rsidRPr="002F4DCF">
        <w:rPr>
          <w:rFonts w:asciiTheme="majorBidi" w:hAnsiTheme="majorBidi" w:cstheme="majorBidi"/>
          <w:lang w:val="en-GB"/>
        </w:rPr>
        <w:br/>
        <w:t>Plans for recovery and rebuilding after a crisis</w:t>
      </w:r>
      <w:r w:rsidRPr="002F4DCF">
        <w:rPr>
          <w:rFonts w:asciiTheme="majorBidi" w:hAnsiTheme="majorBidi" w:cstheme="majorBidi"/>
          <w:lang w:val="en-GB"/>
        </w:rPr>
        <w:br/>
      </w:r>
      <w:r w:rsidRPr="002F4DCF">
        <w:rPr>
          <w:rFonts w:asciiTheme="majorBidi" w:hAnsiTheme="majorBidi" w:cstheme="majorBidi"/>
          <w:lang w:val="en-GB"/>
        </w:rPr>
        <w:br/>
        <w:t>1. Phased reopening and rebuilding trust in the market</w:t>
      </w:r>
      <w:r w:rsidRPr="002F4DCF">
        <w:rPr>
          <w:rFonts w:asciiTheme="majorBidi" w:hAnsiTheme="majorBidi" w:cstheme="majorBidi"/>
          <w:lang w:val="en-GB"/>
        </w:rPr>
        <w:br/>
      </w:r>
      <w:r w:rsidRPr="002F4DCF">
        <w:rPr>
          <w:rFonts w:asciiTheme="majorBidi" w:hAnsiTheme="majorBidi" w:cstheme="majorBidi"/>
          <w:lang w:val="en-GB"/>
        </w:rPr>
        <w:br/>
        <w:t>During the recovery phase, Thailand used a phased reopening plan that included programs like the "Phuket Sandbox," which let vaccinated tourists from other countries in under strict conditions. This method is a direct reflection of PATA's recovery principles, which stress gradual reopening, pilot programs, and risk-managed tourism flows to restore travellers' trust (PATA, 2021).</w:t>
      </w:r>
      <w:r w:rsidRPr="002F4DCF">
        <w:rPr>
          <w:rFonts w:asciiTheme="majorBidi" w:hAnsiTheme="majorBidi" w:cstheme="majorBidi"/>
          <w:lang w:val="en-GB"/>
        </w:rPr>
        <w:br/>
      </w:r>
      <w:r w:rsidRPr="002F4DCF">
        <w:rPr>
          <w:rFonts w:asciiTheme="majorBidi" w:hAnsiTheme="majorBidi" w:cstheme="majorBidi"/>
          <w:lang w:val="en-GB"/>
        </w:rPr>
        <w:br/>
        <w:t>Health certifications, clear entry requirements, and constant communication helped rebuild international trust, which is very important for tourism to recover after a crisis (UNWTO, 2021).</w:t>
      </w:r>
      <w:r w:rsidRPr="002F4DCF">
        <w:rPr>
          <w:rFonts w:asciiTheme="majorBidi" w:hAnsiTheme="majorBidi" w:cstheme="majorBidi"/>
          <w:lang w:val="en-GB"/>
        </w:rPr>
        <w:br/>
      </w:r>
      <w:r w:rsidRPr="002F4DCF">
        <w:rPr>
          <w:rFonts w:asciiTheme="majorBidi" w:hAnsiTheme="majorBidi" w:cstheme="majorBidi"/>
          <w:lang w:val="en-GB"/>
        </w:rPr>
        <w:br/>
        <w:t>2. Tourism development that is long-lasting and strong</w:t>
      </w:r>
      <w:r w:rsidRPr="002F4DCF">
        <w:rPr>
          <w:rFonts w:asciiTheme="majorBidi" w:hAnsiTheme="majorBidi" w:cstheme="majorBidi"/>
          <w:lang w:val="en-GB"/>
        </w:rPr>
        <w:br/>
      </w:r>
      <w:r w:rsidRPr="002F4DCF">
        <w:rPr>
          <w:rFonts w:asciiTheme="majorBidi" w:hAnsiTheme="majorBidi" w:cstheme="majorBidi"/>
          <w:lang w:val="en-GB"/>
        </w:rPr>
        <w:br/>
        <w:t xml:space="preserve">Thailand was also able to rethink its tourism model after the crisis. PATA's long-term </w:t>
      </w:r>
      <w:r w:rsidRPr="002F4DCF">
        <w:rPr>
          <w:rFonts w:asciiTheme="majorBidi" w:hAnsiTheme="majorBidi" w:cstheme="majorBidi"/>
          <w:lang w:val="en-GB"/>
        </w:rPr>
        <w:lastRenderedPageBreak/>
        <w:t>recovery plan called for more focus on sustainable tourism, community-based tourism, and protecting the environment. OECD (2020) says that tourism hotspots that were too crowded were managed better, and new tourism routes were created to spread the economic benefits more evenly.</w:t>
      </w:r>
      <w:r w:rsidRPr="002F4DCF">
        <w:rPr>
          <w:rFonts w:asciiTheme="majorBidi" w:hAnsiTheme="majorBidi" w:cstheme="majorBidi"/>
          <w:lang w:val="en-GB"/>
        </w:rPr>
        <w:br/>
      </w:r>
      <w:r w:rsidRPr="002F4DCF">
        <w:rPr>
          <w:rFonts w:asciiTheme="majorBidi" w:hAnsiTheme="majorBidi" w:cstheme="majorBidi"/>
          <w:lang w:val="en-GB"/>
        </w:rPr>
        <w:br/>
        <w:t>Digital transformation was a big part of it, with more people using contactless services, online marketing, and visitor management based on data. PATA (2021) says that innovation and being ready for digital technology are two important parts of strong tourism systems after a crisis.</w:t>
      </w:r>
      <w:r w:rsidRPr="002F4DCF">
        <w:rPr>
          <w:rFonts w:asciiTheme="majorBidi" w:hAnsiTheme="majorBidi" w:cstheme="majorBidi"/>
          <w:lang w:val="en-GB"/>
        </w:rPr>
        <w:br/>
      </w:r>
      <w:r w:rsidRPr="002F4DCF">
        <w:rPr>
          <w:rFonts w:asciiTheme="majorBidi" w:hAnsiTheme="majorBidi" w:cstheme="majorBidi"/>
          <w:lang w:val="en-GB"/>
        </w:rPr>
        <w:br/>
        <w:t>How well the PATA Strategy works to lessen the effects of crises</w:t>
      </w:r>
      <w:r w:rsidRPr="002F4DCF">
        <w:rPr>
          <w:rFonts w:asciiTheme="majorBidi" w:hAnsiTheme="majorBidi" w:cstheme="majorBidi"/>
          <w:lang w:val="en-GB"/>
        </w:rPr>
        <w:br/>
      </w:r>
      <w:r w:rsidRPr="002F4DCF">
        <w:rPr>
          <w:rFonts w:asciiTheme="majorBidi" w:hAnsiTheme="majorBidi" w:cstheme="majorBidi"/>
          <w:lang w:val="en-GB"/>
        </w:rPr>
        <w:br/>
        <w:t>Thailand's use of PATA-aligned crisis management principles helped protect its tourism industry from long-term damage. Even though there were short-term losses that couldn't be avoided, coordinated response mechanisms, stakeholder collaboration, and strategic recovery planning made it possible for the market to reopen and return to business faster than in less-prepared destinations. Thailand made its destination more resilient and less likely to be hit by future crises by focusing on safety, sustainability, and diversity (Ritchie, 2009).</w:t>
      </w:r>
      <w:r w:rsidRPr="002F4DCF">
        <w:rPr>
          <w:rFonts w:asciiTheme="majorBidi" w:hAnsiTheme="majorBidi" w:cstheme="majorBidi"/>
          <w:lang w:val="en-GB"/>
        </w:rPr>
        <w:br/>
      </w:r>
      <w:r w:rsidRPr="002F4DCF">
        <w:rPr>
          <w:rFonts w:asciiTheme="majorBidi" w:hAnsiTheme="majorBidi" w:cstheme="majorBidi"/>
          <w:lang w:val="en-GB"/>
        </w:rPr>
        <w:br/>
      </w:r>
      <w:r w:rsidRPr="002F4DCF">
        <w:rPr>
          <w:rFonts w:asciiTheme="majorBidi" w:hAnsiTheme="majorBidi" w:cstheme="majorBidi"/>
          <w:lang w:val="en-GB"/>
        </w:rPr>
        <w:t>Conclusions</w:t>
      </w:r>
      <w:r w:rsidRPr="002F4DCF">
        <w:rPr>
          <w:rFonts w:asciiTheme="majorBidi" w:hAnsiTheme="majorBidi" w:cstheme="majorBidi"/>
          <w:lang w:val="en-GB"/>
        </w:rPr>
        <w:br/>
      </w:r>
      <w:r w:rsidRPr="002F4DCF">
        <w:rPr>
          <w:rFonts w:asciiTheme="majorBidi" w:hAnsiTheme="majorBidi" w:cstheme="majorBidi"/>
          <w:lang w:val="en-GB"/>
        </w:rPr>
        <w:br/>
        <w:t>The PATA crisis management strategy provides a robust framework for minimizing and reducing the impacts of tourism-related crises. The case study of Thailand's tourism recovery after COVID-19 shows how structured crisis response, good communication, financial help, and long-term planning can all help a destination stay strong. By following PATA's phased and strategic approach, tourism destinations can not only bounce back from crises, but also build stronger, more sustainable, and more flexible tourism systems that can handle future problems.</w:t>
      </w:r>
    </w:p>
    <w:p w14:paraId="4502DEC2" w14:textId="77777777" w:rsidR="002F4DCF" w:rsidRDefault="002F4DCF" w:rsidP="002F4DCF">
      <w:pPr>
        <w:pStyle w:val="ListParagraph"/>
        <w:spacing w:line="360" w:lineRule="auto"/>
        <w:rPr>
          <w:rFonts w:asciiTheme="majorBidi" w:hAnsiTheme="majorBidi" w:cstheme="majorBidi"/>
          <w:lang w:val="en-US"/>
        </w:rPr>
      </w:pPr>
    </w:p>
    <w:p w14:paraId="6EB900C3" w14:textId="77777777" w:rsidR="002F4DCF" w:rsidRDefault="002F4DCF" w:rsidP="002F4DCF">
      <w:pPr>
        <w:pStyle w:val="ListParagraph"/>
        <w:spacing w:line="360" w:lineRule="auto"/>
        <w:rPr>
          <w:rFonts w:asciiTheme="majorBidi" w:hAnsiTheme="majorBidi" w:cstheme="majorBidi"/>
          <w:lang w:val="en-US"/>
        </w:rPr>
      </w:pPr>
    </w:p>
    <w:p w14:paraId="40A39D9C" w14:textId="77777777" w:rsidR="002F4DCF" w:rsidRDefault="002F4DCF" w:rsidP="002F4DCF">
      <w:pPr>
        <w:pStyle w:val="ListParagraph"/>
        <w:spacing w:line="360" w:lineRule="auto"/>
        <w:rPr>
          <w:rFonts w:asciiTheme="majorBidi" w:hAnsiTheme="majorBidi" w:cstheme="majorBidi"/>
          <w:lang w:val="en-US"/>
        </w:rPr>
      </w:pPr>
    </w:p>
    <w:p w14:paraId="069DE642" w14:textId="77777777" w:rsidR="002F4DCF" w:rsidRDefault="002F4DCF" w:rsidP="002F4DCF">
      <w:pPr>
        <w:pStyle w:val="ListParagraph"/>
        <w:spacing w:line="360" w:lineRule="auto"/>
        <w:rPr>
          <w:rFonts w:asciiTheme="majorBidi" w:hAnsiTheme="majorBidi" w:cstheme="majorBidi"/>
          <w:lang w:val="en-US"/>
        </w:rPr>
      </w:pPr>
    </w:p>
    <w:p w14:paraId="14738DFD" w14:textId="77777777" w:rsidR="002F4DCF" w:rsidRPr="002F4DCF" w:rsidRDefault="002F4DCF" w:rsidP="002F4DCF">
      <w:pPr>
        <w:pStyle w:val="ListParagraph"/>
        <w:spacing w:line="360" w:lineRule="auto"/>
        <w:rPr>
          <w:rFonts w:asciiTheme="majorBidi" w:hAnsiTheme="majorBidi" w:cstheme="majorBidi"/>
          <w:b/>
          <w:bCs/>
          <w:lang w:val="en-US"/>
        </w:rPr>
      </w:pPr>
      <w:r w:rsidRPr="002F4DCF">
        <w:rPr>
          <w:rFonts w:asciiTheme="majorBidi" w:hAnsiTheme="majorBidi" w:cstheme="majorBidi"/>
          <w:b/>
          <w:bCs/>
          <w:lang w:val="en-US"/>
        </w:rPr>
        <w:t>References (Harvard Style)</w:t>
      </w:r>
    </w:p>
    <w:p w14:paraId="301AE8F8" w14:textId="77777777" w:rsidR="002F4DCF" w:rsidRPr="002F4DCF" w:rsidRDefault="002F4DCF" w:rsidP="002F4DCF">
      <w:pPr>
        <w:pStyle w:val="ListParagraph"/>
        <w:spacing w:line="360" w:lineRule="auto"/>
        <w:rPr>
          <w:rFonts w:asciiTheme="majorBidi" w:hAnsiTheme="majorBidi" w:cstheme="majorBidi"/>
          <w:lang w:val="en-US"/>
        </w:rPr>
      </w:pPr>
    </w:p>
    <w:p w14:paraId="13684591" w14:textId="77777777" w:rsidR="002F4DCF" w:rsidRPr="002F4DCF" w:rsidRDefault="002F4DCF" w:rsidP="002F4DCF">
      <w:pPr>
        <w:pStyle w:val="ListParagraph"/>
        <w:spacing w:line="360" w:lineRule="auto"/>
        <w:rPr>
          <w:rFonts w:asciiTheme="majorBidi" w:hAnsiTheme="majorBidi" w:cstheme="majorBidi"/>
          <w:lang w:val="en-US"/>
        </w:rPr>
      </w:pPr>
      <w:r w:rsidRPr="002F4DCF">
        <w:rPr>
          <w:rFonts w:asciiTheme="majorBidi" w:hAnsiTheme="majorBidi" w:cstheme="majorBidi"/>
          <w:lang w:val="en-US"/>
        </w:rPr>
        <w:t xml:space="preserve">OECD (2020) Tourism Policy Responses to the COVID-19 Pandemic. Paris: </w:t>
      </w:r>
      <w:proofErr w:type="spellStart"/>
      <w:r w:rsidRPr="002F4DCF">
        <w:rPr>
          <w:rFonts w:asciiTheme="majorBidi" w:hAnsiTheme="majorBidi" w:cstheme="majorBidi"/>
          <w:lang w:val="en-US"/>
        </w:rPr>
        <w:t>Organisation</w:t>
      </w:r>
      <w:proofErr w:type="spellEnd"/>
      <w:r w:rsidRPr="002F4DCF">
        <w:rPr>
          <w:rFonts w:asciiTheme="majorBidi" w:hAnsiTheme="majorBidi" w:cstheme="majorBidi"/>
          <w:lang w:val="en-US"/>
        </w:rPr>
        <w:t xml:space="preserve"> for Economic Co-operation and Development.</w:t>
      </w:r>
    </w:p>
    <w:p w14:paraId="22418C7E" w14:textId="77777777" w:rsidR="002F4DCF" w:rsidRPr="002F4DCF" w:rsidRDefault="002F4DCF" w:rsidP="002F4DCF">
      <w:pPr>
        <w:pStyle w:val="ListParagraph"/>
        <w:spacing w:line="360" w:lineRule="auto"/>
        <w:rPr>
          <w:rFonts w:asciiTheme="majorBidi" w:hAnsiTheme="majorBidi" w:cstheme="majorBidi"/>
          <w:lang w:val="en-US"/>
        </w:rPr>
      </w:pPr>
    </w:p>
    <w:p w14:paraId="47B775D2" w14:textId="77777777" w:rsidR="002F4DCF" w:rsidRPr="002F4DCF" w:rsidRDefault="002F4DCF" w:rsidP="002F4DCF">
      <w:pPr>
        <w:pStyle w:val="ListParagraph"/>
        <w:spacing w:line="360" w:lineRule="auto"/>
        <w:rPr>
          <w:rFonts w:asciiTheme="majorBidi" w:hAnsiTheme="majorBidi" w:cstheme="majorBidi"/>
          <w:lang w:val="en-US"/>
        </w:rPr>
      </w:pPr>
      <w:r w:rsidRPr="002F4DCF">
        <w:rPr>
          <w:rFonts w:asciiTheme="majorBidi" w:hAnsiTheme="majorBidi" w:cstheme="majorBidi"/>
          <w:lang w:val="en-US"/>
        </w:rPr>
        <w:t>PATA (2020) Crisis Management and Recovery Guidelines for the Tourism Industry. Bangkok: Pacific Asia Travel Association.</w:t>
      </w:r>
    </w:p>
    <w:p w14:paraId="642FCE08" w14:textId="77777777" w:rsidR="002F4DCF" w:rsidRPr="002F4DCF" w:rsidRDefault="002F4DCF" w:rsidP="002F4DCF">
      <w:pPr>
        <w:pStyle w:val="ListParagraph"/>
        <w:spacing w:line="360" w:lineRule="auto"/>
        <w:rPr>
          <w:rFonts w:asciiTheme="majorBidi" w:hAnsiTheme="majorBidi" w:cstheme="majorBidi"/>
          <w:lang w:val="en-US"/>
        </w:rPr>
      </w:pPr>
    </w:p>
    <w:p w14:paraId="18FFF375" w14:textId="77777777" w:rsidR="002F4DCF" w:rsidRPr="002F4DCF" w:rsidRDefault="002F4DCF" w:rsidP="002F4DCF">
      <w:pPr>
        <w:pStyle w:val="ListParagraph"/>
        <w:spacing w:line="360" w:lineRule="auto"/>
        <w:rPr>
          <w:rFonts w:asciiTheme="majorBidi" w:hAnsiTheme="majorBidi" w:cstheme="majorBidi"/>
          <w:lang w:val="en-US"/>
        </w:rPr>
      </w:pPr>
      <w:r w:rsidRPr="002F4DCF">
        <w:rPr>
          <w:rFonts w:asciiTheme="majorBidi" w:hAnsiTheme="majorBidi" w:cstheme="majorBidi"/>
          <w:lang w:val="en-US"/>
        </w:rPr>
        <w:t>PATA (2021) Tourism Recovery and Resilience Framework. Bangkok: Pacific Asia Travel Association.</w:t>
      </w:r>
    </w:p>
    <w:p w14:paraId="2E2B8E38" w14:textId="77777777" w:rsidR="002F4DCF" w:rsidRPr="002F4DCF" w:rsidRDefault="002F4DCF" w:rsidP="002F4DCF">
      <w:pPr>
        <w:pStyle w:val="ListParagraph"/>
        <w:spacing w:line="360" w:lineRule="auto"/>
        <w:rPr>
          <w:rFonts w:asciiTheme="majorBidi" w:hAnsiTheme="majorBidi" w:cstheme="majorBidi"/>
          <w:lang w:val="en-US"/>
        </w:rPr>
      </w:pPr>
    </w:p>
    <w:p w14:paraId="57FBD575" w14:textId="77777777" w:rsidR="002F4DCF" w:rsidRPr="002F4DCF" w:rsidRDefault="002F4DCF" w:rsidP="002F4DCF">
      <w:pPr>
        <w:pStyle w:val="ListParagraph"/>
        <w:spacing w:line="360" w:lineRule="auto"/>
        <w:rPr>
          <w:rFonts w:asciiTheme="majorBidi" w:hAnsiTheme="majorBidi" w:cstheme="majorBidi"/>
          <w:lang w:val="en-US"/>
        </w:rPr>
      </w:pPr>
      <w:r w:rsidRPr="002F4DCF">
        <w:rPr>
          <w:rFonts w:asciiTheme="majorBidi" w:hAnsiTheme="majorBidi" w:cstheme="majorBidi"/>
          <w:lang w:val="en-US"/>
        </w:rPr>
        <w:t>Ritchie, B.W. (2009) Crisis and Disaster Management for Tourism. Bristol: Channel View Publications.</w:t>
      </w:r>
    </w:p>
    <w:p w14:paraId="7338BE8B" w14:textId="77777777" w:rsidR="002F4DCF" w:rsidRPr="002F4DCF" w:rsidRDefault="002F4DCF" w:rsidP="002F4DCF">
      <w:pPr>
        <w:pStyle w:val="ListParagraph"/>
        <w:spacing w:line="360" w:lineRule="auto"/>
        <w:rPr>
          <w:rFonts w:asciiTheme="majorBidi" w:hAnsiTheme="majorBidi" w:cstheme="majorBidi"/>
          <w:lang w:val="en-US"/>
        </w:rPr>
      </w:pPr>
    </w:p>
    <w:p w14:paraId="62F2E0EA" w14:textId="77777777" w:rsidR="002F4DCF" w:rsidRPr="002F4DCF" w:rsidRDefault="002F4DCF" w:rsidP="002F4DCF">
      <w:pPr>
        <w:pStyle w:val="ListParagraph"/>
        <w:spacing w:line="360" w:lineRule="auto"/>
        <w:rPr>
          <w:rFonts w:asciiTheme="majorBidi" w:hAnsiTheme="majorBidi" w:cstheme="majorBidi"/>
          <w:lang w:val="en-US"/>
        </w:rPr>
      </w:pPr>
      <w:r w:rsidRPr="002F4DCF">
        <w:rPr>
          <w:rFonts w:asciiTheme="majorBidi" w:hAnsiTheme="majorBidi" w:cstheme="majorBidi"/>
          <w:lang w:val="en-US"/>
        </w:rPr>
        <w:t>UNWTO (2021) Tourism and COVID-19: Recovery Strategies. Madrid: World Tourism Organization.</w:t>
      </w:r>
    </w:p>
    <w:p w14:paraId="1AAB6C1E" w14:textId="77777777" w:rsidR="002F4DCF" w:rsidRPr="002F4DCF" w:rsidRDefault="002F4DCF" w:rsidP="002F4DCF">
      <w:pPr>
        <w:pStyle w:val="ListParagraph"/>
        <w:spacing w:line="360" w:lineRule="auto"/>
        <w:rPr>
          <w:rFonts w:asciiTheme="majorBidi" w:hAnsiTheme="majorBidi" w:cstheme="majorBidi"/>
          <w:lang w:val="en-US"/>
        </w:rPr>
      </w:pPr>
    </w:p>
    <w:p w14:paraId="35D7A341" w14:textId="139B2DB6" w:rsidR="002F4DCF" w:rsidRPr="002F4DCF" w:rsidRDefault="002F4DCF" w:rsidP="002F4DCF">
      <w:pPr>
        <w:pStyle w:val="ListParagraph"/>
        <w:spacing w:line="360" w:lineRule="auto"/>
        <w:rPr>
          <w:rFonts w:asciiTheme="majorBidi" w:hAnsiTheme="majorBidi" w:cstheme="majorBidi"/>
          <w:lang w:val="en-US"/>
        </w:rPr>
      </w:pPr>
    </w:p>
    <w:sectPr w:rsidR="002F4DCF" w:rsidRPr="002F4D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B13BE06-344F-4150-A202-0412517A359B}"/>
    <w:embedBold r:id="rId2" w:fontKey="{AFFAC005-177F-46EB-B1E8-D842E25EDB7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5498B3B-9DDA-4578-9C1B-B50DA5D86770}"/>
  </w:font>
  <w:font w:name="Calibri Light">
    <w:panose1 w:val="020F0302020204030204"/>
    <w:charset w:val="00"/>
    <w:family w:val="swiss"/>
    <w:pitch w:val="variable"/>
    <w:sig w:usb0="E4002EFF" w:usb1="C000247B" w:usb2="00000009" w:usb3="00000000" w:csb0="000001FF" w:csb1="00000000"/>
    <w:embedRegular r:id="rId4" w:fontKey="{3CCD9787-11E3-4DE1-884E-32FBB7A8C18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2F4DCF"/>
    <w:rsid w:val="00384E8A"/>
    <w:rsid w:val="003D1074"/>
    <w:rsid w:val="00426865"/>
    <w:rsid w:val="00477CAA"/>
    <w:rsid w:val="00502E29"/>
    <w:rsid w:val="00535C8A"/>
    <w:rsid w:val="005D6F0D"/>
    <w:rsid w:val="005E458B"/>
    <w:rsid w:val="00637F36"/>
    <w:rsid w:val="00661030"/>
    <w:rsid w:val="006F6FA4"/>
    <w:rsid w:val="0070246B"/>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AAA9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2025-12-13T10:25:00Z</dcterms:created>
  <dcterms:modified xsi:type="dcterms:W3CDTF">2025-12-13T10:25:00Z</dcterms:modified>
</cp:coreProperties>
</file>