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7940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83F5F13" wp14:editId="322F55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A17956E"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55CC8D94" w14:textId="77777777" w:rsidR="0019504D" w:rsidRDefault="0019504D" w:rsidP="0019504D">
      <w:pPr>
        <w:rPr>
          <w:lang w:val="en-US"/>
        </w:rPr>
      </w:pPr>
      <w:r w:rsidRPr="0019504D">
        <w:rPr>
          <w:lang w:val="en-US"/>
        </w:rPr>
        <w:t>Ass</w:t>
      </w:r>
      <w:r>
        <w:rPr>
          <w:lang w:val="en-US"/>
        </w:rPr>
        <w:t>ignment</w:t>
      </w:r>
      <w:r w:rsidR="008B2650">
        <w:rPr>
          <w:lang w:val="en-US"/>
        </w:rPr>
        <w:t xml:space="preserve"> 2</w:t>
      </w:r>
    </w:p>
    <w:p w14:paraId="236040D5" w14:textId="77777777" w:rsidR="0019504D" w:rsidRPr="0019504D" w:rsidRDefault="008B2650" w:rsidP="0019504D">
      <w:pPr>
        <w:rPr>
          <w:lang w:val="en-US"/>
        </w:rPr>
      </w:pPr>
      <w:r>
        <w:rPr>
          <w:lang w:val="en-US"/>
        </w:rPr>
        <w:t>14</w:t>
      </w:r>
      <w:r w:rsidR="0019504D">
        <w:rPr>
          <w:lang w:val="en-US"/>
        </w:rPr>
        <w:t>.0</w:t>
      </w:r>
      <w:r w:rsidR="00661030">
        <w:rPr>
          <w:lang w:val="en-US"/>
        </w:rPr>
        <w:t>9</w:t>
      </w:r>
      <w:r w:rsidR="0019504D">
        <w:rPr>
          <w:lang w:val="en-US"/>
        </w:rPr>
        <w:t>.2025</w:t>
      </w:r>
    </w:p>
    <w:p w14:paraId="3EA3EB98" w14:textId="77777777" w:rsidR="0019504D" w:rsidRDefault="0019504D"/>
    <w:p w14:paraId="3191F33F" w14:textId="77777777" w:rsidR="0019504D" w:rsidRDefault="0019504D"/>
    <w:p w14:paraId="472D873C" w14:textId="77777777" w:rsidR="0019504D" w:rsidRDefault="0019504D"/>
    <w:p w14:paraId="38A9F059" w14:textId="77777777" w:rsidR="0019504D" w:rsidRDefault="0019504D"/>
    <w:p w14:paraId="6A766138" w14:textId="77777777" w:rsidR="0019504D" w:rsidRDefault="0019504D"/>
    <w:p w14:paraId="5A7C87D8" w14:textId="77777777" w:rsidR="00CD620A" w:rsidRDefault="00CD620A"/>
    <w:p w14:paraId="767455E3" w14:textId="77777777" w:rsidR="00CD620A" w:rsidRDefault="00CD620A"/>
    <w:p w14:paraId="680FDF4C" w14:textId="77777777" w:rsidR="00CD620A" w:rsidRDefault="00CD620A"/>
    <w:p w14:paraId="43F64DC9" w14:textId="77777777" w:rsidR="00CD620A" w:rsidRDefault="00CD620A"/>
    <w:p w14:paraId="5B12F66E" w14:textId="77777777" w:rsidR="00CD620A" w:rsidRDefault="00CD620A"/>
    <w:p w14:paraId="0184AEB5" w14:textId="77777777" w:rsidR="00EA737F" w:rsidRDefault="00EA737F"/>
    <w:p w14:paraId="5A2F19F0" w14:textId="77777777" w:rsidR="0019504D" w:rsidRDefault="0019504D"/>
    <w:p w14:paraId="5C02F144" w14:textId="77777777" w:rsidR="0019504D" w:rsidRDefault="0019504D"/>
    <w:p w14:paraId="77EEA447" w14:textId="77777777" w:rsidR="00EA737F" w:rsidRPr="00EA737F" w:rsidRDefault="00CD620A" w:rsidP="00EA737F">
      <w:pPr>
        <w:spacing w:line="276" w:lineRule="auto"/>
        <w:rPr>
          <w:b/>
          <w:bCs/>
          <w:lang w:val="en-US"/>
        </w:rPr>
      </w:pPr>
      <w:r w:rsidRPr="00EA737F">
        <w:rPr>
          <w:b/>
          <w:bCs/>
          <w:lang w:val="en-US"/>
        </w:rPr>
        <w:t xml:space="preserve">In no more than </w:t>
      </w:r>
      <w:r w:rsidR="008B2650">
        <w:rPr>
          <w:b/>
          <w:bCs/>
          <w:lang w:val="en-US"/>
        </w:rPr>
        <w:t>1000</w:t>
      </w:r>
      <w:r w:rsidRPr="00EA737F">
        <w:rPr>
          <w:b/>
          <w:bCs/>
          <w:lang w:val="en-US"/>
        </w:rPr>
        <w:t xml:space="preserve"> words</w:t>
      </w:r>
      <w:r w:rsidR="008B2650">
        <w:rPr>
          <w:b/>
          <w:bCs/>
          <w:lang w:val="en-US"/>
        </w:rPr>
        <w:t xml:space="preserve"> each</w:t>
      </w:r>
      <w:r w:rsidRPr="00EA737F">
        <w:rPr>
          <w:b/>
          <w:bCs/>
          <w:lang w:val="en-US"/>
        </w:rPr>
        <w:t xml:space="preserve">, </w:t>
      </w:r>
    </w:p>
    <w:p w14:paraId="19212B2F" w14:textId="77777777" w:rsidR="00EA737F" w:rsidRDefault="00EA737F" w:rsidP="00EA737F">
      <w:pPr>
        <w:spacing w:line="276" w:lineRule="auto"/>
        <w:rPr>
          <w:lang w:val="en-US"/>
        </w:rPr>
      </w:pPr>
    </w:p>
    <w:p w14:paraId="2882796D" w14:textId="4AFB8D86" w:rsidR="008B2650" w:rsidRPr="000B6CDC" w:rsidRDefault="008B2650" w:rsidP="000B6CDC">
      <w:pPr>
        <w:pStyle w:val="ListParagraph"/>
        <w:numPr>
          <w:ilvl w:val="0"/>
          <w:numId w:val="1"/>
        </w:numPr>
        <w:spacing w:line="276" w:lineRule="auto"/>
        <w:rPr>
          <w:lang w:val="en-US"/>
        </w:rPr>
      </w:pPr>
      <w:r w:rsidRPr="000B6CDC">
        <w:rPr>
          <w:lang w:val="en-US"/>
        </w:rPr>
        <w:t>Apply the United Nations Sustainable Development Goals (SDGs) to a tourism destination of your choice. Which SDGs are most relevant, and how can the destination align its development strategies with them?</w:t>
      </w:r>
    </w:p>
    <w:p w14:paraId="34DCF693" w14:textId="77777777" w:rsidR="000B6CDC" w:rsidRDefault="000B6CDC">
      <w:pPr>
        <w:pStyle w:val="NormalWeb"/>
        <w:rPr>
          <w:color w:val="000000"/>
        </w:rPr>
      </w:pPr>
      <w:r>
        <w:rPr>
          <w:lang w:val="en-US"/>
        </w:rPr>
        <w:t xml:space="preserve">Answer: </w:t>
      </w:r>
      <w:r>
        <w:rPr>
          <w:rStyle w:val="Strong"/>
          <w:color w:val="000000"/>
        </w:rPr>
        <w:t>Tourism Destination: Bali, Indonesia</w:t>
      </w:r>
    </w:p>
    <w:p w14:paraId="1BEC3641" w14:textId="77777777" w:rsidR="000B6CDC" w:rsidRDefault="000B6CDC">
      <w:pPr>
        <w:pStyle w:val="NormalWeb"/>
        <w:rPr>
          <w:color w:val="000000"/>
        </w:rPr>
      </w:pPr>
      <w:r>
        <w:rPr>
          <w:color w:val="000000"/>
        </w:rPr>
        <w:t>Bali, a world-renowned tourism destination, can significantly benefit from aligning its development strategies with the United Nations Sustainable Development Goals (SDGs). As a region heavily dependent on tourism, it faces challenges such as environmental degradation, cultural commodification, and uneven economic distribution. The most relevant SDGs for Bali include:</w:t>
      </w:r>
    </w:p>
    <w:p w14:paraId="4FEA0EB7" w14:textId="77777777" w:rsidR="000B6CDC" w:rsidRDefault="000B6CDC">
      <w:pPr>
        <w:pStyle w:val="NormalWeb"/>
        <w:rPr>
          <w:color w:val="000000"/>
        </w:rPr>
      </w:pPr>
      <w:r>
        <w:rPr>
          <w:rStyle w:val="Strong"/>
          <w:color w:val="000000"/>
        </w:rPr>
        <w:t>SDG 8 – Decent Work and Economic Growth</w:t>
      </w:r>
      <w:r>
        <w:rPr>
          <w:color w:val="000000"/>
        </w:rPr>
        <w:t>: Tourism is a major employer in Bali. To align with SDG 8, the destination should promote fair wages, training programs for hospitality workers, and support for small and medium-sized local enterprises. This ensures tourism growth leads to inclusive economic opportunities rather than exploitative practices.</w:t>
      </w:r>
    </w:p>
    <w:p w14:paraId="614357AC" w14:textId="77777777" w:rsidR="000B6CDC" w:rsidRDefault="000B6CDC">
      <w:pPr>
        <w:pStyle w:val="NormalWeb"/>
        <w:rPr>
          <w:color w:val="000000"/>
        </w:rPr>
      </w:pPr>
      <w:r>
        <w:rPr>
          <w:rStyle w:val="Strong"/>
          <w:color w:val="000000"/>
        </w:rPr>
        <w:t>SDG 12 – Responsible Consumption and Production</w:t>
      </w:r>
      <w:r>
        <w:rPr>
          <w:color w:val="000000"/>
        </w:rPr>
        <w:t xml:space="preserve">: Bali struggles with waste management, particularly plastic pollution. Encouraging eco-friendly accommodations, reducing single-use plastics in tourism operations, and educating tourists on sustainable </w:t>
      </w:r>
      <w:proofErr w:type="spellStart"/>
      <w:r>
        <w:rPr>
          <w:color w:val="000000"/>
        </w:rPr>
        <w:t>behaviors</w:t>
      </w:r>
      <w:proofErr w:type="spellEnd"/>
      <w:r>
        <w:rPr>
          <w:color w:val="000000"/>
        </w:rPr>
        <w:t xml:space="preserve"> will support this goal. Certification schemes for sustainable tourism businesses can also </w:t>
      </w:r>
      <w:proofErr w:type="spellStart"/>
      <w:r>
        <w:rPr>
          <w:color w:val="000000"/>
        </w:rPr>
        <w:t>incentivize</w:t>
      </w:r>
      <w:proofErr w:type="spellEnd"/>
      <w:r>
        <w:rPr>
          <w:color w:val="000000"/>
        </w:rPr>
        <w:t xml:space="preserve"> responsible practices.</w:t>
      </w:r>
    </w:p>
    <w:p w14:paraId="6F874F7A" w14:textId="77777777" w:rsidR="000B6CDC" w:rsidRDefault="000B6CDC">
      <w:pPr>
        <w:pStyle w:val="NormalWeb"/>
        <w:rPr>
          <w:color w:val="000000"/>
        </w:rPr>
      </w:pPr>
      <w:r>
        <w:rPr>
          <w:rStyle w:val="Strong"/>
          <w:color w:val="000000"/>
        </w:rPr>
        <w:t>SDG 13 – Climate Action</w:t>
      </w:r>
      <w:r>
        <w:rPr>
          <w:color w:val="000000"/>
        </w:rPr>
        <w:t>: Rising tourist numbers increase carbon emissions and strain natural resources. Bali can invest in renewable energy, encourage carbon offset programs, and support low-impact tourism like cycling and walking tours. Coastal resilience and climate adaptation plans should be developed to protect against sea-level rise and extreme weather.</w:t>
      </w:r>
    </w:p>
    <w:p w14:paraId="3500EE09" w14:textId="77777777" w:rsidR="000B6CDC" w:rsidRDefault="000B6CDC">
      <w:pPr>
        <w:pStyle w:val="NormalWeb"/>
        <w:rPr>
          <w:color w:val="000000"/>
        </w:rPr>
      </w:pPr>
      <w:r>
        <w:rPr>
          <w:rStyle w:val="Strong"/>
          <w:color w:val="000000"/>
        </w:rPr>
        <w:t>SDG 14 – Life Below Water</w:t>
      </w:r>
      <w:r>
        <w:rPr>
          <w:color w:val="000000"/>
        </w:rPr>
        <w:t>: Bali’s marine ecosystems are crucial to its tourism appeal. Coral reef degradation from diving and pollution can be mitigated by regulating water-based activities, improving wastewater treatment, and promoting marine conservation programs involving local communities and tourists.</w:t>
      </w:r>
    </w:p>
    <w:p w14:paraId="7FB8ACB4" w14:textId="77777777" w:rsidR="000B6CDC" w:rsidRDefault="000B6CDC">
      <w:pPr>
        <w:pStyle w:val="NormalWeb"/>
        <w:rPr>
          <w:color w:val="000000"/>
        </w:rPr>
      </w:pPr>
      <w:r>
        <w:rPr>
          <w:rStyle w:val="Strong"/>
          <w:color w:val="000000"/>
        </w:rPr>
        <w:t>SDG 11 – Sustainable Cities and Communities</w:t>
      </w:r>
      <w:r>
        <w:rPr>
          <w:color w:val="000000"/>
        </w:rPr>
        <w:t>: Urban sprawl and poorly managed development threaten Bali’s cultural and environmental assets. Sustainable urban planning, heritage conservation, and infrastructure that accommodates both residents and tourists are essential. Community-based tourism initiatives can help preserve traditions and foster pride in local identity.</w:t>
      </w:r>
    </w:p>
    <w:p w14:paraId="6AC662A2" w14:textId="77777777" w:rsidR="000B6CDC" w:rsidRDefault="000B6CDC">
      <w:pPr>
        <w:pStyle w:val="NormalWeb"/>
        <w:rPr>
          <w:color w:val="000000"/>
        </w:rPr>
      </w:pPr>
      <w:r>
        <w:rPr>
          <w:rStyle w:val="Strong"/>
          <w:color w:val="000000"/>
        </w:rPr>
        <w:t>SDG 6 – Clean Water and Sanitation</w:t>
      </w:r>
      <w:r>
        <w:rPr>
          <w:color w:val="000000"/>
        </w:rPr>
        <w:t>: Water scarcity and pollution are rising concerns. Bali can improve water management systems, encourage rainwater harvesting in hotels, and educate both providers and visitors about water conservation to ensure sustainable use of freshwater resources.</w:t>
      </w:r>
    </w:p>
    <w:p w14:paraId="57C2DA9C" w14:textId="77777777" w:rsidR="000B6CDC" w:rsidRDefault="000B6CDC">
      <w:pPr>
        <w:pStyle w:val="NormalWeb"/>
        <w:rPr>
          <w:color w:val="000000"/>
        </w:rPr>
      </w:pPr>
      <w:r>
        <w:rPr>
          <w:rStyle w:val="Strong"/>
          <w:color w:val="000000"/>
        </w:rPr>
        <w:t>SDG 15 – Life on Land</w:t>
      </w:r>
      <w:r>
        <w:rPr>
          <w:color w:val="000000"/>
        </w:rPr>
        <w:t>: To protect its biodiversity, Bali should prevent overdevelopment in sensitive areas, support agro-tourism, and restore degraded land. Ecotourism that benefits conservation efforts and local livelihoods can also reinforce this goal.</w:t>
      </w:r>
    </w:p>
    <w:p w14:paraId="694972F4" w14:textId="77777777" w:rsidR="000B6CDC" w:rsidRDefault="000B6CDC">
      <w:pPr>
        <w:pStyle w:val="NormalWeb"/>
        <w:rPr>
          <w:color w:val="000000"/>
        </w:rPr>
      </w:pPr>
      <w:r>
        <w:rPr>
          <w:color w:val="000000"/>
        </w:rPr>
        <w:t xml:space="preserve">Aligning with these SDGs requires coordinated action among government, private sector, and local communities. Bali should integrate the SDGs into its tourism master plans, conduct regular impact assessments, and engage stakeholders in co-creating sustainable tourism policies. By </w:t>
      </w:r>
      <w:proofErr w:type="spellStart"/>
      <w:r>
        <w:rPr>
          <w:color w:val="000000"/>
        </w:rPr>
        <w:t>prioritizing</w:t>
      </w:r>
      <w:proofErr w:type="spellEnd"/>
      <w:r>
        <w:rPr>
          <w:color w:val="000000"/>
        </w:rPr>
        <w:t xml:space="preserve"> sustainability, Bali can maintain its appeal, support its people, and protect its natural and cultural heritage for future generations.</w:t>
      </w:r>
    </w:p>
    <w:p w14:paraId="50F7BC31" w14:textId="41CBE424" w:rsidR="000B6CDC" w:rsidRPr="000B6CDC" w:rsidRDefault="000B6CDC" w:rsidP="000B6CDC">
      <w:pPr>
        <w:pStyle w:val="ListParagraph"/>
        <w:spacing w:line="276" w:lineRule="auto"/>
        <w:rPr>
          <w:lang w:val="en-US"/>
        </w:rPr>
      </w:pPr>
    </w:p>
    <w:p w14:paraId="30790BC9" w14:textId="77777777" w:rsidR="008B2650" w:rsidRPr="008B2650" w:rsidRDefault="008B2650" w:rsidP="008B2650">
      <w:pPr>
        <w:spacing w:line="276" w:lineRule="auto"/>
        <w:rPr>
          <w:lang w:val="en-US"/>
        </w:rPr>
      </w:pPr>
    </w:p>
    <w:p w14:paraId="2EC5F8E9" w14:textId="6DD29683" w:rsidR="00EA737F" w:rsidRPr="00156755" w:rsidRDefault="008B2650" w:rsidP="00156755">
      <w:pPr>
        <w:pStyle w:val="ListParagraph"/>
        <w:numPr>
          <w:ilvl w:val="0"/>
          <w:numId w:val="1"/>
        </w:numPr>
        <w:spacing w:line="276" w:lineRule="auto"/>
        <w:rPr>
          <w:lang w:val="en-US"/>
        </w:rPr>
      </w:pPr>
      <w:r w:rsidRPr="00156755">
        <w:rPr>
          <w:lang w:val="en-US"/>
        </w:rPr>
        <w:t>Analyze how sustainable tourism development can protect and promote local heritage and traditions without commodifying culture.</w:t>
      </w:r>
    </w:p>
    <w:p w14:paraId="52160A88" w14:textId="0481262F" w:rsidR="00156755" w:rsidRDefault="00156755">
      <w:pPr>
        <w:pStyle w:val="NormalWeb"/>
        <w:rPr>
          <w:color w:val="000000"/>
        </w:rPr>
      </w:pPr>
      <w:r>
        <w:rPr>
          <w:lang w:val="en-US"/>
        </w:rPr>
        <w:t>Answer</w:t>
      </w:r>
      <w:r>
        <w:rPr>
          <w:rStyle w:val="Strong"/>
          <w:color w:val="000000"/>
        </w:rPr>
        <w:t xml:space="preserve"> </w:t>
      </w:r>
    </w:p>
    <w:p w14:paraId="329ED587" w14:textId="77777777" w:rsidR="00156755" w:rsidRDefault="00156755">
      <w:pPr>
        <w:pStyle w:val="NormalWeb"/>
        <w:rPr>
          <w:color w:val="000000"/>
        </w:rPr>
      </w:pPr>
      <w:r>
        <w:rPr>
          <w:color w:val="000000"/>
        </w:rPr>
        <w:t xml:space="preserve">Sustainable tourism development offers a powerful framework for preserving and promoting local heritage and traditions, while </w:t>
      </w:r>
      <w:proofErr w:type="spellStart"/>
      <w:r>
        <w:rPr>
          <w:color w:val="000000"/>
        </w:rPr>
        <w:t>minimizing</w:t>
      </w:r>
      <w:proofErr w:type="spellEnd"/>
      <w:r>
        <w:rPr>
          <w:color w:val="000000"/>
        </w:rPr>
        <w:t xml:space="preserve"> the risks of cultural commodification. The key lies in </w:t>
      </w:r>
      <w:proofErr w:type="spellStart"/>
      <w:r>
        <w:rPr>
          <w:color w:val="000000"/>
        </w:rPr>
        <w:t>community-centered</w:t>
      </w:r>
      <w:proofErr w:type="spellEnd"/>
      <w:r>
        <w:rPr>
          <w:color w:val="000000"/>
        </w:rPr>
        <w:t xml:space="preserve"> planning, respectful engagement, and long-term cultural stewardship that </w:t>
      </w:r>
      <w:proofErr w:type="spellStart"/>
      <w:r>
        <w:rPr>
          <w:color w:val="000000"/>
        </w:rPr>
        <w:t>prioritizes</w:t>
      </w:r>
      <w:proofErr w:type="spellEnd"/>
      <w:r>
        <w:rPr>
          <w:color w:val="000000"/>
        </w:rPr>
        <w:t xml:space="preserve"> authenticity over profit.</w:t>
      </w:r>
    </w:p>
    <w:p w14:paraId="127278E2" w14:textId="77777777" w:rsidR="00156755" w:rsidRDefault="00156755">
      <w:pPr>
        <w:pStyle w:val="NormalWeb"/>
        <w:rPr>
          <w:color w:val="000000"/>
        </w:rPr>
      </w:pPr>
      <w:r>
        <w:rPr>
          <w:color w:val="000000"/>
        </w:rPr>
        <w:t>One of the most effective ways sustainable tourism protects heritage is by involving local communities in decision-making processes. When locals have ownership and control over how their culture is presented, they are empowered to share their traditions on their own terms. This helps avoid the superficial staging of customs purely for tourist entertainment and instead supports genuine cultural expression. For example, community-led tours or homestay programs allow visitors to experience traditions in their authentic context, reinforcing pride and intergenerational knowledge transmission.</w:t>
      </w:r>
    </w:p>
    <w:p w14:paraId="4C942B9A" w14:textId="77777777" w:rsidR="00156755" w:rsidRDefault="00156755">
      <w:pPr>
        <w:pStyle w:val="NormalWeb"/>
        <w:rPr>
          <w:color w:val="000000"/>
        </w:rPr>
      </w:pPr>
      <w:r>
        <w:rPr>
          <w:color w:val="000000"/>
        </w:rPr>
        <w:t xml:space="preserve">Moreover, sustainable tourism </w:t>
      </w:r>
      <w:proofErr w:type="spellStart"/>
      <w:r>
        <w:rPr>
          <w:color w:val="000000"/>
        </w:rPr>
        <w:t>emphasizes</w:t>
      </w:r>
      <w:proofErr w:type="spellEnd"/>
      <w:r>
        <w:rPr>
          <w:color w:val="000000"/>
        </w:rPr>
        <w:t xml:space="preserve"> education—for both tourists and locals. Educated tourists are more likely to approach cultural experiences with respect, while locals, especially youth, gain appreciation for their own heritage through its recognition and value in the global context. This reciprocal understanding can reinvigorate traditional crafts, music, and festivals that might otherwise decline due to </w:t>
      </w:r>
      <w:proofErr w:type="spellStart"/>
      <w:r>
        <w:rPr>
          <w:color w:val="000000"/>
        </w:rPr>
        <w:t>modernization</w:t>
      </w:r>
      <w:proofErr w:type="spellEnd"/>
      <w:r>
        <w:rPr>
          <w:color w:val="000000"/>
        </w:rPr>
        <w:t xml:space="preserve"> or neglect.</w:t>
      </w:r>
    </w:p>
    <w:p w14:paraId="6B5980F1" w14:textId="77777777" w:rsidR="00156755" w:rsidRDefault="00156755">
      <w:pPr>
        <w:pStyle w:val="NormalWeb"/>
        <w:rPr>
          <w:color w:val="000000"/>
        </w:rPr>
      </w:pPr>
      <w:r>
        <w:rPr>
          <w:color w:val="000000"/>
        </w:rPr>
        <w:t xml:space="preserve">To avoid commodification, it's crucial that cultural elements are not reduced to products for sale or altered solely to meet tourist expectations. Sustainable tourism supports initiatives like cultural mapping and heritage preservation programs, which document and protect traditions in collaboration with elders, artists, and cultural practitioners. By </w:t>
      </w:r>
      <w:proofErr w:type="spellStart"/>
      <w:r>
        <w:rPr>
          <w:color w:val="000000"/>
        </w:rPr>
        <w:t>prioritizing</w:t>
      </w:r>
      <w:proofErr w:type="spellEnd"/>
      <w:r>
        <w:rPr>
          <w:color w:val="000000"/>
        </w:rPr>
        <w:t xml:space="preserve"> integrity and context, such approaches resist the pressures to dilute or </w:t>
      </w:r>
      <w:proofErr w:type="spellStart"/>
      <w:r>
        <w:rPr>
          <w:color w:val="000000"/>
        </w:rPr>
        <w:t>commercialize</w:t>
      </w:r>
      <w:proofErr w:type="spellEnd"/>
      <w:r>
        <w:rPr>
          <w:color w:val="000000"/>
        </w:rPr>
        <w:t xml:space="preserve"> cultural assets.</w:t>
      </w:r>
    </w:p>
    <w:p w14:paraId="63B4A11F" w14:textId="77777777" w:rsidR="00156755" w:rsidRDefault="00156755">
      <w:pPr>
        <w:pStyle w:val="NormalWeb"/>
        <w:rPr>
          <w:color w:val="000000"/>
        </w:rPr>
      </w:pPr>
      <w:r>
        <w:rPr>
          <w:color w:val="000000"/>
        </w:rPr>
        <w:t xml:space="preserve">Economic benefits, when distributed equitably, also </w:t>
      </w:r>
      <w:proofErr w:type="spellStart"/>
      <w:r>
        <w:rPr>
          <w:color w:val="000000"/>
        </w:rPr>
        <w:t>incentivize</w:t>
      </w:r>
      <w:proofErr w:type="spellEnd"/>
      <w:r>
        <w:rPr>
          <w:color w:val="000000"/>
        </w:rPr>
        <w:t xml:space="preserve"> preservation. Revenues from tourism can fund heritage conservation, support local artisans, and maintain cultural infrastructure such as museums, community </w:t>
      </w:r>
      <w:proofErr w:type="spellStart"/>
      <w:r>
        <w:rPr>
          <w:color w:val="000000"/>
        </w:rPr>
        <w:t>centers</w:t>
      </w:r>
      <w:proofErr w:type="spellEnd"/>
      <w:r>
        <w:rPr>
          <w:color w:val="000000"/>
        </w:rPr>
        <w:t>, and performance spaces. However, to ensure sustainability, these benefits must remain within the community and not be extracted by external investors or tour operators.</w:t>
      </w:r>
    </w:p>
    <w:p w14:paraId="239620F8" w14:textId="77777777" w:rsidR="00156755" w:rsidRDefault="00156755">
      <w:pPr>
        <w:pStyle w:val="NormalWeb"/>
        <w:rPr>
          <w:color w:val="000000"/>
        </w:rPr>
      </w:pPr>
      <w:r>
        <w:rPr>
          <w:color w:val="000000"/>
        </w:rPr>
        <w:t>Finally, policy frameworks and partnerships play a critical role. Governments, NGOs, and the tourism industry must implement guidelines that prevent over-tourism, restrict exploitative practices, and promote culturally sensitive experiences. Certification programs for ethical tourism, such as those supported by UNESCO or the Global Sustainable Tourism Council (GSTC), provide valuable tools for aligning tourism with cultural sustainability.</w:t>
      </w:r>
    </w:p>
    <w:p w14:paraId="517B837D" w14:textId="77777777" w:rsidR="00156755" w:rsidRDefault="00156755">
      <w:pPr>
        <w:pStyle w:val="NormalWeb"/>
        <w:rPr>
          <w:color w:val="000000"/>
        </w:rPr>
      </w:pPr>
      <w:r>
        <w:rPr>
          <w:color w:val="000000"/>
        </w:rPr>
        <w:t xml:space="preserve">In conclusion, sustainable tourism can be a force for cultural preservation when it is inclusive, respectful, and thoughtfully managed. By </w:t>
      </w:r>
      <w:proofErr w:type="spellStart"/>
      <w:r>
        <w:rPr>
          <w:color w:val="000000"/>
        </w:rPr>
        <w:t>centering</w:t>
      </w:r>
      <w:proofErr w:type="spellEnd"/>
      <w:r>
        <w:rPr>
          <w:color w:val="000000"/>
        </w:rPr>
        <w:t xml:space="preserve"> local voices, promoting authentic experiences, and resisting </w:t>
      </w:r>
      <w:proofErr w:type="spellStart"/>
      <w:r>
        <w:rPr>
          <w:color w:val="000000"/>
        </w:rPr>
        <w:t>commercialization</w:t>
      </w:r>
      <w:proofErr w:type="spellEnd"/>
      <w:r>
        <w:rPr>
          <w:color w:val="000000"/>
        </w:rPr>
        <w:t>, tourism becomes a vehicle not just for economic growth, but for celebrating and safeguarding the intangible heritage that defines communities.</w:t>
      </w:r>
    </w:p>
    <w:p w14:paraId="5D38F9C3" w14:textId="0A70317F" w:rsidR="00156755" w:rsidRPr="00156755" w:rsidRDefault="00156755" w:rsidP="00156755">
      <w:pPr>
        <w:pStyle w:val="ListParagraph"/>
        <w:spacing w:line="276" w:lineRule="auto"/>
        <w:rPr>
          <w:lang w:val="en-US"/>
        </w:rPr>
      </w:pPr>
    </w:p>
    <w:p w14:paraId="7BEAC2C8" w14:textId="77777777"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6" w:fontKey="{F6581C1E-733C-DE49-945B-0625937B080C}"/>
    <w:embedBold r:id="rId7" w:fontKey="{5B7DF44E-0489-EF4C-B2C2-CB3C5D19AB22}"/>
  </w:font>
  <w:font w:name="Calibri">
    <w:panose1 w:val="020F0502020204030204"/>
    <w:charset w:val="00"/>
    <w:family w:val="swiss"/>
    <w:pitch w:val="variable"/>
    <w:sig w:usb0="E0002AFF" w:usb1="C000ACFF" w:usb2="00000009" w:usb3="00000000" w:csb0="000001FF" w:csb1="00000000"/>
    <w:embedRegular r:id="rId1" w:fontKey="{5D465C45-4764-554D-9EFB-367F4D5BE291}"/>
    <w:embedBold r:id="rId2" w:fontKey="{63F92324-3EEF-1647-AF56-63F55C892B3C}"/>
  </w:font>
  <w:font w:name="Arial">
    <w:panose1 w:val="020B0604020202020204"/>
    <w:charset w:val="00"/>
    <w:family w:val="swiss"/>
    <w:pitch w:val="variable"/>
    <w:sig w:usb0="E0002EFF" w:usb1="C000785B" w:usb2="00000009" w:usb3="00000000" w:csb0="000001FF" w:csb1="00000000"/>
    <w:embedRegular r:id="rId3" w:fontKey="{755FE14C-B312-2F4D-9584-A4059C598328}"/>
    <w:embedBold r:id="rId4" w:fontKey="{26A2260A-2D31-8143-BFAA-E674C227177D}"/>
  </w:font>
  <w:font w:name="Cambria">
    <w:panose1 w:val="02040503050406030204"/>
    <w:charset w:val="00"/>
    <w:family w:val="roman"/>
    <w:pitch w:val="variable"/>
    <w:sig w:usb0="E00006FF" w:usb1="420024FF" w:usb2="02000000" w:usb3="00000000" w:csb0="0000019F" w:csb1="00000000"/>
    <w:embedRegular r:id="rId5" w:fontKey="{C3699028-2B87-7F49-BB79-63B63849E66E}"/>
  </w:font>
  <w:font w:name="Calibri Light">
    <w:panose1 w:val="020F0302020204030204"/>
    <w:charset w:val="00"/>
    <w:family w:val="swiss"/>
    <w:pitch w:val="variable"/>
    <w:sig w:usb0="A00002EF" w:usb1="4000207B" w:usb2="00000000" w:usb3="00000000" w:csb0="0000019F" w:csb1="00000000"/>
    <w:embedRegular r:id="rId8" w:fontKey="{7E3CF1D4-0137-B541-9DA2-EC7AF57BE4A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C6AE4"/>
    <w:multiLevelType w:val="hybridMultilevel"/>
    <w:tmpl w:val="B6A2FE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9818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5853"/>
    <w:rsid w:val="0003533E"/>
    <w:rsid w:val="000B6CDC"/>
    <w:rsid w:val="00156755"/>
    <w:rsid w:val="001700EC"/>
    <w:rsid w:val="00174BB1"/>
    <w:rsid w:val="0019504D"/>
    <w:rsid w:val="00224FD9"/>
    <w:rsid w:val="002F4AE0"/>
    <w:rsid w:val="00384E8A"/>
    <w:rsid w:val="003D1074"/>
    <w:rsid w:val="00426865"/>
    <w:rsid w:val="00477CAA"/>
    <w:rsid w:val="00502E29"/>
    <w:rsid w:val="005E458B"/>
    <w:rsid w:val="00661030"/>
    <w:rsid w:val="00844EC2"/>
    <w:rsid w:val="008516FE"/>
    <w:rsid w:val="008B2650"/>
    <w:rsid w:val="00903466"/>
    <w:rsid w:val="00934EB7"/>
    <w:rsid w:val="009C1D0A"/>
    <w:rsid w:val="00A044F7"/>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302F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B6CDC"/>
    <w:pPr>
      <w:ind w:left="720"/>
      <w:contextualSpacing/>
    </w:pPr>
  </w:style>
  <w:style w:type="paragraph" w:styleId="NormalWeb">
    <w:name w:val="Normal (Web)"/>
    <w:basedOn w:val="Normal"/>
    <w:uiPriority w:val="99"/>
    <w:semiHidden/>
    <w:unhideWhenUsed/>
    <w:rsid w:val="000B6CDC"/>
    <w:pPr>
      <w:spacing w:before="100" w:beforeAutospacing="1" w:after="100" w:afterAutospacing="1"/>
    </w:pPr>
    <w:rPr>
      <w:rFonts w:ascii="Times New Roman" w:eastAsiaTheme="minorEastAsia" w:hAnsi="Times New Roman" w:cs="Times New Roman"/>
      <w:kern w:val="0"/>
      <w:lang w:val="en-IN" w:eastAsia="en-GB"/>
      <w14:ligatures w14:val="none"/>
    </w:rPr>
  </w:style>
  <w:style w:type="character" w:styleId="Strong">
    <w:name w:val="Strong"/>
    <w:basedOn w:val="DefaultParagraphFont"/>
    <w:uiPriority w:val="22"/>
    <w:qFormat/>
    <w:rsid w:val="000B6C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6" Type="http://schemas.openxmlformats.org/officeDocument/2006/relationships/font" Target="fonts/font6.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996</Words>
  <Characters>5683</Characters>
  <Application>Microsoft Office Word</Application>
  <DocSecurity>0</DocSecurity>
  <Lines>47</Lines>
  <Paragraphs>13</Paragraphs>
  <ScaleCrop>false</ScaleCrop>
  <Company/>
  <LinksUpToDate>false</LinksUpToDate>
  <CharactersWithSpaces>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4917663843910</cp:lastModifiedBy>
  <cp:revision>10</cp:revision>
  <dcterms:created xsi:type="dcterms:W3CDTF">2025-05-02T12:58:00Z</dcterms:created>
  <dcterms:modified xsi:type="dcterms:W3CDTF">2025-09-29T14:34:00Z</dcterms:modified>
</cp:coreProperties>
</file>