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33012" w14:textId="77777777" w:rsidR="00293AAB" w:rsidRPr="002C6F67" w:rsidRDefault="00293AAB" w:rsidP="00293AAB">
      <w:pPr>
        <w:spacing w:line="480" w:lineRule="auto"/>
        <w:jc w:val="center"/>
        <w:rPr>
          <w:rFonts w:ascii="Times New Roman" w:hAnsi="Times New Roman" w:cs="Times New Roman"/>
          <w:szCs w:val="24"/>
        </w:rPr>
      </w:pPr>
      <w:r w:rsidRPr="002C6F67">
        <w:rPr>
          <w:rFonts w:ascii="Times New Roman" w:hAnsi="Times New Roman" w:cs="Times New Roman"/>
          <w:noProof/>
          <w:szCs w:val="24"/>
        </w:rPr>
        <w:drawing>
          <wp:inline distT="0" distB="0" distL="0" distR="0" wp14:anchorId="00B409B3" wp14:editId="15E4B720">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4B97F050" w14:textId="77777777" w:rsidR="00293AAB" w:rsidRPr="002C6F67" w:rsidRDefault="00293AAB" w:rsidP="00293AAB">
      <w:pPr>
        <w:spacing w:line="480" w:lineRule="auto"/>
        <w:jc w:val="center"/>
        <w:rPr>
          <w:rFonts w:ascii="Times New Roman" w:hAnsi="Times New Roman" w:cs="Times New Roman"/>
          <w:b/>
          <w:bCs/>
          <w:szCs w:val="24"/>
        </w:rPr>
      </w:pPr>
      <w:proofErr w:type="spellStart"/>
      <w:r w:rsidRPr="002C6F67">
        <w:rPr>
          <w:rFonts w:ascii="Times New Roman" w:hAnsi="Times New Roman" w:cs="Times New Roman"/>
          <w:b/>
          <w:bCs/>
          <w:szCs w:val="24"/>
        </w:rPr>
        <w:t>Accouting</w:t>
      </w:r>
      <w:proofErr w:type="spellEnd"/>
      <w:r w:rsidRPr="002C6F67">
        <w:rPr>
          <w:rFonts w:ascii="Times New Roman" w:hAnsi="Times New Roman" w:cs="Times New Roman"/>
          <w:b/>
          <w:bCs/>
          <w:szCs w:val="24"/>
        </w:rPr>
        <w:t xml:space="preserve"> Fundamentals February BATTBM</w:t>
      </w:r>
    </w:p>
    <w:p w14:paraId="1EEB1BBC" w14:textId="77777777" w:rsidR="00293AAB" w:rsidRPr="002C6F67" w:rsidRDefault="00293AAB" w:rsidP="00293AAB">
      <w:pPr>
        <w:spacing w:line="480" w:lineRule="auto"/>
        <w:jc w:val="center"/>
        <w:rPr>
          <w:rFonts w:ascii="Times New Roman" w:hAnsi="Times New Roman" w:cs="Times New Roman"/>
          <w:b/>
          <w:bCs/>
          <w:szCs w:val="24"/>
        </w:rPr>
      </w:pPr>
      <w:r w:rsidRPr="002C6F67">
        <w:rPr>
          <w:rFonts w:ascii="Times New Roman" w:hAnsi="Times New Roman" w:cs="Times New Roman"/>
          <w:b/>
          <w:bCs/>
          <w:szCs w:val="24"/>
        </w:rPr>
        <w:drawing>
          <wp:inline distT="0" distB="0" distL="0" distR="0" wp14:anchorId="025208B8" wp14:editId="20251B67">
            <wp:extent cx="5943600" cy="3217545"/>
            <wp:effectExtent l="0" t="0" r="0" b="1905"/>
            <wp:docPr id="9186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2303" name=""/>
                    <pic:cNvPicPr/>
                  </pic:nvPicPr>
                  <pic:blipFill>
                    <a:blip r:embed="rId5"/>
                    <a:stretch>
                      <a:fillRect/>
                    </a:stretch>
                  </pic:blipFill>
                  <pic:spPr>
                    <a:xfrm>
                      <a:off x="0" y="0"/>
                      <a:ext cx="5943600" cy="3217545"/>
                    </a:xfrm>
                    <a:prstGeom prst="rect">
                      <a:avLst/>
                    </a:prstGeom>
                  </pic:spPr>
                </pic:pic>
              </a:graphicData>
            </a:graphic>
          </wp:inline>
        </w:drawing>
      </w:r>
    </w:p>
    <w:p w14:paraId="3C93B9A3" w14:textId="77777777" w:rsidR="00293AAB" w:rsidRPr="002C6F67" w:rsidRDefault="00293AAB" w:rsidP="00293AAB">
      <w:pPr>
        <w:spacing w:line="480" w:lineRule="auto"/>
        <w:jc w:val="center"/>
        <w:rPr>
          <w:rFonts w:ascii="Times New Roman" w:hAnsi="Times New Roman" w:cs="Times New Roman"/>
          <w:b/>
          <w:bCs/>
          <w:szCs w:val="24"/>
        </w:rPr>
      </w:pPr>
    </w:p>
    <w:p w14:paraId="0A4580DA" w14:textId="77777777" w:rsidR="00293AAB" w:rsidRPr="002C6F67" w:rsidRDefault="00293AAB" w:rsidP="00293AAB">
      <w:pPr>
        <w:spacing w:line="480" w:lineRule="auto"/>
        <w:jc w:val="center"/>
        <w:rPr>
          <w:rFonts w:ascii="Times New Roman" w:hAnsi="Times New Roman" w:cs="Times New Roman"/>
          <w:b/>
          <w:bCs/>
          <w:szCs w:val="24"/>
        </w:rPr>
      </w:pPr>
    </w:p>
    <w:p w14:paraId="276CEE7C" w14:textId="77777777" w:rsidR="00293AAB" w:rsidRPr="002C6F67" w:rsidRDefault="00293AAB" w:rsidP="00293AAB">
      <w:pPr>
        <w:spacing w:line="480" w:lineRule="auto"/>
        <w:jc w:val="center"/>
        <w:rPr>
          <w:rFonts w:ascii="Times New Roman" w:hAnsi="Times New Roman" w:cs="Times New Roman"/>
          <w:b/>
          <w:bCs/>
          <w:szCs w:val="24"/>
        </w:rPr>
      </w:pPr>
    </w:p>
    <w:p w14:paraId="1905C2DF" w14:textId="77777777" w:rsidR="00293AAB" w:rsidRPr="002C6F67" w:rsidRDefault="00293AAB" w:rsidP="00293AAB">
      <w:pPr>
        <w:spacing w:line="480" w:lineRule="auto"/>
        <w:jc w:val="center"/>
        <w:rPr>
          <w:rFonts w:ascii="Times New Roman" w:hAnsi="Times New Roman" w:cs="Times New Roman"/>
          <w:b/>
          <w:bCs/>
          <w:szCs w:val="24"/>
        </w:rPr>
      </w:pPr>
    </w:p>
    <w:p w14:paraId="0D11A4DB" w14:textId="77777777" w:rsidR="00293AAB" w:rsidRPr="002C6F67" w:rsidRDefault="00293AAB" w:rsidP="00293AAB">
      <w:pPr>
        <w:spacing w:line="480" w:lineRule="auto"/>
        <w:jc w:val="center"/>
        <w:rPr>
          <w:rFonts w:ascii="Times New Roman" w:hAnsi="Times New Roman" w:cs="Times New Roman"/>
          <w:b/>
          <w:bCs/>
          <w:szCs w:val="24"/>
        </w:rPr>
      </w:pPr>
    </w:p>
    <w:p w14:paraId="78EE0FBD" w14:textId="77777777" w:rsidR="00293AAB" w:rsidRPr="002C6F67" w:rsidRDefault="00293AAB" w:rsidP="00293AAB">
      <w:pPr>
        <w:spacing w:line="480" w:lineRule="auto"/>
        <w:rPr>
          <w:rFonts w:ascii="Times New Roman" w:hAnsi="Times New Roman" w:cs="Times New Roman"/>
          <w:b/>
          <w:bCs/>
          <w:szCs w:val="24"/>
        </w:rPr>
      </w:pPr>
    </w:p>
    <w:p w14:paraId="5FDECFFA" w14:textId="77777777" w:rsidR="00293AAB" w:rsidRPr="002C6F67" w:rsidRDefault="00293AAB" w:rsidP="00293AAB">
      <w:pPr>
        <w:spacing w:line="480" w:lineRule="auto"/>
        <w:rPr>
          <w:rFonts w:ascii="Times New Roman" w:hAnsi="Times New Roman" w:cs="Times New Roman"/>
          <w:b/>
          <w:bCs/>
          <w:szCs w:val="24"/>
        </w:rPr>
      </w:pPr>
    </w:p>
    <w:p w14:paraId="2BDCA760" w14:textId="6FFA6E33" w:rsidR="00293AAB" w:rsidRPr="002C6F67" w:rsidRDefault="00293AAB" w:rsidP="009738F2">
      <w:pPr>
        <w:pStyle w:val="Heading2"/>
        <w:rPr>
          <w:rFonts w:ascii="Times New Roman" w:hAnsi="Times New Roman" w:cs="Times New Roman"/>
          <w:color w:val="auto"/>
          <w:sz w:val="24"/>
          <w:szCs w:val="24"/>
        </w:rPr>
      </w:pPr>
      <w:bookmarkStart w:id="0" w:name="_Toc224846299"/>
      <w:r w:rsidRPr="002C6F67">
        <w:rPr>
          <w:rFonts w:ascii="Times New Roman" w:hAnsi="Times New Roman" w:cs="Times New Roman"/>
          <w:color w:val="auto"/>
          <w:sz w:val="24"/>
          <w:szCs w:val="24"/>
        </w:rPr>
        <w:lastRenderedPageBreak/>
        <w:t>Abstract</w:t>
      </w:r>
      <w:bookmarkEnd w:id="0"/>
    </w:p>
    <w:p w14:paraId="5F13D4EE" w14:textId="77777777" w:rsidR="009738F2" w:rsidRPr="002C6F67" w:rsidRDefault="009738F2" w:rsidP="009738F2">
      <w:pPr>
        <w:rPr>
          <w:rFonts w:ascii="Times New Roman" w:hAnsi="Times New Roman" w:cs="Times New Roman"/>
        </w:rPr>
      </w:pPr>
    </w:p>
    <w:p w14:paraId="256C8B51" w14:textId="50297991" w:rsidR="009738F2" w:rsidRPr="002C6F67" w:rsidRDefault="009738F2" w:rsidP="009738F2">
      <w:pPr>
        <w:spacing w:line="480" w:lineRule="auto"/>
        <w:rPr>
          <w:rFonts w:ascii="Times New Roman" w:hAnsi="Times New Roman" w:cs="Times New Roman"/>
          <w:szCs w:val="24"/>
        </w:rPr>
      </w:pPr>
      <w:r w:rsidRPr="002C6F67">
        <w:rPr>
          <w:rFonts w:ascii="Times New Roman" w:hAnsi="Times New Roman" w:cs="Times New Roman"/>
          <w:szCs w:val="24"/>
        </w:rPr>
        <w:t xml:space="preserve">This report critically </w:t>
      </w:r>
      <w:proofErr w:type="spellStart"/>
      <w:r w:rsidRPr="002C6F67">
        <w:rPr>
          <w:rFonts w:ascii="Times New Roman" w:hAnsi="Times New Roman" w:cs="Times New Roman"/>
          <w:szCs w:val="24"/>
        </w:rPr>
        <w:t>analyzes</w:t>
      </w:r>
      <w:proofErr w:type="spellEnd"/>
      <w:r w:rsidRPr="002C6F67">
        <w:rPr>
          <w:rFonts w:ascii="Times New Roman" w:hAnsi="Times New Roman" w:cs="Times New Roman"/>
          <w:szCs w:val="24"/>
        </w:rPr>
        <w:t xml:space="preserve"> the higher theoretical concepts of accounting and their applicability in contemporary business practices. It starts by examining the development of the basic principles, especially the accounting equation, and how its interpretation has developed to suit an increasingly complex financial setting. The paper continues to discuss the comparative frameworks of the International Financial Reporting Standards (IFRS) and Generally Accepted Accounting Principles (GAAP), and how they relate to the quality of financial reporting, comparability, and international decision-making.</w:t>
      </w:r>
    </w:p>
    <w:p w14:paraId="1F770F5F" w14:textId="62299307" w:rsidR="009738F2" w:rsidRPr="002C6F67" w:rsidRDefault="009738F2" w:rsidP="009738F2">
      <w:pPr>
        <w:spacing w:line="480" w:lineRule="auto"/>
        <w:rPr>
          <w:rFonts w:ascii="Times New Roman" w:hAnsi="Times New Roman" w:cs="Times New Roman"/>
          <w:szCs w:val="24"/>
        </w:rPr>
      </w:pPr>
      <w:r w:rsidRPr="002C6F67">
        <w:rPr>
          <w:rFonts w:ascii="Times New Roman" w:hAnsi="Times New Roman" w:cs="Times New Roman"/>
          <w:szCs w:val="24"/>
        </w:rPr>
        <w:t>The issue of corporate governance is also explored, highlighting the critical role it plays in ensuring ethical accounting practices, transparency, and the protection of stakeholder interests. Also, the report examines the interdependence of the most important financial statements, including balance sheet, income statement, and cash flow statement, and how their amalgamation enables a thorough insight into the financial health of an organization.</w:t>
      </w:r>
    </w:p>
    <w:p w14:paraId="359577F8" w14:textId="77777777" w:rsidR="009738F2" w:rsidRPr="002C6F67" w:rsidRDefault="009738F2" w:rsidP="009738F2">
      <w:pPr>
        <w:spacing w:line="480" w:lineRule="auto"/>
        <w:rPr>
          <w:rFonts w:ascii="Times New Roman" w:hAnsi="Times New Roman" w:cs="Times New Roman"/>
          <w:szCs w:val="24"/>
        </w:rPr>
      </w:pPr>
      <w:r w:rsidRPr="002C6F67">
        <w:rPr>
          <w:rFonts w:ascii="Times New Roman" w:hAnsi="Times New Roman" w:cs="Times New Roman"/>
          <w:szCs w:val="24"/>
        </w:rPr>
        <w:t>The more complex accounting concepts like fair value measurement, asset impairment, and off-balance-sheet financing are presented with references to the real world to illustrate their practical importance and possible risks. Comprehensively, the report offers an analytical and practical view of how modern accounting models can aid quality business decisions and respond to the issues of globalization, regulatory pluralism, and financial complexity.</w:t>
      </w:r>
    </w:p>
    <w:p w14:paraId="3C0DE82C" w14:textId="77777777" w:rsidR="009738F2" w:rsidRPr="002C6F67" w:rsidRDefault="009738F2" w:rsidP="00293AAB">
      <w:pPr>
        <w:spacing w:line="480" w:lineRule="auto"/>
        <w:rPr>
          <w:rFonts w:ascii="Times New Roman" w:hAnsi="Times New Roman" w:cs="Times New Roman"/>
          <w:szCs w:val="24"/>
        </w:rPr>
      </w:pPr>
    </w:p>
    <w:p w14:paraId="3C267FA6" w14:textId="77777777" w:rsidR="005C4016" w:rsidRPr="002C6F67" w:rsidRDefault="005C4016" w:rsidP="00293AAB">
      <w:pPr>
        <w:spacing w:line="480" w:lineRule="auto"/>
        <w:rPr>
          <w:rFonts w:ascii="Times New Roman" w:hAnsi="Times New Roman" w:cs="Times New Roman"/>
          <w:szCs w:val="24"/>
        </w:rPr>
      </w:pPr>
    </w:p>
    <w:p w14:paraId="4B0DE013" w14:textId="77777777" w:rsidR="00293AAB" w:rsidRPr="002C6F67" w:rsidRDefault="00293AAB" w:rsidP="00293AAB">
      <w:pPr>
        <w:spacing w:line="48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6E5A0D58" w14:textId="77777777" w:rsidR="00293AAB" w:rsidRPr="002C6F67" w:rsidRDefault="00293AAB" w:rsidP="00293AAB">
          <w:pPr>
            <w:pStyle w:val="TOCHeading"/>
            <w:rPr>
              <w:rFonts w:ascii="Times New Roman" w:hAnsi="Times New Roman" w:cs="Times New Roman"/>
              <w:color w:val="auto"/>
              <w:sz w:val="24"/>
              <w:szCs w:val="24"/>
            </w:rPr>
          </w:pPr>
          <w:r w:rsidRPr="002C6F67">
            <w:rPr>
              <w:rFonts w:ascii="Times New Roman" w:hAnsi="Times New Roman" w:cs="Times New Roman"/>
              <w:color w:val="auto"/>
              <w:sz w:val="24"/>
              <w:szCs w:val="24"/>
            </w:rPr>
            <w:t>Contents</w:t>
          </w:r>
        </w:p>
        <w:p w14:paraId="0FBEDE03" w14:textId="77777777" w:rsidR="00293AAB" w:rsidRPr="002C6F67" w:rsidRDefault="00293AAB" w:rsidP="00293AAB">
          <w:pPr>
            <w:pStyle w:val="TOC2"/>
            <w:tabs>
              <w:tab w:val="right" w:leader="dot" w:pos="9350"/>
            </w:tabs>
            <w:rPr>
              <w:rFonts w:ascii="Times New Roman" w:hAnsi="Times New Roman" w:cs="Times New Roman"/>
              <w:noProof/>
              <w:szCs w:val="24"/>
            </w:rPr>
          </w:pPr>
          <w:r w:rsidRPr="002C6F67">
            <w:rPr>
              <w:rFonts w:ascii="Times New Roman" w:hAnsi="Times New Roman" w:cs="Times New Roman"/>
              <w:szCs w:val="24"/>
            </w:rPr>
            <w:fldChar w:fldCharType="begin"/>
          </w:r>
          <w:r w:rsidRPr="002C6F67">
            <w:rPr>
              <w:rFonts w:ascii="Times New Roman" w:hAnsi="Times New Roman" w:cs="Times New Roman"/>
              <w:szCs w:val="24"/>
            </w:rPr>
            <w:instrText xml:space="preserve"> TOC \o "1-3" \h \z \u </w:instrText>
          </w:r>
          <w:r w:rsidRPr="002C6F67">
            <w:rPr>
              <w:rFonts w:ascii="Times New Roman" w:hAnsi="Times New Roman" w:cs="Times New Roman"/>
              <w:szCs w:val="24"/>
            </w:rPr>
            <w:fldChar w:fldCharType="separate"/>
          </w:r>
          <w:hyperlink w:anchor="_Toc224846299" w:history="1">
            <w:r w:rsidRPr="002C6F67">
              <w:rPr>
                <w:rStyle w:val="Hyperlink"/>
                <w:rFonts w:ascii="Times New Roman" w:hAnsi="Times New Roman" w:cs="Times New Roman"/>
                <w:noProof/>
                <w:color w:val="auto"/>
                <w:szCs w:val="24"/>
              </w:rPr>
              <w:t>Abstract</w:t>
            </w:r>
            <w:r w:rsidRPr="002C6F67">
              <w:rPr>
                <w:rFonts w:ascii="Times New Roman" w:hAnsi="Times New Roman" w:cs="Times New Roman"/>
                <w:noProof/>
                <w:webHidden/>
                <w:szCs w:val="24"/>
              </w:rPr>
              <w:tab/>
            </w:r>
            <w:r w:rsidRPr="002C6F67">
              <w:rPr>
                <w:rFonts w:ascii="Times New Roman" w:hAnsi="Times New Roman" w:cs="Times New Roman"/>
                <w:noProof/>
                <w:webHidden/>
                <w:szCs w:val="24"/>
              </w:rPr>
              <w:fldChar w:fldCharType="begin"/>
            </w:r>
            <w:r w:rsidRPr="002C6F67">
              <w:rPr>
                <w:rFonts w:ascii="Times New Roman" w:hAnsi="Times New Roman" w:cs="Times New Roman"/>
                <w:noProof/>
                <w:webHidden/>
                <w:szCs w:val="24"/>
              </w:rPr>
              <w:instrText xml:space="preserve"> PAGEREF _Toc224846299 \h </w:instrText>
            </w:r>
            <w:r w:rsidRPr="002C6F67">
              <w:rPr>
                <w:rFonts w:ascii="Times New Roman" w:hAnsi="Times New Roman" w:cs="Times New Roman"/>
                <w:noProof/>
                <w:webHidden/>
                <w:szCs w:val="24"/>
              </w:rPr>
            </w:r>
            <w:r w:rsidRPr="002C6F67">
              <w:rPr>
                <w:rFonts w:ascii="Times New Roman" w:hAnsi="Times New Roman" w:cs="Times New Roman"/>
                <w:noProof/>
                <w:webHidden/>
                <w:szCs w:val="24"/>
              </w:rPr>
              <w:fldChar w:fldCharType="separate"/>
            </w:r>
            <w:r w:rsidRPr="002C6F67">
              <w:rPr>
                <w:rFonts w:ascii="Times New Roman" w:hAnsi="Times New Roman" w:cs="Times New Roman"/>
                <w:noProof/>
                <w:webHidden/>
                <w:szCs w:val="24"/>
              </w:rPr>
              <w:t>2</w:t>
            </w:r>
            <w:r w:rsidRPr="002C6F67">
              <w:rPr>
                <w:rFonts w:ascii="Times New Roman" w:hAnsi="Times New Roman" w:cs="Times New Roman"/>
                <w:noProof/>
                <w:webHidden/>
                <w:szCs w:val="24"/>
              </w:rPr>
              <w:fldChar w:fldCharType="end"/>
            </w:r>
          </w:hyperlink>
        </w:p>
        <w:p w14:paraId="2857C214" w14:textId="77777777" w:rsidR="00293AAB" w:rsidRPr="002C6F67" w:rsidRDefault="00293AAB" w:rsidP="00293AAB">
          <w:pPr>
            <w:pStyle w:val="TOC2"/>
            <w:tabs>
              <w:tab w:val="right" w:leader="dot" w:pos="9350"/>
            </w:tabs>
            <w:rPr>
              <w:rFonts w:ascii="Times New Roman" w:hAnsi="Times New Roman" w:cs="Times New Roman"/>
              <w:noProof/>
              <w:szCs w:val="24"/>
            </w:rPr>
          </w:pPr>
          <w:hyperlink w:anchor="_Toc224846300" w:history="1">
            <w:r w:rsidRPr="002C6F67">
              <w:rPr>
                <w:rStyle w:val="Hyperlink"/>
                <w:rFonts w:ascii="Times New Roman" w:hAnsi="Times New Roman" w:cs="Times New Roman"/>
                <w:noProof/>
                <w:color w:val="auto"/>
                <w:szCs w:val="24"/>
              </w:rPr>
              <w:t>Introduction</w:t>
            </w:r>
            <w:r w:rsidRPr="002C6F67">
              <w:rPr>
                <w:rFonts w:ascii="Times New Roman" w:hAnsi="Times New Roman" w:cs="Times New Roman"/>
                <w:noProof/>
                <w:webHidden/>
                <w:szCs w:val="24"/>
              </w:rPr>
              <w:tab/>
            </w:r>
            <w:r w:rsidRPr="002C6F67">
              <w:rPr>
                <w:rFonts w:ascii="Times New Roman" w:hAnsi="Times New Roman" w:cs="Times New Roman"/>
                <w:noProof/>
                <w:webHidden/>
                <w:szCs w:val="24"/>
              </w:rPr>
              <w:fldChar w:fldCharType="begin"/>
            </w:r>
            <w:r w:rsidRPr="002C6F67">
              <w:rPr>
                <w:rFonts w:ascii="Times New Roman" w:hAnsi="Times New Roman" w:cs="Times New Roman"/>
                <w:noProof/>
                <w:webHidden/>
                <w:szCs w:val="24"/>
              </w:rPr>
              <w:instrText xml:space="preserve"> PAGEREF _Toc224846300 \h </w:instrText>
            </w:r>
            <w:r w:rsidRPr="002C6F67">
              <w:rPr>
                <w:rFonts w:ascii="Times New Roman" w:hAnsi="Times New Roman" w:cs="Times New Roman"/>
                <w:noProof/>
                <w:webHidden/>
                <w:szCs w:val="24"/>
              </w:rPr>
            </w:r>
            <w:r w:rsidRPr="002C6F67">
              <w:rPr>
                <w:rFonts w:ascii="Times New Roman" w:hAnsi="Times New Roman" w:cs="Times New Roman"/>
                <w:noProof/>
                <w:webHidden/>
                <w:szCs w:val="24"/>
              </w:rPr>
              <w:fldChar w:fldCharType="separate"/>
            </w:r>
            <w:r w:rsidRPr="002C6F67">
              <w:rPr>
                <w:rFonts w:ascii="Times New Roman" w:hAnsi="Times New Roman" w:cs="Times New Roman"/>
                <w:noProof/>
                <w:webHidden/>
                <w:szCs w:val="24"/>
              </w:rPr>
              <w:t>4</w:t>
            </w:r>
            <w:r w:rsidRPr="002C6F67">
              <w:rPr>
                <w:rFonts w:ascii="Times New Roman" w:hAnsi="Times New Roman" w:cs="Times New Roman"/>
                <w:noProof/>
                <w:webHidden/>
                <w:szCs w:val="24"/>
              </w:rPr>
              <w:fldChar w:fldCharType="end"/>
            </w:r>
          </w:hyperlink>
        </w:p>
        <w:p w14:paraId="49BD3A74" w14:textId="77777777" w:rsidR="00293AAB" w:rsidRPr="002C6F67" w:rsidRDefault="00293AAB" w:rsidP="00293AAB">
          <w:pPr>
            <w:pStyle w:val="TOC2"/>
            <w:tabs>
              <w:tab w:val="right" w:leader="dot" w:pos="9350"/>
            </w:tabs>
            <w:rPr>
              <w:rFonts w:ascii="Times New Roman" w:hAnsi="Times New Roman" w:cs="Times New Roman"/>
              <w:noProof/>
              <w:szCs w:val="24"/>
            </w:rPr>
          </w:pPr>
          <w:hyperlink w:anchor="_Toc224846301" w:history="1">
            <w:r w:rsidRPr="002C6F67">
              <w:rPr>
                <w:rStyle w:val="Hyperlink"/>
                <w:rFonts w:ascii="Times New Roman" w:hAnsi="Times New Roman" w:cs="Times New Roman"/>
                <w:noProof/>
                <w:color w:val="auto"/>
                <w:szCs w:val="24"/>
              </w:rPr>
              <w:t>Literature Review</w:t>
            </w:r>
            <w:r w:rsidRPr="002C6F67">
              <w:rPr>
                <w:rFonts w:ascii="Times New Roman" w:hAnsi="Times New Roman" w:cs="Times New Roman"/>
                <w:noProof/>
                <w:webHidden/>
                <w:szCs w:val="24"/>
              </w:rPr>
              <w:tab/>
            </w:r>
            <w:r w:rsidRPr="002C6F67">
              <w:rPr>
                <w:rFonts w:ascii="Times New Roman" w:hAnsi="Times New Roman" w:cs="Times New Roman"/>
                <w:noProof/>
                <w:webHidden/>
                <w:szCs w:val="24"/>
              </w:rPr>
              <w:fldChar w:fldCharType="begin"/>
            </w:r>
            <w:r w:rsidRPr="002C6F67">
              <w:rPr>
                <w:rFonts w:ascii="Times New Roman" w:hAnsi="Times New Roman" w:cs="Times New Roman"/>
                <w:noProof/>
                <w:webHidden/>
                <w:szCs w:val="24"/>
              </w:rPr>
              <w:instrText xml:space="preserve"> PAGEREF _Toc224846301 \h </w:instrText>
            </w:r>
            <w:r w:rsidRPr="002C6F67">
              <w:rPr>
                <w:rFonts w:ascii="Times New Roman" w:hAnsi="Times New Roman" w:cs="Times New Roman"/>
                <w:noProof/>
                <w:webHidden/>
                <w:szCs w:val="24"/>
              </w:rPr>
            </w:r>
            <w:r w:rsidRPr="002C6F67">
              <w:rPr>
                <w:rFonts w:ascii="Times New Roman" w:hAnsi="Times New Roman" w:cs="Times New Roman"/>
                <w:noProof/>
                <w:webHidden/>
                <w:szCs w:val="24"/>
              </w:rPr>
              <w:fldChar w:fldCharType="separate"/>
            </w:r>
            <w:r w:rsidRPr="002C6F67">
              <w:rPr>
                <w:rFonts w:ascii="Times New Roman" w:hAnsi="Times New Roman" w:cs="Times New Roman"/>
                <w:noProof/>
                <w:webHidden/>
                <w:szCs w:val="24"/>
              </w:rPr>
              <w:t>6</w:t>
            </w:r>
            <w:r w:rsidRPr="002C6F67">
              <w:rPr>
                <w:rFonts w:ascii="Times New Roman" w:hAnsi="Times New Roman" w:cs="Times New Roman"/>
                <w:noProof/>
                <w:webHidden/>
                <w:szCs w:val="24"/>
              </w:rPr>
              <w:fldChar w:fldCharType="end"/>
            </w:r>
          </w:hyperlink>
        </w:p>
        <w:p w14:paraId="7B784F06" w14:textId="77777777" w:rsidR="00293AAB" w:rsidRPr="002C6F67" w:rsidRDefault="00293AAB" w:rsidP="00293AAB">
          <w:pPr>
            <w:pStyle w:val="TOC2"/>
            <w:tabs>
              <w:tab w:val="right" w:leader="dot" w:pos="9350"/>
            </w:tabs>
            <w:rPr>
              <w:rFonts w:ascii="Times New Roman" w:hAnsi="Times New Roman" w:cs="Times New Roman"/>
              <w:noProof/>
              <w:szCs w:val="24"/>
            </w:rPr>
          </w:pPr>
          <w:hyperlink w:anchor="_Toc224846302" w:history="1">
            <w:r w:rsidRPr="002C6F67">
              <w:rPr>
                <w:rStyle w:val="Hyperlink"/>
                <w:rFonts w:ascii="Times New Roman" w:hAnsi="Times New Roman" w:cs="Times New Roman"/>
                <w:noProof/>
                <w:color w:val="auto"/>
                <w:szCs w:val="24"/>
              </w:rPr>
              <w:t>Methodology</w:t>
            </w:r>
            <w:r w:rsidRPr="002C6F67">
              <w:rPr>
                <w:rFonts w:ascii="Times New Roman" w:hAnsi="Times New Roman" w:cs="Times New Roman"/>
                <w:noProof/>
                <w:webHidden/>
                <w:szCs w:val="24"/>
              </w:rPr>
              <w:tab/>
            </w:r>
            <w:r w:rsidRPr="002C6F67">
              <w:rPr>
                <w:rFonts w:ascii="Times New Roman" w:hAnsi="Times New Roman" w:cs="Times New Roman"/>
                <w:noProof/>
                <w:webHidden/>
                <w:szCs w:val="24"/>
              </w:rPr>
              <w:fldChar w:fldCharType="begin"/>
            </w:r>
            <w:r w:rsidRPr="002C6F67">
              <w:rPr>
                <w:rFonts w:ascii="Times New Roman" w:hAnsi="Times New Roman" w:cs="Times New Roman"/>
                <w:noProof/>
                <w:webHidden/>
                <w:szCs w:val="24"/>
              </w:rPr>
              <w:instrText xml:space="preserve"> PAGEREF _Toc224846302 \h </w:instrText>
            </w:r>
            <w:r w:rsidRPr="002C6F67">
              <w:rPr>
                <w:rFonts w:ascii="Times New Roman" w:hAnsi="Times New Roman" w:cs="Times New Roman"/>
                <w:noProof/>
                <w:webHidden/>
                <w:szCs w:val="24"/>
              </w:rPr>
            </w:r>
            <w:r w:rsidRPr="002C6F67">
              <w:rPr>
                <w:rFonts w:ascii="Times New Roman" w:hAnsi="Times New Roman" w:cs="Times New Roman"/>
                <w:noProof/>
                <w:webHidden/>
                <w:szCs w:val="24"/>
              </w:rPr>
              <w:fldChar w:fldCharType="separate"/>
            </w:r>
            <w:r w:rsidRPr="002C6F67">
              <w:rPr>
                <w:rFonts w:ascii="Times New Roman" w:hAnsi="Times New Roman" w:cs="Times New Roman"/>
                <w:noProof/>
                <w:webHidden/>
                <w:szCs w:val="24"/>
              </w:rPr>
              <w:t>9</w:t>
            </w:r>
            <w:r w:rsidRPr="002C6F67">
              <w:rPr>
                <w:rFonts w:ascii="Times New Roman" w:hAnsi="Times New Roman" w:cs="Times New Roman"/>
                <w:noProof/>
                <w:webHidden/>
                <w:szCs w:val="24"/>
              </w:rPr>
              <w:fldChar w:fldCharType="end"/>
            </w:r>
          </w:hyperlink>
        </w:p>
        <w:p w14:paraId="517CA60B" w14:textId="77777777" w:rsidR="00293AAB" w:rsidRPr="002C6F67" w:rsidRDefault="00293AAB" w:rsidP="00293AAB">
          <w:pPr>
            <w:pStyle w:val="TOC2"/>
            <w:tabs>
              <w:tab w:val="right" w:leader="dot" w:pos="9350"/>
            </w:tabs>
            <w:rPr>
              <w:rFonts w:ascii="Times New Roman" w:hAnsi="Times New Roman" w:cs="Times New Roman"/>
              <w:noProof/>
              <w:szCs w:val="24"/>
            </w:rPr>
          </w:pPr>
          <w:hyperlink w:anchor="_Toc224846303" w:history="1">
            <w:r w:rsidRPr="002C6F67">
              <w:rPr>
                <w:rStyle w:val="Hyperlink"/>
                <w:rFonts w:ascii="Times New Roman" w:hAnsi="Times New Roman" w:cs="Times New Roman"/>
                <w:noProof/>
                <w:color w:val="auto"/>
                <w:szCs w:val="24"/>
              </w:rPr>
              <w:t>Methodology</w:t>
            </w:r>
            <w:r w:rsidRPr="002C6F67">
              <w:rPr>
                <w:rFonts w:ascii="Times New Roman" w:hAnsi="Times New Roman" w:cs="Times New Roman"/>
                <w:noProof/>
                <w:webHidden/>
                <w:szCs w:val="24"/>
              </w:rPr>
              <w:tab/>
            </w:r>
            <w:r w:rsidRPr="002C6F67">
              <w:rPr>
                <w:rFonts w:ascii="Times New Roman" w:hAnsi="Times New Roman" w:cs="Times New Roman"/>
                <w:noProof/>
                <w:webHidden/>
                <w:szCs w:val="24"/>
              </w:rPr>
              <w:fldChar w:fldCharType="begin"/>
            </w:r>
            <w:r w:rsidRPr="002C6F67">
              <w:rPr>
                <w:rFonts w:ascii="Times New Roman" w:hAnsi="Times New Roman" w:cs="Times New Roman"/>
                <w:noProof/>
                <w:webHidden/>
                <w:szCs w:val="24"/>
              </w:rPr>
              <w:instrText xml:space="preserve"> PAGEREF _Toc224846303 \h </w:instrText>
            </w:r>
            <w:r w:rsidRPr="002C6F67">
              <w:rPr>
                <w:rFonts w:ascii="Times New Roman" w:hAnsi="Times New Roman" w:cs="Times New Roman"/>
                <w:noProof/>
                <w:webHidden/>
                <w:szCs w:val="24"/>
              </w:rPr>
            </w:r>
            <w:r w:rsidRPr="002C6F67">
              <w:rPr>
                <w:rFonts w:ascii="Times New Roman" w:hAnsi="Times New Roman" w:cs="Times New Roman"/>
                <w:noProof/>
                <w:webHidden/>
                <w:szCs w:val="24"/>
              </w:rPr>
              <w:fldChar w:fldCharType="separate"/>
            </w:r>
            <w:r w:rsidRPr="002C6F67">
              <w:rPr>
                <w:rFonts w:ascii="Times New Roman" w:hAnsi="Times New Roman" w:cs="Times New Roman"/>
                <w:noProof/>
                <w:webHidden/>
                <w:szCs w:val="24"/>
              </w:rPr>
              <w:t>11</w:t>
            </w:r>
            <w:r w:rsidRPr="002C6F67">
              <w:rPr>
                <w:rFonts w:ascii="Times New Roman" w:hAnsi="Times New Roman" w:cs="Times New Roman"/>
                <w:noProof/>
                <w:webHidden/>
                <w:szCs w:val="24"/>
              </w:rPr>
              <w:fldChar w:fldCharType="end"/>
            </w:r>
          </w:hyperlink>
        </w:p>
        <w:p w14:paraId="35FAE06B" w14:textId="77777777" w:rsidR="00293AAB" w:rsidRPr="002C6F67" w:rsidRDefault="00293AAB" w:rsidP="00293AAB">
          <w:pPr>
            <w:pStyle w:val="TOC2"/>
            <w:tabs>
              <w:tab w:val="right" w:leader="dot" w:pos="9350"/>
            </w:tabs>
            <w:rPr>
              <w:rFonts w:ascii="Times New Roman" w:hAnsi="Times New Roman" w:cs="Times New Roman"/>
              <w:noProof/>
              <w:szCs w:val="24"/>
            </w:rPr>
          </w:pPr>
          <w:hyperlink w:anchor="_Toc224846304" w:history="1">
            <w:r w:rsidRPr="002C6F67">
              <w:rPr>
                <w:rStyle w:val="Hyperlink"/>
                <w:rFonts w:ascii="Times New Roman" w:hAnsi="Times New Roman" w:cs="Times New Roman"/>
                <w:noProof/>
                <w:color w:val="auto"/>
                <w:szCs w:val="24"/>
              </w:rPr>
              <w:t>Findings</w:t>
            </w:r>
            <w:r w:rsidRPr="002C6F67">
              <w:rPr>
                <w:rFonts w:ascii="Times New Roman" w:hAnsi="Times New Roman" w:cs="Times New Roman"/>
                <w:noProof/>
                <w:webHidden/>
                <w:szCs w:val="24"/>
              </w:rPr>
              <w:tab/>
            </w:r>
            <w:r w:rsidRPr="002C6F67">
              <w:rPr>
                <w:rFonts w:ascii="Times New Roman" w:hAnsi="Times New Roman" w:cs="Times New Roman"/>
                <w:noProof/>
                <w:webHidden/>
                <w:szCs w:val="24"/>
              </w:rPr>
              <w:fldChar w:fldCharType="begin"/>
            </w:r>
            <w:r w:rsidRPr="002C6F67">
              <w:rPr>
                <w:rFonts w:ascii="Times New Roman" w:hAnsi="Times New Roman" w:cs="Times New Roman"/>
                <w:noProof/>
                <w:webHidden/>
                <w:szCs w:val="24"/>
              </w:rPr>
              <w:instrText xml:space="preserve"> PAGEREF _Toc224846304 \h </w:instrText>
            </w:r>
            <w:r w:rsidRPr="002C6F67">
              <w:rPr>
                <w:rFonts w:ascii="Times New Roman" w:hAnsi="Times New Roman" w:cs="Times New Roman"/>
                <w:noProof/>
                <w:webHidden/>
                <w:szCs w:val="24"/>
              </w:rPr>
            </w:r>
            <w:r w:rsidRPr="002C6F67">
              <w:rPr>
                <w:rFonts w:ascii="Times New Roman" w:hAnsi="Times New Roman" w:cs="Times New Roman"/>
                <w:noProof/>
                <w:webHidden/>
                <w:szCs w:val="24"/>
              </w:rPr>
              <w:fldChar w:fldCharType="separate"/>
            </w:r>
            <w:r w:rsidRPr="002C6F67">
              <w:rPr>
                <w:rFonts w:ascii="Times New Roman" w:hAnsi="Times New Roman" w:cs="Times New Roman"/>
                <w:noProof/>
                <w:webHidden/>
                <w:szCs w:val="24"/>
              </w:rPr>
              <w:t>13</w:t>
            </w:r>
            <w:r w:rsidRPr="002C6F67">
              <w:rPr>
                <w:rFonts w:ascii="Times New Roman" w:hAnsi="Times New Roman" w:cs="Times New Roman"/>
                <w:noProof/>
                <w:webHidden/>
                <w:szCs w:val="24"/>
              </w:rPr>
              <w:fldChar w:fldCharType="end"/>
            </w:r>
          </w:hyperlink>
        </w:p>
        <w:p w14:paraId="74803C57" w14:textId="77777777" w:rsidR="00293AAB" w:rsidRPr="002C6F67" w:rsidRDefault="00293AAB" w:rsidP="00293AAB">
          <w:pPr>
            <w:pStyle w:val="TOC2"/>
            <w:tabs>
              <w:tab w:val="right" w:leader="dot" w:pos="9350"/>
            </w:tabs>
            <w:rPr>
              <w:rFonts w:ascii="Times New Roman" w:hAnsi="Times New Roman" w:cs="Times New Roman"/>
              <w:noProof/>
              <w:szCs w:val="24"/>
            </w:rPr>
          </w:pPr>
          <w:hyperlink w:anchor="_Toc224846305" w:history="1">
            <w:r w:rsidRPr="002C6F67">
              <w:rPr>
                <w:rStyle w:val="Hyperlink"/>
                <w:rFonts w:ascii="Times New Roman" w:hAnsi="Times New Roman" w:cs="Times New Roman"/>
                <w:noProof/>
                <w:color w:val="auto"/>
                <w:szCs w:val="24"/>
              </w:rPr>
              <w:t>Discussion</w:t>
            </w:r>
            <w:r w:rsidRPr="002C6F67">
              <w:rPr>
                <w:rFonts w:ascii="Times New Roman" w:hAnsi="Times New Roman" w:cs="Times New Roman"/>
                <w:noProof/>
                <w:webHidden/>
                <w:szCs w:val="24"/>
              </w:rPr>
              <w:tab/>
            </w:r>
            <w:r w:rsidRPr="002C6F67">
              <w:rPr>
                <w:rFonts w:ascii="Times New Roman" w:hAnsi="Times New Roman" w:cs="Times New Roman"/>
                <w:noProof/>
                <w:webHidden/>
                <w:szCs w:val="24"/>
              </w:rPr>
              <w:fldChar w:fldCharType="begin"/>
            </w:r>
            <w:r w:rsidRPr="002C6F67">
              <w:rPr>
                <w:rFonts w:ascii="Times New Roman" w:hAnsi="Times New Roman" w:cs="Times New Roman"/>
                <w:noProof/>
                <w:webHidden/>
                <w:szCs w:val="24"/>
              </w:rPr>
              <w:instrText xml:space="preserve"> PAGEREF _Toc224846305 \h </w:instrText>
            </w:r>
            <w:r w:rsidRPr="002C6F67">
              <w:rPr>
                <w:rFonts w:ascii="Times New Roman" w:hAnsi="Times New Roman" w:cs="Times New Roman"/>
                <w:noProof/>
                <w:webHidden/>
                <w:szCs w:val="24"/>
              </w:rPr>
            </w:r>
            <w:r w:rsidRPr="002C6F67">
              <w:rPr>
                <w:rFonts w:ascii="Times New Roman" w:hAnsi="Times New Roman" w:cs="Times New Roman"/>
                <w:noProof/>
                <w:webHidden/>
                <w:szCs w:val="24"/>
              </w:rPr>
              <w:fldChar w:fldCharType="separate"/>
            </w:r>
            <w:r w:rsidRPr="002C6F67">
              <w:rPr>
                <w:rFonts w:ascii="Times New Roman" w:hAnsi="Times New Roman" w:cs="Times New Roman"/>
                <w:noProof/>
                <w:webHidden/>
                <w:szCs w:val="24"/>
              </w:rPr>
              <w:t>16</w:t>
            </w:r>
            <w:r w:rsidRPr="002C6F67">
              <w:rPr>
                <w:rFonts w:ascii="Times New Roman" w:hAnsi="Times New Roman" w:cs="Times New Roman"/>
                <w:noProof/>
                <w:webHidden/>
                <w:szCs w:val="24"/>
              </w:rPr>
              <w:fldChar w:fldCharType="end"/>
            </w:r>
          </w:hyperlink>
        </w:p>
        <w:p w14:paraId="7697BCC7" w14:textId="77777777" w:rsidR="00293AAB" w:rsidRPr="002C6F67" w:rsidRDefault="00293AAB" w:rsidP="00293AAB">
          <w:pPr>
            <w:pStyle w:val="TOC2"/>
            <w:tabs>
              <w:tab w:val="right" w:leader="dot" w:pos="9350"/>
            </w:tabs>
            <w:rPr>
              <w:rFonts w:ascii="Times New Roman" w:hAnsi="Times New Roman" w:cs="Times New Roman"/>
              <w:noProof/>
              <w:szCs w:val="24"/>
            </w:rPr>
          </w:pPr>
          <w:hyperlink w:anchor="_Toc224846306" w:history="1">
            <w:r w:rsidRPr="002C6F67">
              <w:rPr>
                <w:rStyle w:val="Hyperlink"/>
                <w:rFonts w:ascii="Times New Roman" w:hAnsi="Times New Roman" w:cs="Times New Roman"/>
                <w:noProof/>
                <w:color w:val="auto"/>
                <w:szCs w:val="24"/>
              </w:rPr>
              <w:t>Conclusion</w:t>
            </w:r>
            <w:r w:rsidRPr="002C6F67">
              <w:rPr>
                <w:rFonts w:ascii="Times New Roman" w:hAnsi="Times New Roman" w:cs="Times New Roman"/>
                <w:noProof/>
                <w:webHidden/>
                <w:szCs w:val="24"/>
              </w:rPr>
              <w:tab/>
            </w:r>
            <w:r w:rsidRPr="002C6F67">
              <w:rPr>
                <w:rFonts w:ascii="Times New Roman" w:hAnsi="Times New Roman" w:cs="Times New Roman"/>
                <w:noProof/>
                <w:webHidden/>
                <w:szCs w:val="24"/>
              </w:rPr>
              <w:fldChar w:fldCharType="begin"/>
            </w:r>
            <w:r w:rsidRPr="002C6F67">
              <w:rPr>
                <w:rFonts w:ascii="Times New Roman" w:hAnsi="Times New Roman" w:cs="Times New Roman"/>
                <w:noProof/>
                <w:webHidden/>
                <w:szCs w:val="24"/>
              </w:rPr>
              <w:instrText xml:space="preserve"> PAGEREF _Toc224846306 \h </w:instrText>
            </w:r>
            <w:r w:rsidRPr="002C6F67">
              <w:rPr>
                <w:rFonts w:ascii="Times New Roman" w:hAnsi="Times New Roman" w:cs="Times New Roman"/>
                <w:noProof/>
                <w:webHidden/>
                <w:szCs w:val="24"/>
              </w:rPr>
            </w:r>
            <w:r w:rsidRPr="002C6F67">
              <w:rPr>
                <w:rFonts w:ascii="Times New Roman" w:hAnsi="Times New Roman" w:cs="Times New Roman"/>
                <w:noProof/>
                <w:webHidden/>
                <w:szCs w:val="24"/>
              </w:rPr>
              <w:fldChar w:fldCharType="separate"/>
            </w:r>
            <w:r w:rsidRPr="002C6F67">
              <w:rPr>
                <w:rFonts w:ascii="Times New Roman" w:hAnsi="Times New Roman" w:cs="Times New Roman"/>
                <w:noProof/>
                <w:webHidden/>
                <w:szCs w:val="24"/>
              </w:rPr>
              <w:t>20</w:t>
            </w:r>
            <w:r w:rsidRPr="002C6F67">
              <w:rPr>
                <w:rFonts w:ascii="Times New Roman" w:hAnsi="Times New Roman" w:cs="Times New Roman"/>
                <w:noProof/>
                <w:webHidden/>
                <w:szCs w:val="24"/>
              </w:rPr>
              <w:fldChar w:fldCharType="end"/>
            </w:r>
          </w:hyperlink>
        </w:p>
        <w:p w14:paraId="36322324" w14:textId="77777777" w:rsidR="00293AAB" w:rsidRPr="002C6F67" w:rsidRDefault="00293AAB" w:rsidP="00293AAB">
          <w:pPr>
            <w:pStyle w:val="TOC2"/>
            <w:tabs>
              <w:tab w:val="right" w:leader="dot" w:pos="9350"/>
            </w:tabs>
            <w:rPr>
              <w:rFonts w:ascii="Times New Roman" w:hAnsi="Times New Roman" w:cs="Times New Roman"/>
              <w:noProof/>
              <w:szCs w:val="24"/>
            </w:rPr>
          </w:pPr>
          <w:hyperlink w:anchor="_Toc224846307" w:history="1">
            <w:r w:rsidRPr="002C6F67">
              <w:rPr>
                <w:rStyle w:val="Hyperlink"/>
                <w:rFonts w:ascii="Times New Roman" w:hAnsi="Times New Roman" w:cs="Times New Roman"/>
                <w:noProof/>
                <w:color w:val="auto"/>
                <w:szCs w:val="24"/>
              </w:rPr>
              <w:t>References</w:t>
            </w:r>
            <w:r w:rsidRPr="002C6F67">
              <w:rPr>
                <w:rFonts w:ascii="Times New Roman" w:hAnsi="Times New Roman" w:cs="Times New Roman"/>
                <w:noProof/>
                <w:webHidden/>
                <w:szCs w:val="24"/>
              </w:rPr>
              <w:tab/>
            </w:r>
            <w:r w:rsidRPr="002C6F67">
              <w:rPr>
                <w:rFonts w:ascii="Times New Roman" w:hAnsi="Times New Roman" w:cs="Times New Roman"/>
                <w:noProof/>
                <w:webHidden/>
                <w:szCs w:val="24"/>
              </w:rPr>
              <w:fldChar w:fldCharType="begin"/>
            </w:r>
            <w:r w:rsidRPr="002C6F67">
              <w:rPr>
                <w:rFonts w:ascii="Times New Roman" w:hAnsi="Times New Roman" w:cs="Times New Roman"/>
                <w:noProof/>
                <w:webHidden/>
                <w:szCs w:val="24"/>
              </w:rPr>
              <w:instrText xml:space="preserve"> PAGEREF _Toc224846307 \h </w:instrText>
            </w:r>
            <w:r w:rsidRPr="002C6F67">
              <w:rPr>
                <w:rFonts w:ascii="Times New Roman" w:hAnsi="Times New Roman" w:cs="Times New Roman"/>
                <w:noProof/>
                <w:webHidden/>
                <w:szCs w:val="24"/>
              </w:rPr>
            </w:r>
            <w:r w:rsidRPr="002C6F67">
              <w:rPr>
                <w:rFonts w:ascii="Times New Roman" w:hAnsi="Times New Roman" w:cs="Times New Roman"/>
                <w:noProof/>
                <w:webHidden/>
                <w:szCs w:val="24"/>
              </w:rPr>
              <w:fldChar w:fldCharType="separate"/>
            </w:r>
            <w:r w:rsidRPr="002C6F67">
              <w:rPr>
                <w:rFonts w:ascii="Times New Roman" w:hAnsi="Times New Roman" w:cs="Times New Roman"/>
                <w:noProof/>
                <w:webHidden/>
                <w:szCs w:val="24"/>
              </w:rPr>
              <w:t>22</w:t>
            </w:r>
            <w:r w:rsidRPr="002C6F67">
              <w:rPr>
                <w:rFonts w:ascii="Times New Roman" w:hAnsi="Times New Roman" w:cs="Times New Roman"/>
                <w:noProof/>
                <w:webHidden/>
                <w:szCs w:val="24"/>
              </w:rPr>
              <w:fldChar w:fldCharType="end"/>
            </w:r>
          </w:hyperlink>
        </w:p>
        <w:p w14:paraId="3C7AF7DE" w14:textId="77777777" w:rsidR="00293AAB" w:rsidRPr="002C6F67" w:rsidRDefault="00293AAB" w:rsidP="00293AAB">
          <w:pPr>
            <w:rPr>
              <w:rFonts w:ascii="Times New Roman" w:hAnsi="Times New Roman" w:cs="Times New Roman"/>
              <w:szCs w:val="24"/>
            </w:rPr>
          </w:pPr>
          <w:r w:rsidRPr="002C6F67">
            <w:rPr>
              <w:rFonts w:ascii="Times New Roman" w:hAnsi="Times New Roman" w:cs="Times New Roman"/>
              <w:b/>
              <w:bCs/>
              <w:noProof/>
              <w:szCs w:val="24"/>
            </w:rPr>
            <w:fldChar w:fldCharType="end"/>
          </w:r>
        </w:p>
      </w:sdtContent>
    </w:sdt>
    <w:p w14:paraId="5483C6AE" w14:textId="77777777" w:rsidR="00293AAB" w:rsidRPr="002C6F67" w:rsidRDefault="00293AAB" w:rsidP="00293AAB">
      <w:pPr>
        <w:spacing w:line="480" w:lineRule="auto"/>
        <w:rPr>
          <w:rFonts w:ascii="Times New Roman" w:hAnsi="Times New Roman" w:cs="Times New Roman"/>
          <w:b/>
          <w:bCs/>
          <w:szCs w:val="24"/>
        </w:rPr>
      </w:pPr>
    </w:p>
    <w:p w14:paraId="5E69E28B" w14:textId="77777777" w:rsidR="00293AAB" w:rsidRPr="002C6F67" w:rsidRDefault="00293AAB" w:rsidP="00293AAB">
      <w:pPr>
        <w:spacing w:line="480" w:lineRule="auto"/>
        <w:rPr>
          <w:rFonts w:ascii="Times New Roman" w:hAnsi="Times New Roman" w:cs="Times New Roman"/>
          <w:b/>
          <w:bCs/>
          <w:szCs w:val="24"/>
        </w:rPr>
      </w:pPr>
    </w:p>
    <w:p w14:paraId="1F24C677" w14:textId="77777777" w:rsidR="00293AAB" w:rsidRPr="002C6F67" w:rsidRDefault="00293AAB" w:rsidP="00293AAB">
      <w:pPr>
        <w:spacing w:line="480" w:lineRule="auto"/>
        <w:rPr>
          <w:rFonts w:ascii="Times New Roman" w:hAnsi="Times New Roman" w:cs="Times New Roman"/>
          <w:b/>
          <w:bCs/>
          <w:szCs w:val="24"/>
        </w:rPr>
      </w:pPr>
    </w:p>
    <w:p w14:paraId="60DE8025" w14:textId="77777777" w:rsidR="00293AAB" w:rsidRPr="002C6F67" w:rsidRDefault="00293AAB" w:rsidP="00293AAB">
      <w:pPr>
        <w:spacing w:line="480" w:lineRule="auto"/>
        <w:rPr>
          <w:rFonts w:ascii="Times New Roman" w:hAnsi="Times New Roman" w:cs="Times New Roman"/>
          <w:b/>
          <w:bCs/>
          <w:szCs w:val="24"/>
        </w:rPr>
      </w:pPr>
    </w:p>
    <w:p w14:paraId="52E6FF21" w14:textId="77777777" w:rsidR="00293AAB" w:rsidRPr="002C6F67" w:rsidRDefault="00293AAB" w:rsidP="00293AAB">
      <w:pPr>
        <w:spacing w:line="480" w:lineRule="auto"/>
        <w:rPr>
          <w:rFonts w:ascii="Times New Roman" w:hAnsi="Times New Roman" w:cs="Times New Roman"/>
          <w:b/>
          <w:bCs/>
          <w:szCs w:val="24"/>
        </w:rPr>
      </w:pPr>
    </w:p>
    <w:p w14:paraId="02D68037" w14:textId="77777777" w:rsidR="00293AAB" w:rsidRPr="002C6F67" w:rsidRDefault="00293AAB" w:rsidP="00293AAB">
      <w:pPr>
        <w:spacing w:line="480" w:lineRule="auto"/>
        <w:rPr>
          <w:rFonts w:ascii="Times New Roman" w:hAnsi="Times New Roman" w:cs="Times New Roman"/>
          <w:b/>
          <w:bCs/>
          <w:szCs w:val="24"/>
        </w:rPr>
      </w:pPr>
    </w:p>
    <w:p w14:paraId="7A016EAE" w14:textId="77777777" w:rsidR="00293AAB" w:rsidRPr="002C6F67" w:rsidRDefault="00293AAB" w:rsidP="00293AAB">
      <w:pPr>
        <w:spacing w:line="480" w:lineRule="auto"/>
        <w:rPr>
          <w:rFonts w:ascii="Times New Roman" w:hAnsi="Times New Roman" w:cs="Times New Roman"/>
          <w:b/>
          <w:bCs/>
          <w:szCs w:val="24"/>
        </w:rPr>
      </w:pPr>
    </w:p>
    <w:p w14:paraId="24000BF7" w14:textId="77777777" w:rsidR="00293AAB" w:rsidRPr="002C6F67" w:rsidRDefault="00293AAB" w:rsidP="00293AAB">
      <w:pPr>
        <w:spacing w:line="480" w:lineRule="auto"/>
        <w:rPr>
          <w:rFonts w:ascii="Times New Roman" w:hAnsi="Times New Roman" w:cs="Times New Roman"/>
          <w:b/>
          <w:bCs/>
          <w:szCs w:val="24"/>
        </w:rPr>
      </w:pPr>
    </w:p>
    <w:p w14:paraId="7A063319" w14:textId="77777777" w:rsidR="005C4016" w:rsidRPr="002C6F67" w:rsidRDefault="005C4016" w:rsidP="00293AAB">
      <w:pPr>
        <w:spacing w:line="480" w:lineRule="auto"/>
        <w:rPr>
          <w:rFonts w:ascii="Times New Roman" w:hAnsi="Times New Roman" w:cs="Times New Roman"/>
          <w:b/>
          <w:bCs/>
          <w:szCs w:val="24"/>
        </w:rPr>
      </w:pPr>
    </w:p>
    <w:p w14:paraId="5D2E8321" w14:textId="77777777" w:rsidR="005C4016" w:rsidRPr="002C6F67" w:rsidRDefault="005C4016" w:rsidP="00293AAB">
      <w:pPr>
        <w:spacing w:line="480" w:lineRule="auto"/>
        <w:rPr>
          <w:rFonts w:ascii="Times New Roman" w:hAnsi="Times New Roman" w:cs="Times New Roman"/>
          <w:b/>
          <w:bCs/>
          <w:szCs w:val="24"/>
        </w:rPr>
      </w:pPr>
    </w:p>
    <w:p w14:paraId="72BB73C1" w14:textId="77777777" w:rsidR="00B004FB" w:rsidRPr="002C6F67" w:rsidRDefault="00B004FB" w:rsidP="00293AAB">
      <w:pPr>
        <w:pStyle w:val="Heading2"/>
        <w:rPr>
          <w:rFonts w:ascii="Times New Roman" w:hAnsi="Times New Roman" w:cs="Times New Roman"/>
          <w:color w:val="auto"/>
          <w:sz w:val="24"/>
          <w:szCs w:val="24"/>
        </w:rPr>
      </w:pPr>
      <w:bookmarkStart w:id="1" w:name="_Toc224846307"/>
    </w:p>
    <w:p w14:paraId="1BF7FB4C"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Introduction</w:t>
      </w:r>
    </w:p>
    <w:p w14:paraId="137050A7" w14:textId="77777777" w:rsidR="00B004FB" w:rsidRPr="002C6F67" w:rsidRDefault="00B004FB" w:rsidP="00B004FB">
      <w:pPr>
        <w:pStyle w:val="Heading2"/>
        <w:rPr>
          <w:rFonts w:ascii="Times New Roman" w:hAnsi="Times New Roman" w:cs="Times New Roman"/>
          <w:color w:val="auto"/>
          <w:sz w:val="24"/>
          <w:szCs w:val="24"/>
        </w:rPr>
      </w:pPr>
    </w:p>
    <w:p w14:paraId="56D2D96E"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Accounting has undergone tremendous transformation as an easy record keeping process to a sophisticated system that aids strategic decision making in contemporary business settings. Financial reporting is based on the structural foundation of accounting, with the essential accounting equation being Assets = Liabilities + Owner’s Equity. Nevertheless, due to the expansive growth of global markets and the increasingly complex nature of financial transactions, traditional accounting concepts have changed significantly to keep up with it and stay relevant and reliable (</w:t>
      </w:r>
      <w:proofErr w:type="spellStart"/>
      <w:r w:rsidRPr="002C6F67">
        <w:rPr>
          <w:rFonts w:ascii="Times New Roman" w:hAnsi="Times New Roman" w:cs="Times New Roman"/>
          <w:color w:val="auto"/>
          <w:sz w:val="24"/>
          <w:szCs w:val="24"/>
        </w:rPr>
        <w:t>Kieso</w:t>
      </w:r>
      <w:proofErr w:type="spellEnd"/>
      <w:r w:rsidRPr="002C6F67">
        <w:rPr>
          <w:rFonts w:ascii="Times New Roman" w:hAnsi="Times New Roman" w:cs="Times New Roman"/>
          <w:color w:val="auto"/>
          <w:sz w:val="24"/>
          <w:szCs w:val="24"/>
        </w:rPr>
        <w:t xml:space="preserve"> et al., 2020). Modern accounting has adopted innovative measurement methods, regulatory standards, and ethics to satisfy the needs of various stakeholders.</w:t>
      </w:r>
    </w:p>
    <w:p w14:paraId="71EC24BA" w14:textId="77777777" w:rsidR="00B004FB" w:rsidRPr="002C6F67" w:rsidRDefault="00B004FB" w:rsidP="00B004FB">
      <w:pPr>
        <w:pStyle w:val="Heading2"/>
        <w:rPr>
          <w:rFonts w:ascii="Times New Roman" w:hAnsi="Times New Roman" w:cs="Times New Roman"/>
          <w:color w:val="auto"/>
          <w:sz w:val="24"/>
          <w:szCs w:val="24"/>
        </w:rPr>
      </w:pPr>
    </w:p>
    <w:p w14:paraId="0B49F6A0"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Among the most critical changes in contemporary accounting is the rise of international standards like International Financial Reporting Standards (IFRS) that strive to improve comparability and transparency in international markets. Generally Accepted Accounting Principles (GAAP), which are predominantly used in the United States, provide a more rule-driven approach. The distinction between these structures is significant in financial reporting and investment choices (Barth et al., 2012). Moreover, corporate governance is now a key factor in financial information integrity, because robust governance systems discourage fraud and encourage accountability (Bushman and Smith, 2001).</w:t>
      </w:r>
    </w:p>
    <w:p w14:paraId="2F86FFC3" w14:textId="77777777" w:rsidR="00B004FB" w:rsidRPr="002C6F67" w:rsidRDefault="00B004FB" w:rsidP="00B004FB">
      <w:pPr>
        <w:pStyle w:val="Heading2"/>
        <w:rPr>
          <w:rFonts w:ascii="Times New Roman" w:hAnsi="Times New Roman" w:cs="Times New Roman"/>
          <w:color w:val="auto"/>
          <w:sz w:val="24"/>
          <w:szCs w:val="24"/>
        </w:rPr>
      </w:pPr>
    </w:p>
    <w:p w14:paraId="690EB90C"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Moreover, the interdependence between financial statements, i.e., the balance sheet, income statement and cash flow statement, gives us the overall picture of the financial performance and position of an organization. More sophisticated accounting concepts like fair value accounting, impairment of assets, and off-balance-sheet financing are additional indicators of the growing complexity of financial reporting. These ideas, on the one hand, make the concepts more relevant, but they also raise questions of measurement reliability and transparency (Penman, 2007).</w:t>
      </w:r>
    </w:p>
    <w:p w14:paraId="74DE000F"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In sum, the knowledge of these changing accounting principles is vital in the analysis of financial health, ethical conduct, and informed decision-making in a dynamic global economy.</w:t>
      </w:r>
    </w:p>
    <w:p w14:paraId="03B54593" w14:textId="77777777" w:rsidR="00B004FB" w:rsidRPr="002C6F67" w:rsidRDefault="00B004FB" w:rsidP="00B004FB">
      <w:pPr>
        <w:pStyle w:val="Heading2"/>
        <w:rPr>
          <w:rFonts w:ascii="Times New Roman" w:hAnsi="Times New Roman" w:cs="Times New Roman"/>
          <w:color w:val="auto"/>
          <w:sz w:val="24"/>
          <w:szCs w:val="24"/>
        </w:rPr>
      </w:pPr>
    </w:p>
    <w:p w14:paraId="5C3AD146" w14:textId="77777777" w:rsidR="00B004FB" w:rsidRPr="002C6F67" w:rsidRDefault="00B004FB" w:rsidP="00B004FB">
      <w:pPr>
        <w:pStyle w:val="Heading2"/>
        <w:rPr>
          <w:rFonts w:ascii="Times New Roman" w:hAnsi="Times New Roman" w:cs="Times New Roman"/>
          <w:color w:val="auto"/>
          <w:sz w:val="24"/>
          <w:szCs w:val="24"/>
        </w:rPr>
      </w:pPr>
    </w:p>
    <w:p w14:paraId="577B3F19"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Literature Review</w:t>
      </w:r>
    </w:p>
    <w:p w14:paraId="2E3085AA" w14:textId="77777777" w:rsidR="00B004FB" w:rsidRPr="002C6F67" w:rsidRDefault="00B004FB" w:rsidP="00B004FB">
      <w:pPr>
        <w:pStyle w:val="Heading2"/>
        <w:rPr>
          <w:rFonts w:ascii="Times New Roman" w:hAnsi="Times New Roman" w:cs="Times New Roman"/>
          <w:color w:val="auto"/>
          <w:sz w:val="24"/>
          <w:szCs w:val="24"/>
        </w:rPr>
      </w:pPr>
    </w:p>
    <w:p w14:paraId="16848D99"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The development of accounting theory knows the ever-increasing complexity of business environments and the demand of transparency, comparability, and reliability in financial reporting. The foundation of financial reporting has been traditional accounting concepts, especially the accounting equation (Assets = Liabilities + Owner’s Equity). Nevertheless, researchers allege that this structure has been dramatically broadened to include contemporary financial instruments, international transactions, and regulatory needs (</w:t>
      </w:r>
      <w:proofErr w:type="spellStart"/>
      <w:r w:rsidRPr="002C6F67">
        <w:rPr>
          <w:rFonts w:ascii="Times New Roman" w:hAnsi="Times New Roman" w:cs="Times New Roman"/>
          <w:color w:val="auto"/>
          <w:sz w:val="24"/>
          <w:szCs w:val="24"/>
        </w:rPr>
        <w:t>Kieso</w:t>
      </w:r>
      <w:proofErr w:type="spellEnd"/>
      <w:r w:rsidRPr="002C6F67">
        <w:rPr>
          <w:rFonts w:ascii="Times New Roman" w:hAnsi="Times New Roman" w:cs="Times New Roman"/>
          <w:color w:val="auto"/>
          <w:sz w:val="24"/>
          <w:szCs w:val="24"/>
        </w:rPr>
        <w:t xml:space="preserve"> et al., 2020). This transition between historical cost accounting and more market-oriented approaches embodies accounting theory as dynamic.</w:t>
      </w:r>
    </w:p>
    <w:p w14:paraId="7638DAF4" w14:textId="77777777" w:rsidR="00B004FB" w:rsidRPr="002C6F67" w:rsidRDefault="00B004FB" w:rsidP="00B004FB">
      <w:pPr>
        <w:pStyle w:val="Heading2"/>
        <w:rPr>
          <w:rFonts w:ascii="Times New Roman" w:hAnsi="Times New Roman" w:cs="Times New Roman"/>
          <w:color w:val="auto"/>
          <w:sz w:val="24"/>
          <w:szCs w:val="24"/>
        </w:rPr>
      </w:pPr>
    </w:p>
    <w:p w14:paraId="7E34C191"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The global transition to International Financial Reporting Standards (IFRS) and their contrast with Generally Accepted Accounting Principles (GAAP) is one of the most debated changes in the accounting literature. IFRS could be characterized as a more flexible and professional-judgment-oriented framework, whereas GAAP is more rule-oriented, and it offers more specifics to follow in certain situations (Barth et al., 2012). Studies indicate that adoption of IFRS enhances the quality of financial reporting by increasing comparability and minimizing information asymmetry among investors (Barth et al., 2012). Nevertheless, critics claim that the greater dependency on judgment as stipulated by IFRS can result in inconsistencies and potential manipulation unless the system is backed by powerful governance mechanisms (Soderstrom and Sun, 2007).</w:t>
      </w:r>
    </w:p>
    <w:p w14:paraId="48F2CC7D" w14:textId="77777777" w:rsidR="00B004FB" w:rsidRPr="002C6F67" w:rsidRDefault="00B004FB" w:rsidP="00B004FB">
      <w:pPr>
        <w:pStyle w:val="Heading2"/>
        <w:rPr>
          <w:rFonts w:ascii="Times New Roman" w:hAnsi="Times New Roman" w:cs="Times New Roman"/>
          <w:color w:val="auto"/>
          <w:sz w:val="24"/>
          <w:szCs w:val="24"/>
        </w:rPr>
      </w:pPr>
    </w:p>
    <w:p w14:paraId="259BB825"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Corporate governance has become a fundamental theme in accounting studies, especially regarding financial transparency and ethical reporting. Bushman and Smith (2001) further affirm that quality financial accounting information is paramount in corporate governance in minimizing agency issues between shareholders and managers. Strong governance mechanisms such as independent boards and audit committees lead to better financial reporting and minimized risk of fraud. Likewise, Healy and Palepu (2001) point out that information asymmetry can be </w:t>
      </w:r>
      <w:proofErr w:type="gramStart"/>
      <w:r w:rsidRPr="002C6F67">
        <w:rPr>
          <w:rFonts w:ascii="Times New Roman" w:hAnsi="Times New Roman" w:cs="Times New Roman"/>
          <w:color w:val="auto"/>
          <w:sz w:val="24"/>
          <w:szCs w:val="24"/>
        </w:rPr>
        <w:t>reduced</w:t>
      </w:r>
      <w:proofErr w:type="gramEnd"/>
      <w:r w:rsidRPr="002C6F67">
        <w:rPr>
          <w:rFonts w:ascii="Times New Roman" w:hAnsi="Times New Roman" w:cs="Times New Roman"/>
          <w:color w:val="auto"/>
          <w:sz w:val="24"/>
          <w:szCs w:val="24"/>
        </w:rPr>
        <w:t xml:space="preserve"> and investor confidence strengthened through disclosure practices and regulatory supervision. Governance and accounting practices are thus essential in ensuring the integrity of financial systems.</w:t>
      </w:r>
    </w:p>
    <w:p w14:paraId="61F42A06" w14:textId="77777777" w:rsidR="00B004FB" w:rsidRPr="002C6F67" w:rsidRDefault="00B004FB" w:rsidP="00B004FB">
      <w:pPr>
        <w:pStyle w:val="Heading2"/>
        <w:rPr>
          <w:rFonts w:ascii="Times New Roman" w:hAnsi="Times New Roman" w:cs="Times New Roman"/>
          <w:color w:val="auto"/>
          <w:sz w:val="24"/>
          <w:szCs w:val="24"/>
        </w:rPr>
      </w:pPr>
    </w:p>
    <w:p w14:paraId="6EFD0610"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lastRenderedPageBreak/>
        <w:t>The other major research area is the relationship between financial statements. The balance sheet, income statement, and cash flow statement are not separate reports; they are interrelated items that when put together present a clear picture of the financial health of an organization. Penman (2007) insists that these relationships are critical in assessing firm performance and future cash flows. As an example, net income as reported in the income statement directly influences retained earnings as reported in the balance sheet, and cash flow statements give insights into liquidity and efficiency. This interconnectedness improves the informational content of financial reports and facilitates better decision-making.</w:t>
      </w:r>
    </w:p>
    <w:p w14:paraId="7BDE8480" w14:textId="77777777" w:rsidR="00B004FB" w:rsidRPr="002C6F67" w:rsidRDefault="00B004FB" w:rsidP="00B004FB">
      <w:pPr>
        <w:pStyle w:val="Heading2"/>
        <w:rPr>
          <w:rFonts w:ascii="Times New Roman" w:hAnsi="Times New Roman" w:cs="Times New Roman"/>
          <w:color w:val="auto"/>
          <w:sz w:val="24"/>
          <w:szCs w:val="24"/>
        </w:rPr>
      </w:pPr>
    </w:p>
    <w:p w14:paraId="228E29E6"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The literature also emphasizes the increasing significance of high-level accounting concepts like fair value accounting. In some </w:t>
      </w:r>
      <w:proofErr w:type="gramStart"/>
      <w:r w:rsidRPr="002C6F67">
        <w:rPr>
          <w:rFonts w:ascii="Times New Roman" w:hAnsi="Times New Roman" w:cs="Times New Roman"/>
          <w:color w:val="auto"/>
          <w:sz w:val="24"/>
          <w:szCs w:val="24"/>
        </w:rPr>
        <w:t>situations</w:t>
      </w:r>
      <w:proofErr w:type="gramEnd"/>
      <w:r w:rsidRPr="002C6F67">
        <w:rPr>
          <w:rFonts w:ascii="Times New Roman" w:hAnsi="Times New Roman" w:cs="Times New Roman"/>
          <w:color w:val="auto"/>
          <w:sz w:val="24"/>
          <w:szCs w:val="24"/>
        </w:rPr>
        <w:t xml:space="preserve"> fair value measurement, representing current market conditions, is more relevant than historical cost accounting, especially when dealing with financial instruments (Penman, 2007). Nevertheless, its stability has been doubted, particularly in times of market instability. Those who oppose it claim that fair value accounting may involve subjectivity and may complicate earnings volatility, thus misleading stakeholders (Laux &amp; </w:t>
      </w:r>
      <w:proofErr w:type="spellStart"/>
      <w:r w:rsidRPr="002C6F67">
        <w:rPr>
          <w:rFonts w:ascii="Times New Roman" w:hAnsi="Times New Roman" w:cs="Times New Roman"/>
          <w:color w:val="auto"/>
          <w:sz w:val="24"/>
          <w:szCs w:val="24"/>
        </w:rPr>
        <w:t>Leuz</w:t>
      </w:r>
      <w:proofErr w:type="spellEnd"/>
      <w:r w:rsidRPr="002C6F67">
        <w:rPr>
          <w:rFonts w:ascii="Times New Roman" w:hAnsi="Times New Roman" w:cs="Times New Roman"/>
          <w:color w:val="auto"/>
          <w:sz w:val="24"/>
          <w:szCs w:val="24"/>
        </w:rPr>
        <w:t>, 2009). Nonetheless, the advocates insist that fair value offers timely and decision-useful information, especially in dynamic financial markets.</w:t>
      </w:r>
    </w:p>
    <w:p w14:paraId="42EA18B9" w14:textId="77777777" w:rsidR="00B004FB" w:rsidRPr="002C6F67" w:rsidRDefault="00B004FB" w:rsidP="00B004FB">
      <w:pPr>
        <w:pStyle w:val="Heading2"/>
        <w:rPr>
          <w:rFonts w:ascii="Times New Roman" w:hAnsi="Times New Roman" w:cs="Times New Roman"/>
          <w:color w:val="auto"/>
          <w:sz w:val="24"/>
          <w:szCs w:val="24"/>
        </w:rPr>
      </w:pPr>
    </w:p>
    <w:p w14:paraId="29C34594"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Another vital concept in the study of accounting is asset impairment. The accounting impairment ensures that assets are not recorded at higher values than the recoverable amount, thus improving financial statement accuracy. Research has shown impairment testing enhances the relevance of financial information but can also entail managerial discretion that can be exploited (</w:t>
      </w:r>
      <w:proofErr w:type="spellStart"/>
      <w:r w:rsidRPr="002C6F67">
        <w:rPr>
          <w:rFonts w:ascii="Times New Roman" w:hAnsi="Times New Roman" w:cs="Times New Roman"/>
          <w:color w:val="auto"/>
          <w:sz w:val="24"/>
          <w:szCs w:val="24"/>
        </w:rPr>
        <w:t>Ramanna</w:t>
      </w:r>
      <w:proofErr w:type="spellEnd"/>
      <w:r w:rsidRPr="002C6F67">
        <w:rPr>
          <w:rFonts w:ascii="Times New Roman" w:hAnsi="Times New Roman" w:cs="Times New Roman"/>
          <w:color w:val="auto"/>
          <w:sz w:val="24"/>
          <w:szCs w:val="24"/>
        </w:rPr>
        <w:t xml:space="preserve"> and Watts, 2012). This underscores the necessity of strong auditing and regulatory supervision to guarantee the faithful reporting of financial information.</w:t>
      </w:r>
    </w:p>
    <w:p w14:paraId="43510679" w14:textId="77777777" w:rsidR="00B004FB" w:rsidRPr="002C6F67" w:rsidRDefault="00B004FB" w:rsidP="00B004FB">
      <w:pPr>
        <w:pStyle w:val="Heading2"/>
        <w:rPr>
          <w:rFonts w:ascii="Times New Roman" w:hAnsi="Times New Roman" w:cs="Times New Roman"/>
          <w:color w:val="auto"/>
          <w:sz w:val="24"/>
          <w:szCs w:val="24"/>
        </w:rPr>
      </w:pPr>
    </w:p>
    <w:p w14:paraId="16722348"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The implications of off-balance-sheet financing on financial transparency have also been a subject of a lot of attention. The practice enables firms to exclude some liabilities and assets on their balance sheets, which may distort the real financial status of the firm. The fall of Enron is sometimes mentioned as a notorious case study of abuse of off-balance-sheet arrangements, which prompted heightened regulatory examination and reforms (Healy and Palepu, 2003). Later standards, including IFRS 16 on leases, have sought to enhance transparency by forcing the inclusion of previously off-balance-sheet items.</w:t>
      </w:r>
    </w:p>
    <w:p w14:paraId="33C03409" w14:textId="77777777" w:rsidR="00B004FB" w:rsidRPr="002C6F67" w:rsidRDefault="00B004FB" w:rsidP="00B004FB">
      <w:pPr>
        <w:pStyle w:val="Heading2"/>
        <w:rPr>
          <w:rFonts w:ascii="Times New Roman" w:hAnsi="Times New Roman" w:cs="Times New Roman"/>
          <w:color w:val="auto"/>
          <w:sz w:val="24"/>
          <w:szCs w:val="24"/>
        </w:rPr>
      </w:pPr>
    </w:p>
    <w:p w14:paraId="6F98FD8E"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lastRenderedPageBreak/>
        <w:t>Comprehensively, the literature shows that the contemporary accounting practice is informed by the necessity to exercise a balance between relevance and reliability besides the challenges of globalization and financial innovation. Although frameworks like IFRS have enhanced comparability, their success hinges on enforcement, governance, and ethical standards. More sophisticated accounting instruments such as fair value measurement, impairment, and off-balance-sheet financing contribute to the informational value of financial statements but also create complexities that must be carefully regulated and professionally judged. Therefore, modern accounting theory is still adapting to evolving economic landscapes, technology, and stakeholder expectations.</w:t>
      </w:r>
    </w:p>
    <w:p w14:paraId="5B442AF1" w14:textId="77777777" w:rsidR="00B004FB" w:rsidRPr="002C6F67" w:rsidRDefault="00B004FB" w:rsidP="00B004FB">
      <w:pPr>
        <w:pStyle w:val="Heading2"/>
        <w:rPr>
          <w:rFonts w:ascii="Times New Roman" w:hAnsi="Times New Roman" w:cs="Times New Roman"/>
          <w:color w:val="auto"/>
          <w:sz w:val="24"/>
          <w:szCs w:val="24"/>
        </w:rPr>
      </w:pPr>
    </w:p>
    <w:p w14:paraId="61305137" w14:textId="77777777" w:rsidR="00B004FB" w:rsidRPr="002C6F67" w:rsidRDefault="00B004FB" w:rsidP="00B004FB">
      <w:pPr>
        <w:pStyle w:val="Heading2"/>
        <w:rPr>
          <w:rFonts w:ascii="Times New Roman" w:hAnsi="Times New Roman" w:cs="Times New Roman"/>
          <w:color w:val="auto"/>
          <w:sz w:val="24"/>
          <w:szCs w:val="24"/>
        </w:rPr>
      </w:pPr>
    </w:p>
    <w:p w14:paraId="15A899E1"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Methodology</w:t>
      </w:r>
    </w:p>
    <w:p w14:paraId="0023F9A0" w14:textId="77777777" w:rsidR="00B004FB" w:rsidRPr="002C6F67" w:rsidRDefault="00B004FB" w:rsidP="00B004FB">
      <w:pPr>
        <w:pStyle w:val="Heading2"/>
        <w:rPr>
          <w:rFonts w:ascii="Times New Roman" w:hAnsi="Times New Roman" w:cs="Times New Roman"/>
          <w:color w:val="auto"/>
          <w:sz w:val="24"/>
          <w:szCs w:val="24"/>
        </w:rPr>
      </w:pPr>
    </w:p>
    <w:p w14:paraId="7F2C1B08"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The paper will adopt a qualitative research methodology in critically exploring the advanced theoretical concepts of accounting and how they are applied in contemporary business practices. The qualitative design is deemed suitable because the study is aimed at examining existing theories, frameworks, and practices and does not require the gathering of numerical data. The research mainly uses secondary data in the form of peer-reviewed journal articles, academic textbooks, and authoritative accounting standards, issued by regulatory bodies like the International Accounting Standards Board (IASB) and the Financial Accounting Standards Board (FASB).</w:t>
      </w:r>
    </w:p>
    <w:p w14:paraId="5A15ECAE" w14:textId="77777777" w:rsidR="00B004FB" w:rsidRPr="002C6F67" w:rsidRDefault="00B004FB" w:rsidP="00B004FB">
      <w:pPr>
        <w:pStyle w:val="Heading2"/>
        <w:rPr>
          <w:rFonts w:ascii="Times New Roman" w:hAnsi="Times New Roman" w:cs="Times New Roman"/>
          <w:color w:val="auto"/>
          <w:sz w:val="24"/>
          <w:szCs w:val="24"/>
        </w:rPr>
      </w:pPr>
    </w:p>
    <w:p w14:paraId="1625B14C"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The study adopts a systematic literature review approach to locate, appraise, and integrate pertinent scholarly work on the major concepts in the field of accounting. The sources were chosen according to their relevance, credibility, and contributions to the field of accounting theory and practice. To find scholarly articles, databases like Google Scholar, JSTOR, and ScienceDirect were searched, and recent articles were prioritized to make sure that modern recommendations were included. Classic texts were also incorporated to serve as background knowledge and theoretical background. The search process involved key words such as accounting equation evolution, IFRS and GAAP, corporate governance in accounting, fair value accounting, and off-balance-sheet financing.</w:t>
      </w:r>
    </w:p>
    <w:p w14:paraId="3F0F5B2B" w14:textId="77777777" w:rsidR="00B004FB" w:rsidRPr="002C6F67" w:rsidRDefault="00B004FB" w:rsidP="00B004FB">
      <w:pPr>
        <w:pStyle w:val="Heading2"/>
        <w:rPr>
          <w:rFonts w:ascii="Times New Roman" w:hAnsi="Times New Roman" w:cs="Times New Roman"/>
          <w:color w:val="auto"/>
          <w:sz w:val="24"/>
          <w:szCs w:val="24"/>
        </w:rPr>
      </w:pPr>
    </w:p>
    <w:p w14:paraId="4B29610E"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lastRenderedPageBreak/>
        <w:t xml:space="preserve">The study follows a critical analysis framework to guarantee reliability and validity. This should be done through comparisons of various positions put forth in the literature, detecting similarities and differences, and </w:t>
      </w:r>
      <w:proofErr w:type="spellStart"/>
      <w:r w:rsidRPr="002C6F67">
        <w:rPr>
          <w:rFonts w:ascii="Times New Roman" w:hAnsi="Times New Roman" w:cs="Times New Roman"/>
          <w:color w:val="auto"/>
          <w:sz w:val="24"/>
          <w:szCs w:val="24"/>
        </w:rPr>
        <w:t>analyzing</w:t>
      </w:r>
      <w:proofErr w:type="spellEnd"/>
      <w:r w:rsidRPr="002C6F67">
        <w:rPr>
          <w:rFonts w:ascii="Times New Roman" w:hAnsi="Times New Roman" w:cs="Times New Roman"/>
          <w:color w:val="auto"/>
          <w:sz w:val="24"/>
          <w:szCs w:val="24"/>
        </w:rPr>
        <w:t xml:space="preserve"> the consequences of diverse accounting practices. The IFRS and GAAP are compared based on the conceptual frameworks, application rules, and the resulting effects on the quality of financial reporting. As such, the contribution of corporate governance has been evaluated based on the scholarly debate surrounding transparency, accountability, and ethical practices.</w:t>
      </w:r>
    </w:p>
    <w:p w14:paraId="0D7D2729" w14:textId="77777777" w:rsidR="00B004FB" w:rsidRPr="002C6F67" w:rsidRDefault="00B004FB" w:rsidP="00B004FB">
      <w:pPr>
        <w:pStyle w:val="Heading2"/>
        <w:rPr>
          <w:rFonts w:ascii="Times New Roman" w:hAnsi="Times New Roman" w:cs="Times New Roman"/>
          <w:color w:val="auto"/>
          <w:sz w:val="24"/>
          <w:szCs w:val="24"/>
        </w:rPr>
      </w:pPr>
    </w:p>
    <w:p w14:paraId="155417E7"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A conceptual analysis of financial statements, with a particular emphasis on the relationship between the balance sheet, income statement and cash flow statement is also part of the methodology. This is done through a synthesis of theoretical explanation and practical examples based on the available literature. Besides this, more advanced accounting concepts like fair value measurement, asset impairment, and off-balance-sheet financing are explored using case insights based on previous research and business settings.</w:t>
      </w:r>
    </w:p>
    <w:p w14:paraId="5625C1BF" w14:textId="77777777" w:rsidR="00B004FB" w:rsidRPr="002C6F67" w:rsidRDefault="00B004FB" w:rsidP="00B004FB">
      <w:pPr>
        <w:pStyle w:val="Heading2"/>
        <w:rPr>
          <w:rFonts w:ascii="Times New Roman" w:hAnsi="Times New Roman" w:cs="Times New Roman"/>
          <w:color w:val="auto"/>
          <w:sz w:val="24"/>
          <w:szCs w:val="24"/>
        </w:rPr>
      </w:pPr>
    </w:p>
    <w:p w14:paraId="0186AB82"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A limitation of this methodology is the use of secondary data, which can be biased by the nature of the original studies. Additionally, primary data are not collected, implying that the findings are not empirical but interpretative. Nevertheless, this drawback is addressed through the extensive variety of valid and peer-reviewed sources to secure a balanced and comprehensive analysis.</w:t>
      </w:r>
    </w:p>
    <w:p w14:paraId="266E5C04" w14:textId="77777777" w:rsidR="00B004FB" w:rsidRPr="002C6F67" w:rsidRDefault="00B004FB" w:rsidP="00B004FB">
      <w:pPr>
        <w:pStyle w:val="Heading2"/>
        <w:rPr>
          <w:rFonts w:ascii="Times New Roman" w:hAnsi="Times New Roman" w:cs="Times New Roman"/>
          <w:color w:val="auto"/>
          <w:sz w:val="24"/>
          <w:szCs w:val="24"/>
        </w:rPr>
      </w:pPr>
    </w:p>
    <w:p w14:paraId="72CCCB5C"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In general, this methodology offers an organized and systematic way of studying advanced accounting concepts, allowing a critical analysis of their theoretical basis and practical models in contemporary business contexts.</w:t>
      </w:r>
    </w:p>
    <w:p w14:paraId="35A27FD2" w14:textId="77777777" w:rsidR="00B004FB" w:rsidRPr="002C6F67" w:rsidRDefault="00B004FB" w:rsidP="00B004FB">
      <w:pPr>
        <w:pStyle w:val="Heading2"/>
        <w:rPr>
          <w:rFonts w:ascii="Times New Roman" w:hAnsi="Times New Roman" w:cs="Times New Roman"/>
          <w:color w:val="auto"/>
          <w:sz w:val="24"/>
          <w:szCs w:val="24"/>
        </w:rPr>
      </w:pPr>
    </w:p>
    <w:p w14:paraId="360E7308" w14:textId="77777777" w:rsidR="00B004FB" w:rsidRPr="002C6F67" w:rsidRDefault="00B004FB" w:rsidP="00B004FB">
      <w:pPr>
        <w:pStyle w:val="Heading2"/>
        <w:rPr>
          <w:rFonts w:ascii="Times New Roman" w:hAnsi="Times New Roman" w:cs="Times New Roman"/>
          <w:color w:val="auto"/>
          <w:sz w:val="24"/>
          <w:szCs w:val="24"/>
        </w:rPr>
      </w:pPr>
    </w:p>
    <w:p w14:paraId="635FC848"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Findings</w:t>
      </w:r>
    </w:p>
    <w:p w14:paraId="6C934BD8" w14:textId="77777777" w:rsidR="00B004FB" w:rsidRPr="002C6F67" w:rsidRDefault="00B004FB" w:rsidP="00B004FB">
      <w:pPr>
        <w:pStyle w:val="Heading2"/>
        <w:rPr>
          <w:rFonts w:ascii="Times New Roman" w:hAnsi="Times New Roman" w:cs="Times New Roman"/>
          <w:color w:val="auto"/>
          <w:sz w:val="24"/>
          <w:szCs w:val="24"/>
        </w:rPr>
      </w:pPr>
    </w:p>
    <w:p w14:paraId="69D18791"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Reviewing the literature on the subject matter, </w:t>
      </w:r>
      <w:proofErr w:type="gramStart"/>
      <w:r w:rsidRPr="002C6F67">
        <w:rPr>
          <w:rFonts w:ascii="Times New Roman" w:hAnsi="Times New Roman" w:cs="Times New Roman"/>
          <w:color w:val="auto"/>
          <w:sz w:val="24"/>
          <w:szCs w:val="24"/>
        </w:rPr>
        <w:t>it is clear that accounting</w:t>
      </w:r>
      <w:proofErr w:type="gramEnd"/>
      <w:r w:rsidRPr="002C6F67">
        <w:rPr>
          <w:rFonts w:ascii="Times New Roman" w:hAnsi="Times New Roman" w:cs="Times New Roman"/>
          <w:color w:val="auto"/>
          <w:sz w:val="24"/>
          <w:szCs w:val="24"/>
        </w:rPr>
        <w:t xml:space="preserve"> has evolved tremendously to support business environments that are highly complicated. Among the key results, it was discovered that the classical accounting equation is still central, but it has been modified to be applied to complex financial instruments and cross-border transactions. Although the equation (Assets = Liabilities + Owner’s Equity) remains fundamental to financial reporting, it is now interpreted through fair value adjustments, contingent liabilities, and intangible assets as an expression of a more dynamic concept of financial position (</w:t>
      </w:r>
      <w:proofErr w:type="spellStart"/>
      <w:r w:rsidRPr="002C6F67">
        <w:rPr>
          <w:rFonts w:ascii="Times New Roman" w:hAnsi="Times New Roman" w:cs="Times New Roman"/>
          <w:color w:val="auto"/>
          <w:sz w:val="24"/>
          <w:szCs w:val="24"/>
        </w:rPr>
        <w:t>Kieso</w:t>
      </w:r>
      <w:proofErr w:type="spellEnd"/>
      <w:r w:rsidRPr="002C6F67">
        <w:rPr>
          <w:rFonts w:ascii="Times New Roman" w:hAnsi="Times New Roman" w:cs="Times New Roman"/>
          <w:color w:val="auto"/>
          <w:sz w:val="24"/>
          <w:szCs w:val="24"/>
        </w:rPr>
        <w:t xml:space="preserve"> et al., 2020).</w:t>
      </w:r>
    </w:p>
    <w:p w14:paraId="264AA74F" w14:textId="77777777" w:rsidR="00B004FB" w:rsidRPr="002C6F67" w:rsidRDefault="00B004FB" w:rsidP="00B004FB">
      <w:pPr>
        <w:pStyle w:val="Heading2"/>
        <w:rPr>
          <w:rFonts w:ascii="Times New Roman" w:hAnsi="Times New Roman" w:cs="Times New Roman"/>
          <w:color w:val="auto"/>
          <w:sz w:val="24"/>
          <w:szCs w:val="24"/>
        </w:rPr>
      </w:pPr>
    </w:p>
    <w:p w14:paraId="19014F2E"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One of the most significant findings in this research is the increasing prominence of International Financial Reporting Standards (IFRS) in international accounting. The implementation of IFRS has enhanced comparability and transparency in international markets, thereby facilitating easier analysis of international financial statements by investors and stakeholders. Empirical evidence indicates that companies using IFRS report better accounting quality and less information asymmetry (Barth et al., 2012). Nevertheless, the results also show that the principles-based nature of IFRS creates a subjective aspect that can open the door to differences in interpretation and possible inconsistencies in financial reporting (Soderstrom and Sun, 2007). By contrast, the rules-based framework of GAAP offers a high degree of guidance that limits ambiguity but may at times be less adaptable to unique financial situations.</w:t>
      </w:r>
    </w:p>
    <w:p w14:paraId="62474424" w14:textId="77777777" w:rsidR="00B004FB" w:rsidRPr="002C6F67" w:rsidRDefault="00B004FB" w:rsidP="00B004FB">
      <w:pPr>
        <w:pStyle w:val="Heading2"/>
        <w:rPr>
          <w:rFonts w:ascii="Times New Roman" w:hAnsi="Times New Roman" w:cs="Times New Roman"/>
          <w:color w:val="auto"/>
          <w:sz w:val="24"/>
          <w:szCs w:val="24"/>
        </w:rPr>
      </w:pPr>
    </w:p>
    <w:p w14:paraId="630E0E44"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The research also concludes that corporate governance is profoundly important in maintaining reliability and integrity of accounting information. Well-developed governance systems, including the presence of independent audit committees and solid internal control, help to mitigate the risk of financial misreporting and fraud considerably. Studies have shown that companies that have sound governance frameworks tend to issue clear and quality financial statements (Bushman and Smith, 2001). Moreover, governance systems assist in aligning management and shareholder interests, minimizing agency problems and promoting accountability.</w:t>
      </w:r>
    </w:p>
    <w:p w14:paraId="2D4623D7" w14:textId="77777777" w:rsidR="00B004FB" w:rsidRPr="002C6F67" w:rsidRDefault="00B004FB" w:rsidP="00B004FB">
      <w:pPr>
        <w:pStyle w:val="Heading2"/>
        <w:rPr>
          <w:rFonts w:ascii="Times New Roman" w:hAnsi="Times New Roman" w:cs="Times New Roman"/>
          <w:color w:val="auto"/>
          <w:sz w:val="24"/>
          <w:szCs w:val="24"/>
        </w:rPr>
      </w:pPr>
    </w:p>
    <w:p w14:paraId="76D9C079"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The interrelatedness of financial statements and their overall contribution to financial health is another notable conclusion. The balance sheet, income statement, and cash flow statement are inseparable, and their combination creates a holistic view of the performance of an organization. To illustrate, net income on the income statement has a direct impact on retained earnings on the balance sheet and cash flow statements demonstrate the liquidity implications of operating, investing, and financing activities. This interdependence allows the stakeholders to make better decisions by evaluating both profitability and the sustainability of cash flows (Penman, 2007).</w:t>
      </w:r>
    </w:p>
    <w:p w14:paraId="1AB9EC34" w14:textId="77777777" w:rsidR="00B004FB" w:rsidRPr="002C6F67" w:rsidRDefault="00B004FB" w:rsidP="00B004FB">
      <w:pPr>
        <w:pStyle w:val="Heading2"/>
        <w:rPr>
          <w:rFonts w:ascii="Times New Roman" w:hAnsi="Times New Roman" w:cs="Times New Roman"/>
          <w:color w:val="auto"/>
          <w:sz w:val="24"/>
          <w:szCs w:val="24"/>
        </w:rPr>
      </w:pPr>
    </w:p>
    <w:p w14:paraId="69A73F4F"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The research also shows that advanced accounting concepts, especially fair value accounting, have gained significance in the current financial reporting. Fair value measurement increases the relevance of financial information as it reflects current market conditions. This is particularly significant to financial instruments where historical cost might not be reflective of economic value. Nonetheless, it has been shown that fair value accounting may also cause volatility and subjectivity, especially in illiquid markets where market prices cannot easily be observed (Laux &amp; </w:t>
      </w:r>
      <w:proofErr w:type="spellStart"/>
      <w:r w:rsidRPr="002C6F67">
        <w:rPr>
          <w:rFonts w:ascii="Times New Roman" w:hAnsi="Times New Roman" w:cs="Times New Roman"/>
          <w:color w:val="auto"/>
          <w:sz w:val="24"/>
          <w:szCs w:val="24"/>
        </w:rPr>
        <w:t>Leuz</w:t>
      </w:r>
      <w:proofErr w:type="spellEnd"/>
      <w:r w:rsidRPr="002C6F67">
        <w:rPr>
          <w:rFonts w:ascii="Times New Roman" w:hAnsi="Times New Roman" w:cs="Times New Roman"/>
          <w:color w:val="auto"/>
          <w:sz w:val="24"/>
          <w:szCs w:val="24"/>
        </w:rPr>
        <w:t>, 2009). This poses difficulties to both preparers and users of financial statements because estimations can differ based on assumptions and valuation methods.</w:t>
      </w:r>
    </w:p>
    <w:p w14:paraId="5034B149" w14:textId="77777777" w:rsidR="00B004FB" w:rsidRPr="002C6F67" w:rsidRDefault="00B004FB" w:rsidP="00B004FB">
      <w:pPr>
        <w:pStyle w:val="Heading2"/>
        <w:rPr>
          <w:rFonts w:ascii="Times New Roman" w:hAnsi="Times New Roman" w:cs="Times New Roman"/>
          <w:color w:val="auto"/>
          <w:sz w:val="24"/>
          <w:szCs w:val="24"/>
        </w:rPr>
      </w:pPr>
    </w:p>
    <w:p w14:paraId="10821377"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Another area that bears profound insights is asset impairment. Impairment accounting guarantees that assets are reported at recoverable values, thus enhancing accuracy and reliability of financial statements. Nevertheless, the results indicate that impairment testing is generally subject to management judgment, which may be affected by earnings management incentives. Research indicates that managers can postpone or speed up the recognition of impairment to attain the desired financial results, which underscores the significance of regulatory controls and auditing procedures (</w:t>
      </w:r>
      <w:proofErr w:type="spellStart"/>
      <w:r w:rsidRPr="002C6F67">
        <w:rPr>
          <w:rFonts w:ascii="Times New Roman" w:hAnsi="Times New Roman" w:cs="Times New Roman"/>
          <w:color w:val="auto"/>
          <w:sz w:val="24"/>
          <w:szCs w:val="24"/>
        </w:rPr>
        <w:t>Ramanna</w:t>
      </w:r>
      <w:proofErr w:type="spellEnd"/>
      <w:r w:rsidRPr="002C6F67">
        <w:rPr>
          <w:rFonts w:ascii="Times New Roman" w:hAnsi="Times New Roman" w:cs="Times New Roman"/>
          <w:color w:val="auto"/>
          <w:sz w:val="24"/>
          <w:szCs w:val="24"/>
        </w:rPr>
        <w:t xml:space="preserve"> and Watts, 2012).</w:t>
      </w:r>
    </w:p>
    <w:p w14:paraId="69317CD1" w14:textId="77777777" w:rsidR="00B004FB" w:rsidRPr="002C6F67" w:rsidRDefault="00B004FB" w:rsidP="00B004FB">
      <w:pPr>
        <w:pStyle w:val="Heading2"/>
        <w:rPr>
          <w:rFonts w:ascii="Times New Roman" w:hAnsi="Times New Roman" w:cs="Times New Roman"/>
          <w:color w:val="auto"/>
          <w:sz w:val="24"/>
          <w:szCs w:val="24"/>
        </w:rPr>
      </w:pPr>
    </w:p>
    <w:p w14:paraId="2A8E4DCC"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Off-balance-sheet financing is cited as a major concern to financial transparency. The results suggest that off-balance-sheet arrangements have been historically utilized by companies to hide liabilities and enhance financial ratios to show a more desirable financial picture. One notable case of how such practices may result in serious financial misrepresentation and investor trust erosion is the Enron scandal (Healy and Palepu, 2003). Regulatory agencies have reacted by setting more stringent standards, including the IFRS 16 standard that demands more disclosures and recognition of previously concealed liabilities. These reforms have enhanced transparency, but there are still difficulties of capturing complex financial arrangements.</w:t>
      </w:r>
    </w:p>
    <w:p w14:paraId="304B45DB" w14:textId="77777777" w:rsidR="00B004FB" w:rsidRPr="002C6F67" w:rsidRDefault="00B004FB" w:rsidP="00B004FB">
      <w:pPr>
        <w:pStyle w:val="Heading2"/>
        <w:rPr>
          <w:rFonts w:ascii="Times New Roman" w:hAnsi="Times New Roman" w:cs="Times New Roman"/>
          <w:color w:val="auto"/>
          <w:sz w:val="24"/>
          <w:szCs w:val="24"/>
        </w:rPr>
      </w:pPr>
    </w:p>
    <w:p w14:paraId="52C3A59E"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Also, the results indicate that globalization has greatly affected accounting practices. The rising interconnection of global markets has also led to the harmonization of accounting standards to ensure cross-border investment and economic collaboration. The role of IFRS in this process is critical, but national differences in standards remain. The convergence process between IFRS and GAAP reflects the continued process of developing a single worldwide accounting standard, yet full standardization remains elusive because of varying regulatory, cultural, and economic conditions.</w:t>
      </w:r>
    </w:p>
    <w:p w14:paraId="36B58E0B" w14:textId="77777777" w:rsidR="00B004FB" w:rsidRPr="002C6F67" w:rsidRDefault="00B004FB" w:rsidP="00B004FB">
      <w:pPr>
        <w:pStyle w:val="Heading2"/>
        <w:rPr>
          <w:rFonts w:ascii="Times New Roman" w:hAnsi="Times New Roman" w:cs="Times New Roman"/>
          <w:color w:val="auto"/>
          <w:sz w:val="24"/>
          <w:szCs w:val="24"/>
        </w:rPr>
      </w:pPr>
    </w:p>
    <w:p w14:paraId="6E170832" w14:textId="77777777" w:rsidR="00B004FB" w:rsidRPr="002C6F67" w:rsidRDefault="00B004FB" w:rsidP="00B004FB">
      <w:pPr>
        <w:pStyle w:val="Heading2"/>
        <w:rPr>
          <w:rFonts w:ascii="Times New Roman" w:hAnsi="Times New Roman" w:cs="Times New Roman"/>
          <w:color w:val="auto"/>
          <w:sz w:val="24"/>
          <w:szCs w:val="24"/>
        </w:rPr>
      </w:pPr>
      <w:proofErr w:type="gramStart"/>
      <w:r w:rsidRPr="002C6F67">
        <w:rPr>
          <w:rFonts w:ascii="Times New Roman" w:hAnsi="Times New Roman" w:cs="Times New Roman"/>
          <w:color w:val="auto"/>
          <w:sz w:val="24"/>
          <w:szCs w:val="24"/>
        </w:rPr>
        <w:t>On the whole</w:t>
      </w:r>
      <w:proofErr w:type="gramEnd"/>
      <w:r w:rsidRPr="002C6F67">
        <w:rPr>
          <w:rFonts w:ascii="Times New Roman" w:hAnsi="Times New Roman" w:cs="Times New Roman"/>
          <w:color w:val="auto"/>
          <w:sz w:val="24"/>
          <w:szCs w:val="24"/>
        </w:rPr>
        <w:t xml:space="preserve">, the results are evidence that current accounting practices are defined by a balance between relevance and reliability. Advanced concepts: Fair value accounting and global standards make financial information increasingly useful, but at the same time, these aspects create complexity and should be carefully judged. The success of these practices will be heavily reliant on effective corporate governance practices, regulatory compliance, and ethical practice. All these aspects make sure that accounting still </w:t>
      </w:r>
      <w:proofErr w:type="spellStart"/>
      <w:r w:rsidRPr="002C6F67">
        <w:rPr>
          <w:rFonts w:ascii="Times New Roman" w:hAnsi="Times New Roman" w:cs="Times New Roman"/>
          <w:color w:val="auto"/>
          <w:sz w:val="24"/>
          <w:szCs w:val="24"/>
        </w:rPr>
        <w:t>fulfills</w:t>
      </w:r>
      <w:proofErr w:type="spellEnd"/>
      <w:r w:rsidRPr="002C6F67">
        <w:rPr>
          <w:rFonts w:ascii="Times New Roman" w:hAnsi="Times New Roman" w:cs="Times New Roman"/>
          <w:color w:val="auto"/>
          <w:sz w:val="24"/>
          <w:szCs w:val="24"/>
        </w:rPr>
        <w:t xml:space="preserve"> its main role of delivering accurate, transparent, and decision-useful information to the stakeholders.</w:t>
      </w:r>
    </w:p>
    <w:p w14:paraId="04A25BF5" w14:textId="77777777" w:rsidR="00B004FB" w:rsidRPr="002C6F67" w:rsidRDefault="00B004FB" w:rsidP="00B004FB">
      <w:pPr>
        <w:pStyle w:val="Heading2"/>
        <w:rPr>
          <w:rFonts w:ascii="Times New Roman" w:hAnsi="Times New Roman" w:cs="Times New Roman"/>
          <w:color w:val="auto"/>
          <w:sz w:val="24"/>
          <w:szCs w:val="24"/>
        </w:rPr>
      </w:pPr>
    </w:p>
    <w:p w14:paraId="63AE67CB" w14:textId="77777777" w:rsidR="00B004FB" w:rsidRPr="002C6F67" w:rsidRDefault="00B004FB" w:rsidP="00B004FB">
      <w:pPr>
        <w:pStyle w:val="Heading2"/>
        <w:rPr>
          <w:rFonts w:ascii="Times New Roman" w:hAnsi="Times New Roman" w:cs="Times New Roman"/>
          <w:color w:val="auto"/>
          <w:sz w:val="24"/>
          <w:szCs w:val="24"/>
        </w:rPr>
      </w:pPr>
    </w:p>
    <w:p w14:paraId="34D0D3E1"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lastRenderedPageBreak/>
        <w:t>Discussion</w:t>
      </w:r>
    </w:p>
    <w:p w14:paraId="4A5D1F40" w14:textId="77777777" w:rsidR="00B004FB" w:rsidRPr="002C6F67" w:rsidRDefault="00B004FB" w:rsidP="00B004FB">
      <w:pPr>
        <w:pStyle w:val="Heading2"/>
        <w:rPr>
          <w:rFonts w:ascii="Times New Roman" w:hAnsi="Times New Roman" w:cs="Times New Roman"/>
          <w:color w:val="auto"/>
          <w:sz w:val="24"/>
          <w:szCs w:val="24"/>
        </w:rPr>
      </w:pPr>
    </w:p>
    <w:p w14:paraId="7184C326"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The results of this paper underscore the dynamic quality of accounting as it keeps changing in reaction to globalization, financial innovation, and rising stakeholder demands. The shift of old accounting principles to more sophisticated and adaptable models </w:t>
      </w:r>
      <w:proofErr w:type="gramStart"/>
      <w:r w:rsidRPr="002C6F67">
        <w:rPr>
          <w:rFonts w:ascii="Times New Roman" w:hAnsi="Times New Roman" w:cs="Times New Roman"/>
          <w:color w:val="auto"/>
          <w:sz w:val="24"/>
          <w:szCs w:val="24"/>
        </w:rPr>
        <w:t>proves</w:t>
      </w:r>
      <w:proofErr w:type="gramEnd"/>
      <w:r w:rsidRPr="002C6F67">
        <w:rPr>
          <w:rFonts w:ascii="Times New Roman" w:hAnsi="Times New Roman" w:cs="Times New Roman"/>
          <w:color w:val="auto"/>
          <w:sz w:val="24"/>
          <w:szCs w:val="24"/>
        </w:rPr>
        <w:t xml:space="preserve"> the capability of the discipline to adjust to the sophisticated business worlds. This discussion critically </w:t>
      </w:r>
      <w:proofErr w:type="spellStart"/>
      <w:r w:rsidRPr="002C6F67">
        <w:rPr>
          <w:rFonts w:ascii="Times New Roman" w:hAnsi="Times New Roman" w:cs="Times New Roman"/>
          <w:color w:val="auto"/>
          <w:sz w:val="24"/>
          <w:szCs w:val="24"/>
        </w:rPr>
        <w:t>analyzes</w:t>
      </w:r>
      <w:proofErr w:type="spellEnd"/>
      <w:r w:rsidRPr="002C6F67">
        <w:rPr>
          <w:rFonts w:ascii="Times New Roman" w:hAnsi="Times New Roman" w:cs="Times New Roman"/>
          <w:color w:val="auto"/>
          <w:sz w:val="24"/>
          <w:szCs w:val="24"/>
        </w:rPr>
        <w:t xml:space="preserve"> these findings against the existing literature and examines their overall implication on accounting theory and practice.</w:t>
      </w:r>
    </w:p>
    <w:p w14:paraId="0D3F6E09" w14:textId="77777777" w:rsidR="00B004FB" w:rsidRPr="002C6F67" w:rsidRDefault="00B004FB" w:rsidP="00B004FB">
      <w:pPr>
        <w:pStyle w:val="Heading2"/>
        <w:rPr>
          <w:rFonts w:ascii="Times New Roman" w:hAnsi="Times New Roman" w:cs="Times New Roman"/>
          <w:color w:val="auto"/>
          <w:sz w:val="24"/>
          <w:szCs w:val="24"/>
        </w:rPr>
      </w:pPr>
    </w:p>
    <w:p w14:paraId="556D1208"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Among the key themes that have come out of the findings is the relevance of the accounting equation as the basis of financial reporting. The equation has not changed in its fundamental use but has greatly widened its scope to include some modern financial aspects like intangible assets, derivatives, and contingent liabilities. This development corresponds to the thesis of </w:t>
      </w:r>
      <w:proofErr w:type="spellStart"/>
      <w:r w:rsidRPr="002C6F67">
        <w:rPr>
          <w:rFonts w:ascii="Times New Roman" w:hAnsi="Times New Roman" w:cs="Times New Roman"/>
          <w:color w:val="auto"/>
          <w:sz w:val="24"/>
          <w:szCs w:val="24"/>
        </w:rPr>
        <w:t>Kieso</w:t>
      </w:r>
      <w:proofErr w:type="spellEnd"/>
      <w:r w:rsidRPr="002C6F67">
        <w:rPr>
          <w:rFonts w:ascii="Times New Roman" w:hAnsi="Times New Roman" w:cs="Times New Roman"/>
          <w:color w:val="auto"/>
          <w:sz w:val="24"/>
          <w:szCs w:val="24"/>
        </w:rPr>
        <w:t xml:space="preserve"> et al. (2020), who state that accounting systems should be adjusted to better represent economic reality. Nevertheless, the growing complexity of these changes prompts questions about the usability of financial statements, especially by non-expert audiences. This implies that there must be a balance between technical correctness and clarity in financial reporting.</w:t>
      </w:r>
    </w:p>
    <w:p w14:paraId="545990AD" w14:textId="77777777" w:rsidR="00B004FB" w:rsidRPr="002C6F67" w:rsidRDefault="00B004FB" w:rsidP="00B004FB">
      <w:pPr>
        <w:pStyle w:val="Heading2"/>
        <w:rPr>
          <w:rFonts w:ascii="Times New Roman" w:hAnsi="Times New Roman" w:cs="Times New Roman"/>
          <w:color w:val="auto"/>
          <w:sz w:val="24"/>
          <w:szCs w:val="24"/>
        </w:rPr>
      </w:pPr>
    </w:p>
    <w:p w14:paraId="0B10198A"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The IFRS and GAAP discussion provides valuable input into the debate between principles-based and </w:t>
      </w:r>
      <w:proofErr w:type="gramStart"/>
      <w:r w:rsidRPr="002C6F67">
        <w:rPr>
          <w:rFonts w:ascii="Times New Roman" w:hAnsi="Times New Roman" w:cs="Times New Roman"/>
          <w:color w:val="auto"/>
          <w:sz w:val="24"/>
          <w:szCs w:val="24"/>
        </w:rPr>
        <w:t>rules based</w:t>
      </w:r>
      <w:proofErr w:type="gramEnd"/>
      <w:r w:rsidRPr="002C6F67">
        <w:rPr>
          <w:rFonts w:ascii="Times New Roman" w:hAnsi="Times New Roman" w:cs="Times New Roman"/>
          <w:color w:val="auto"/>
          <w:sz w:val="24"/>
          <w:szCs w:val="24"/>
        </w:rPr>
        <w:t xml:space="preserve"> accounting systems. These results corroborate the previous studies that show IFRS improves comparability and transparency in global markets (Barth et al., 2012). This is especially relevant in a globalized economy where investors tend to compare firms in various jurisdictions. The flexibility of IFRS, however, brings about subjectivity and can result in inconsistencies in its application. According to Soderstrom and Sun (2007), enforcement mechanisms and institutional frameworks are critical to the effectiveness of IFRS. By contrast, the rules approach of GAAP offers more detailed instruction, minimizing ambiguity at the cost of possibly capturing the economic substance of transactions. As such, both systems are not inherently better than the other; they are only as effective as the context in which they are implemented.</w:t>
      </w:r>
    </w:p>
    <w:p w14:paraId="03B06AB3" w14:textId="77777777" w:rsidR="00B004FB" w:rsidRPr="002C6F67" w:rsidRDefault="00B004FB" w:rsidP="00B004FB">
      <w:pPr>
        <w:pStyle w:val="Heading2"/>
        <w:rPr>
          <w:rFonts w:ascii="Times New Roman" w:hAnsi="Times New Roman" w:cs="Times New Roman"/>
          <w:color w:val="auto"/>
          <w:sz w:val="24"/>
          <w:szCs w:val="24"/>
        </w:rPr>
      </w:pPr>
    </w:p>
    <w:p w14:paraId="21FA04E9"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lastRenderedPageBreak/>
        <w:t xml:space="preserve">The issue of corporate governance becomes a key determinant of the quality and reliability of accounting information. Its results support the argument that effective governance systems promote transparency and mitigate the risk of financial misreporting. Bushman and Smith (2001) emphasize that financial accounting systems are important in policing managerial action and aligning to shareholder interests. The discussion also indicates that governance processes including independent audits and regulatory risk monitoring play a crucial role in curbing the risks associated with subjective accounting practices. Without a robust governance, even well-crafted accounting standards might not </w:t>
      </w:r>
      <w:proofErr w:type="spellStart"/>
      <w:r w:rsidRPr="002C6F67">
        <w:rPr>
          <w:rFonts w:ascii="Times New Roman" w:hAnsi="Times New Roman" w:cs="Times New Roman"/>
          <w:color w:val="auto"/>
          <w:sz w:val="24"/>
          <w:szCs w:val="24"/>
        </w:rPr>
        <w:t>fulfill</w:t>
      </w:r>
      <w:proofErr w:type="spellEnd"/>
      <w:r w:rsidRPr="002C6F67">
        <w:rPr>
          <w:rFonts w:ascii="Times New Roman" w:hAnsi="Times New Roman" w:cs="Times New Roman"/>
          <w:color w:val="auto"/>
          <w:sz w:val="24"/>
          <w:szCs w:val="24"/>
        </w:rPr>
        <w:t xml:space="preserve"> their goals. This highlights the inter-relationship between governance frameworks and accounting systems.</w:t>
      </w:r>
    </w:p>
    <w:p w14:paraId="0F9B14BF" w14:textId="77777777" w:rsidR="00B004FB" w:rsidRPr="002C6F67" w:rsidRDefault="00B004FB" w:rsidP="00B004FB">
      <w:pPr>
        <w:pStyle w:val="Heading2"/>
        <w:rPr>
          <w:rFonts w:ascii="Times New Roman" w:hAnsi="Times New Roman" w:cs="Times New Roman"/>
          <w:color w:val="auto"/>
          <w:sz w:val="24"/>
          <w:szCs w:val="24"/>
        </w:rPr>
      </w:pPr>
    </w:p>
    <w:p w14:paraId="4B779C68"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Another important feature brought out in the findings is the interrelationship between financial statements. The combination of the balance sheet, income statement and cash flow statement offers a detailed perspective of the financial performance and position of an organization. Penman (2007) posits that when these statements are </w:t>
      </w:r>
      <w:proofErr w:type="spellStart"/>
      <w:r w:rsidRPr="002C6F67">
        <w:rPr>
          <w:rFonts w:ascii="Times New Roman" w:hAnsi="Times New Roman" w:cs="Times New Roman"/>
          <w:color w:val="auto"/>
          <w:sz w:val="24"/>
          <w:szCs w:val="24"/>
        </w:rPr>
        <w:t>analyzed</w:t>
      </w:r>
      <w:proofErr w:type="spellEnd"/>
      <w:r w:rsidRPr="002C6F67">
        <w:rPr>
          <w:rFonts w:ascii="Times New Roman" w:hAnsi="Times New Roman" w:cs="Times New Roman"/>
          <w:color w:val="auto"/>
          <w:sz w:val="24"/>
          <w:szCs w:val="24"/>
        </w:rPr>
        <w:t xml:space="preserve"> collectively, more accurate determinations of firm value and future performance can be ascertained. The discussion indicates that this interwoven approach is especially relevant in contemporary accounting where complex transactions tend to have various financial consequences. Nonetheless, the rising complexity of financial statements can also become a burden to users, requiring the enhancement of disclosure practices and financial literacy.</w:t>
      </w:r>
    </w:p>
    <w:p w14:paraId="46B82463" w14:textId="77777777" w:rsidR="00B004FB" w:rsidRPr="002C6F67" w:rsidRDefault="00B004FB" w:rsidP="00B004FB">
      <w:pPr>
        <w:pStyle w:val="Heading2"/>
        <w:rPr>
          <w:rFonts w:ascii="Times New Roman" w:hAnsi="Times New Roman" w:cs="Times New Roman"/>
          <w:color w:val="auto"/>
          <w:sz w:val="24"/>
          <w:szCs w:val="24"/>
        </w:rPr>
      </w:pPr>
    </w:p>
    <w:p w14:paraId="2158C54E"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Fair value accounting is one of the most discussed themes of modern accounting literature. The results show that fair value elevates the relevance of financial data by portraying prevailing market conditions. This lends credence to the thesis that decision-useful information ought to be timely and representative of economic reality (Penman, 2007). Nevertheless, opponents like Laux and </w:t>
      </w:r>
      <w:proofErr w:type="spellStart"/>
      <w:r w:rsidRPr="002C6F67">
        <w:rPr>
          <w:rFonts w:ascii="Times New Roman" w:hAnsi="Times New Roman" w:cs="Times New Roman"/>
          <w:color w:val="auto"/>
          <w:sz w:val="24"/>
          <w:szCs w:val="24"/>
        </w:rPr>
        <w:t>Leuz</w:t>
      </w:r>
      <w:proofErr w:type="spellEnd"/>
      <w:r w:rsidRPr="002C6F67">
        <w:rPr>
          <w:rFonts w:ascii="Times New Roman" w:hAnsi="Times New Roman" w:cs="Times New Roman"/>
          <w:color w:val="auto"/>
          <w:sz w:val="24"/>
          <w:szCs w:val="24"/>
        </w:rPr>
        <w:t xml:space="preserve"> (2009) warn that fair value accounting may create volatility and subjectivity, especially in liquid markets where market prices are not determinable. The debate sheds light on the relevance and reliability trade-off, which has been a key issue in accounting. Although fair value yields more relevant information, its accuracy relies on the accuracy of valuation methods and assumptions. This highlights the significance of sound valuation standards and professional judgment.</w:t>
      </w:r>
    </w:p>
    <w:p w14:paraId="659604EB" w14:textId="77777777" w:rsidR="00B004FB" w:rsidRPr="002C6F67" w:rsidRDefault="00B004FB" w:rsidP="00B004FB">
      <w:pPr>
        <w:pStyle w:val="Heading2"/>
        <w:rPr>
          <w:rFonts w:ascii="Times New Roman" w:hAnsi="Times New Roman" w:cs="Times New Roman"/>
          <w:color w:val="auto"/>
          <w:sz w:val="24"/>
          <w:szCs w:val="24"/>
        </w:rPr>
      </w:pPr>
    </w:p>
    <w:p w14:paraId="4747A56E"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lastRenderedPageBreak/>
        <w:t xml:space="preserve">Asset impairment also demonstrates the theme of subjective accounting practices. The results indicate that impairment testing enhances accuracy of asset </w:t>
      </w:r>
      <w:proofErr w:type="gramStart"/>
      <w:r w:rsidRPr="002C6F67">
        <w:rPr>
          <w:rFonts w:ascii="Times New Roman" w:hAnsi="Times New Roman" w:cs="Times New Roman"/>
          <w:color w:val="auto"/>
          <w:sz w:val="24"/>
          <w:szCs w:val="24"/>
        </w:rPr>
        <w:t>valuation, yet</w:t>
      </w:r>
      <w:proofErr w:type="gramEnd"/>
      <w:r w:rsidRPr="002C6F67">
        <w:rPr>
          <w:rFonts w:ascii="Times New Roman" w:hAnsi="Times New Roman" w:cs="Times New Roman"/>
          <w:color w:val="auto"/>
          <w:sz w:val="24"/>
          <w:szCs w:val="24"/>
        </w:rPr>
        <w:t xml:space="preserve"> offers an opportunity to manage earnings. </w:t>
      </w:r>
      <w:proofErr w:type="spellStart"/>
      <w:r w:rsidRPr="002C6F67">
        <w:rPr>
          <w:rFonts w:ascii="Times New Roman" w:hAnsi="Times New Roman" w:cs="Times New Roman"/>
          <w:color w:val="auto"/>
          <w:sz w:val="24"/>
          <w:szCs w:val="24"/>
        </w:rPr>
        <w:t>Ramanna</w:t>
      </w:r>
      <w:proofErr w:type="spellEnd"/>
      <w:r w:rsidRPr="002C6F67">
        <w:rPr>
          <w:rFonts w:ascii="Times New Roman" w:hAnsi="Times New Roman" w:cs="Times New Roman"/>
          <w:color w:val="auto"/>
          <w:sz w:val="24"/>
          <w:szCs w:val="24"/>
        </w:rPr>
        <w:t xml:space="preserve"> and Watts (2012) suggest that incentives can affect managerial discretion in impairment decisions, which may result in biased reporting. This poses significant ethical questions and the necessity of tight auditory and regulatory measures. The discussion indicates that maintaining stakeholder confidence requires transparency in disclosure of impairments and the application of standards in a consistent manner.</w:t>
      </w:r>
    </w:p>
    <w:p w14:paraId="22A242AE" w14:textId="77777777" w:rsidR="00B004FB" w:rsidRPr="002C6F67" w:rsidRDefault="00B004FB" w:rsidP="00B004FB">
      <w:pPr>
        <w:pStyle w:val="Heading2"/>
        <w:rPr>
          <w:rFonts w:ascii="Times New Roman" w:hAnsi="Times New Roman" w:cs="Times New Roman"/>
          <w:color w:val="auto"/>
          <w:sz w:val="24"/>
          <w:szCs w:val="24"/>
        </w:rPr>
      </w:pPr>
    </w:p>
    <w:p w14:paraId="45E4DF42"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Another critical issue addressed in this study is off-balance-sheet financing. These results reveal that the practices may misrepresent the actual financial status of an organization, compromising transparency. As Healy and Palepu (2003) discuss, the Enron case is a warning about the outcomes of ineffective disclosure and regulatory control. The adoption of new standards like IFRS 16 is a major move toward enhancing transparency through recognition of lease obligations on the balance sheet. Nonetheless, the discussion argues that firms can continue to organize transactions to reach the same result, which means that ongoing monitoring and regulatory adjustment are needed.</w:t>
      </w:r>
    </w:p>
    <w:p w14:paraId="7855BCD7" w14:textId="77777777" w:rsidR="00B004FB" w:rsidRPr="002C6F67" w:rsidRDefault="00B004FB" w:rsidP="00B004FB">
      <w:pPr>
        <w:pStyle w:val="Heading2"/>
        <w:rPr>
          <w:rFonts w:ascii="Times New Roman" w:hAnsi="Times New Roman" w:cs="Times New Roman"/>
          <w:color w:val="auto"/>
          <w:sz w:val="24"/>
          <w:szCs w:val="24"/>
        </w:rPr>
      </w:pPr>
    </w:p>
    <w:p w14:paraId="0C3A8A75"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Globalization has had a tremendous impact on accounting standards development and adoption. The popularity of IFRS is associated with the necessity of a common financial reporting language that could enable cross-border investment and economic integration. Nevertheless, the discussion has indicated that it is difficult to fully converge IFRS and GAAP owing to legal systems, cultural influences, and economic conditions. This implies that although harmonization is preferable, some level of diversity of accounting practices might be unavoidable.</w:t>
      </w:r>
    </w:p>
    <w:p w14:paraId="3CDE51D7" w14:textId="77777777" w:rsidR="00B004FB" w:rsidRPr="002C6F67" w:rsidRDefault="00B004FB" w:rsidP="00B004FB">
      <w:pPr>
        <w:pStyle w:val="Heading2"/>
        <w:rPr>
          <w:rFonts w:ascii="Times New Roman" w:hAnsi="Times New Roman" w:cs="Times New Roman"/>
          <w:color w:val="auto"/>
          <w:sz w:val="24"/>
          <w:szCs w:val="24"/>
        </w:rPr>
      </w:pPr>
    </w:p>
    <w:p w14:paraId="37F68CCF" w14:textId="77777777" w:rsidR="00B004FB" w:rsidRPr="002C6F67" w:rsidRDefault="00B004FB" w:rsidP="00B004FB">
      <w:pPr>
        <w:pStyle w:val="Heading2"/>
        <w:rPr>
          <w:rFonts w:ascii="Times New Roman" w:hAnsi="Times New Roman" w:cs="Times New Roman"/>
          <w:color w:val="auto"/>
          <w:sz w:val="24"/>
          <w:szCs w:val="24"/>
        </w:rPr>
      </w:pPr>
      <w:proofErr w:type="gramStart"/>
      <w:r w:rsidRPr="002C6F67">
        <w:rPr>
          <w:rFonts w:ascii="Times New Roman" w:hAnsi="Times New Roman" w:cs="Times New Roman"/>
          <w:color w:val="auto"/>
          <w:sz w:val="24"/>
          <w:szCs w:val="24"/>
        </w:rPr>
        <w:t>On the whole</w:t>
      </w:r>
      <w:proofErr w:type="gramEnd"/>
      <w:r w:rsidRPr="002C6F67">
        <w:rPr>
          <w:rFonts w:ascii="Times New Roman" w:hAnsi="Times New Roman" w:cs="Times New Roman"/>
          <w:color w:val="auto"/>
          <w:sz w:val="24"/>
          <w:szCs w:val="24"/>
        </w:rPr>
        <w:t>, the discussion highlights the complexity and dynamism of contemporary accounting. The incorporation of advanced concepts and global standards has increased the relevancy and usefulness of financial information, yet it has also brought challenges in reliability, consistency, and ethical practices. The results indicate that the performance of accounting systems is affected by not just the design of standards but also the robustness of governance, regulatory compliance, and professional judgment. The expected future trends of accounting are about enhancing transparency, comparability, and overcoming the challenges of technological changes and financial innovation.</w:t>
      </w:r>
    </w:p>
    <w:p w14:paraId="0884A3AA" w14:textId="77777777" w:rsidR="00B004FB" w:rsidRPr="002C6F67" w:rsidRDefault="00B004FB" w:rsidP="00B004FB">
      <w:pPr>
        <w:pStyle w:val="Heading2"/>
        <w:rPr>
          <w:rFonts w:ascii="Times New Roman" w:hAnsi="Times New Roman" w:cs="Times New Roman"/>
          <w:color w:val="auto"/>
          <w:sz w:val="24"/>
          <w:szCs w:val="24"/>
        </w:rPr>
      </w:pPr>
    </w:p>
    <w:p w14:paraId="638768A7"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lastRenderedPageBreak/>
        <w:t xml:space="preserve">Finally, the discussion emphasizes that accounting is not a fixed </w:t>
      </w:r>
      <w:proofErr w:type="gramStart"/>
      <w:r w:rsidRPr="002C6F67">
        <w:rPr>
          <w:rFonts w:ascii="Times New Roman" w:hAnsi="Times New Roman" w:cs="Times New Roman"/>
          <w:color w:val="auto"/>
          <w:sz w:val="24"/>
          <w:szCs w:val="24"/>
        </w:rPr>
        <w:t>science, but</w:t>
      </w:r>
      <w:proofErr w:type="gramEnd"/>
      <w:r w:rsidRPr="002C6F67">
        <w:rPr>
          <w:rFonts w:ascii="Times New Roman" w:hAnsi="Times New Roman" w:cs="Times New Roman"/>
          <w:color w:val="auto"/>
          <w:sz w:val="24"/>
          <w:szCs w:val="24"/>
        </w:rPr>
        <w:t xml:space="preserve"> is an ever-changing field that adapts to new economic and social circumstances. The tension between relevancy and reliability is also a focal point, and the balance can only be reached through continuous cooperation between the standard-setters, regulators, and practitioners. By overcoming these obstacles, accounting may remain a crucial instrument in assisting informed decision making and fostering confidence in financial markets.</w:t>
      </w:r>
    </w:p>
    <w:p w14:paraId="5CC6BBD6" w14:textId="77777777" w:rsidR="00B004FB" w:rsidRPr="002C6F67" w:rsidRDefault="00B004FB" w:rsidP="00B004FB">
      <w:pPr>
        <w:pStyle w:val="Heading2"/>
        <w:rPr>
          <w:rFonts w:ascii="Times New Roman" w:hAnsi="Times New Roman" w:cs="Times New Roman"/>
          <w:color w:val="auto"/>
          <w:sz w:val="24"/>
          <w:szCs w:val="24"/>
        </w:rPr>
      </w:pPr>
    </w:p>
    <w:p w14:paraId="4F20F388" w14:textId="77777777" w:rsidR="00B004FB" w:rsidRPr="002C6F67" w:rsidRDefault="00B004FB" w:rsidP="00B004FB">
      <w:pPr>
        <w:pStyle w:val="Heading2"/>
        <w:rPr>
          <w:rFonts w:ascii="Times New Roman" w:hAnsi="Times New Roman" w:cs="Times New Roman"/>
          <w:color w:val="auto"/>
          <w:sz w:val="24"/>
          <w:szCs w:val="24"/>
        </w:rPr>
      </w:pPr>
    </w:p>
    <w:p w14:paraId="3E2B8CBC"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Conclusion</w:t>
      </w:r>
    </w:p>
    <w:p w14:paraId="27C2EA74" w14:textId="77777777" w:rsidR="00B004FB" w:rsidRPr="002C6F67" w:rsidRDefault="00B004FB" w:rsidP="00B004FB">
      <w:pPr>
        <w:pStyle w:val="Heading2"/>
        <w:rPr>
          <w:rFonts w:ascii="Times New Roman" w:hAnsi="Times New Roman" w:cs="Times New Roman"/>
          <w:color w:val="auto"/>
          <w:sz w:val="24"/>
          <w:szCs w:val="24"/>
        </w:rPr>
      </w:pPr>
    </w:p>
    <w:p w14:paraId="7BA93C07"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 xml:space="preserve">This report has critically </w:t>
      </w:r>
      <w:proofErr w:type="spellStart"/>
      <w:r w:rsidRPr="002C6F67">
        <w:rPr>
          <w:rFonts w:ascii="Times New Roman" w:hAnsi="Times New Roman" w:cs="Times New Roman"/>
          <w:color w:val="auto"/>
          <w:sz w:val="24"/>
          <w:szCs w:val="24"/>
        </w:rPr>
        <w:t>analyzed</w:t>
      </w:r>
      <w:proofErr w:type="spellEnd"/>
      <w:r w:rsidRPr="002C6F67">
        <w:rPr>
          <w:rFonts w:ascii="Times New Roman" w:hAnsi="Times New Roman" w:cs="Times New Roman"/>
          <w:color w:val="auto"/>
          <w:sz w:val="24"/>
          <w:szCs w:val="24"/>
        </w:rPr>
        <w:t xml:space="preserve"> advanced theoretical concepts of accounting and their implementation in contemporary business settings. The discussion shows that the foundational principles of accounting, including the accounting equation, have not changed, but their interpretation and use have been greatly changed in response to the rising financial complexity and globalization. Fair value measurement, impairment of assets, and off-balance-sheet financing are the latest ideas in accounting that have added to relevancy of financial information but at the same time, have given rise to challenges of reliability and subjectivity.</w:t>
      </w:r>
    </w:p>
    <w:p w14:paraId="2670DB38" w14:textId="77777777" w:rsidR="00B004FB" w:rsidRPr="002C6F67" w:rsidRDefault="00B004FB" w:rsidP="00B004FB">
      <w:pPr>
        <w:pStyle w:val="Heading2"/>
        <w:rPr>
          <w:rFonts w:ascii="Times New Roman" w:hAnsi="Times New Roman" w:cs="Times New Roman"/>
          <w:color w:val="auto"/>
          <w:sz w:val="24"/>
          <w:szCs w:val="24"/>
        </w:rPr>
      </w:pPr>
    </w:p>
    <w:p w14:paraId="5296C4CA"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The IFRS and GAAP comparison underscores the persistent tension between the principles-based and rules-based approaches. Although IFRS is flexible and globally comparable, it involves high standards of professional judgment and effective enforcement measures to guarantee uniformity. On the other hand, GAAP is more detailed and can limit flexibility but can also minimize ambiguity. The results indicate that both frames are not necessarily better; instead, their implementation depends on the governance framework, regulatory contexts, and ethical actions.</w:t>
      </w:r>
    </w:p>
    <w:p w14:paraId="7D08643A" w14:textId="77777777" w:rsidR="00B004FB" w:rsidRPr="002C6F67" w:rsidRDefault="00B004FB" w:rsidP="00B004FB">
      <w:pPr>
        <w:pStyle w:val="Heading2"/>
        <w:rPr>
          <w:rFonts w:ascii="Times New Roman" w:hAnsi="Times New Roman" w:cs="Times New Roman"/>
          <w:color w:val="auto"/>
          <w:sz w:val="24"/>
          <w:szCs w:val="24"/>
        </w:rPr>
      </w:pPr>
    </w:p>
    <w:p w14:paraId="45FA0606"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Corporate governance is another critical issue in the integrity and transparency of financial reporting. Effective governance systems, such as external auditing and regulation, are crucial to reducing risks of discretion by managers and financial misreporting. The interdependence of financial statements also highlights the need to have a holistic view on financial analysis whereby stakeholders will make informed decisions using comprehensive financial information.</w:t>
      </w:r>
    </w:p>
    <w:p w14:paraId="23C5DEE3" w14:textId="77777777" w:rsidR="00B004FB" w:rsidRPr="002C6F67" w:rsidRDefault="00B004FB" w:rsidP="00B004FB">
      <w:pPr>
        <w:pStyle w:val="Heading2"/>
        <w:rPr>
          <w:rFonts w:ascii="Times New Roman" w:hAnsi="Times New Roman" w:cs="Times New Roman"/>
          <w:color w:val="auto"/>
          <w:sz w:val="24"/>
          <w:szCs w:val="24"/>
        </w:rPr>
      </w:pPr>
    </w:p>
    <w:p w14:paraId="7904619C"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lastRenderedPageBreak/>
        <w:t>Moreover, the research paper notes that globalization has played a major role in shaping and harmonizing accounting standards. Although convergence efforts have enhanced comparability, full standardization has proved difficult with varying economic and regulatory environments. This implies that accounting will keep on changing as it adjusts to new global and technological trends.</w:t>
      </w:r>
    </w:p>
    <w:p w14:paraId="382191E3" w14:textId="77777777" w:rsidR="00B004FB" w:rsidRPr="002C6F67" w:rsidRDefault="00B004FB" w:rsidP="00B004FB">
      <w:pPr>
        <w:pStyle w:val="Heading2"/>
        <w:rPr>
          <w:rFonts w:ascii="Times New Roman" w:hAnsi="Times New Roman" w:cs="Times New Roman"/>
          <w:color w:val="auto"/>
          <w:sz w:val="24"/>
          <w:szCs w:val="24"/>
        </w:rPr>
      </w:pPr>
    </w:p>
    <w:p w14:paraId="7AE680D0" w14:textId="77777777" w:rsidR="00B004FB" w:rsidRPr="002C6F67" w:rsidRDefault="00B004FB" w:rsidP="00B004F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t>Finally, contemporary accounting is a compromise between theory and practice. Its success depends on transparency, ethical practices, and the ability to constantly respond to shifting business climates. Through these challenges, accounting can remain consistent in supporting decision-making and trust in financial systems.</w:t>
      </w:r>
    </w:p>
    <w:p w14:paraId="78C6384A" w14:textId="77777777" w:rsidR="00B004FB" w:rsidRPr="002C6F67" w:rsidRDefault="00B004FB" w:rsidP="00293AAB">
      <w:pPr>
        <w:pStyle w:val="Heading2"/>
        <w:rPr>
          <w:rFonts w:ascii="Times New Roman" w:hAnsi="Times New Roman" w:cs="Times New Roman"/>
          <w:color w:val="auto"/>
          <w:sz w:val="24"/>
          <w:szCs w:val="24"/>
        </w:rPr>
      </w:pPr>
    </w:p>
    <w:p w14:paraId="3AA80101" w14:textId="77777777" w:rsidR="001B4CA0" w:rsidRPr="002C6F67" w:rsidRDefault="001B4CA0" w:rsidP="001B4CA0">
      <w:pPr>
        <w:rPr>
          <w:rFonts w:ascii="Times New Roman" w:hAnsi="Times New Roman" w:cs="Times New Roman"/>
        </w:rPr>
      </w:pPr>
    </w:p>
    <w:p w14:paraId="310935DC" w14:textId="77777777" w:rsidR="001B4CA0" w:rsidRPr="002C6F67" w:rsidRDefault="001B4CA0" w:rsidP="001B4CA0">
      <w:pPr>
        <w:rPr>
          <w:rFonts w:ascii="Times New Roman" w:hAnsi="Times New Roman" w:cs="Times New Roman"/>
        </w:rPr>
      </w:pPr>
    </w:p>
    <w:p w14:paraId="1C733412" w14:textId="77777777" w:rsidR="001B4CA0" w:rsidRPr="002C6F67" w:rsidRDefault="001B4CA0" w:rsidP="001B4CA0">
      <w:pPr>
        <w:rPr>
          <w:rFonts w:ascii="Times New Roman" w:hAnsi="Times New Roman" w:cs="Times New Roman"/>
        </w:rPr>
      </w:pPr>
    </w:p>
    <w:p w14:paraId="69C67FEE" w14:textId="77777777" w:rsidR="001B4CA0" w:rsidRPr="002C6F67" w:rsidRDefault="001B4CA0" w:rsidP="001B4CA0">
      <w:pPr>
        <w:rPr>
          <w:rFonts w:ascii="Times New Roman" w:hAnsi="Times New Roman" w:cs="Times New Roman"/>
        </w:rPr>
      </w:pPr>
    </w:p>
    <w:p w14:paraId="0EDAC25D" w14:textId="77777777" w:rsidR="001B4CA0" w:rsidRPr="002C6F67" w:rsidRDefault="001B4CA0" w:rsidP="001B4CA0">
      <w:pPr>
        <w:rPr>
          <w:rFonts w:ascii="Times New Roman" w:hAnsi="Times New Roman" w:cs="Times New Roman"/>
        </w:rPr>
      </w:pPr>
    </w:p>
    <w:p w14:paraId="5284D2E8" w14:textId="77777777" w:rsidR="001B4CA0" w:rsidRPr="002C6F67" w:rsidRDefault="001B4CA0" w:rsidP="001B4CA0">
      <w:pPr>
        <w:rPr>
          <w:rFonts w:ascii="Times New Roman" w:hAnsi="Times New Roman" w:cs="Times New Roman"/>
        </w:rPr>
      </w:pPr>
    </w:p>
    <w:p w14:paraId="13DFC20A" w14:textId="77777777" w:rsidR="001B4CA0" w:rsidRPr="002C6F67" w:rsidRDefault="001B4CA0" w:rsidP="001B4CA0">
      <w:pPr>
        <w:rPr>
          <w:rFonts w:ascii="Times New Roman" w:hAnsi="Times New Roman" w:cs="Times New Roman"/>
        </w:rPr>
      </w:pPr>
    </w:p>
    <w:p w14:paraId="18F67758" w14:textId="77777777" w:rsidR="001B4CA0" w:rsidRPr="002C6F67" w:rsidRDefault="001B4CA0" w:rsidP="001B4CA0">
      <w:pPr>
        <w:rPr>
          <w:rFonts w:ascii="Times New Roman" w:hAnsi="Times New Roman" w:cs="Times New Roman"/>
        </w:rPr>
      </w:pPr>
    </w:p>
    <w:p w14:paraId="22A457F4" w14:textId="77777777" w:rsidR="001B4CA0" w:rsidRPr="002C6F67" w:rsidRDefault="001B4CA0" w:rsidP="001B4CA0">
      <w:pPr>
        <w:rPr>
          <w:rFonts w:ascii="Times New Roman" w:hAnsi="Times New Roman" w:cs="Times New Roman"/>
        </w:rPr>
      </w:pPr>
    </w:p>
    <w:p w14:paraId="3C6392CB" w14:textId="77777777" w:rsidR="001B4CA0" w:rsidRPr="002C6F67" w:rsidRDefault="001B4CA0" w:rsidP="001B4CA0">
      <w:pPr>
        <w:rPr>
          <w:rFonts w:ascii="Times New Roman" w:hAnsi="Times New Roman" w:cs="Times New Roman"/>
        </w:rPr>
      </w:pPr>
    </w:p>
    <w:p w14:paraId="430AE867" w14:textId="77777777" w:rsidR="001B4CA0" w:rsidRPr="002C6F67" w:rsidRDefault="001B4CA0" w:rsidP="001B4CA0">
      <w:pPr>
        <w:rPr>
          <w:rFonts w:ascii="Times New Roman" w:hAnsi="Times New Roman" w:cs="Times New Roman"/>
        </w:rPr>
      </w:pPr>
    </w:p>
    <w:p w14:paraId="70841D37" w14:textId="77777777" w:rsidR="001B4CA0" w:rsidRPr="002C6F67" w:rsidRDefault="001B4CA0" w:rsidP="001B4CA0">
      <w:pPr>
        <w:rPr>
          <w:rFonts w:ascii="Times New Roman" w:hAnsi="Times New Roman" w:cs="Times New Roman"/>
        </w:rPr>
      </w:pPr>
    </w:p>
    <w:p w14:paraId="1A20CA7C" w14:textId="77777777" w:rsidR="001B4CA0" w:rsidRPr="002C6F67" w:rsidRDefault="001B4CA0" w:rsidP="001B4CA0">
      <w:pPr>
        <w:rPr>
          <w:rFonts w:ascii="Times New Roman" w:hAnsi="Times New Roman" w:cs="Times New Roman"/>
        </w:rPr>
      </w:pPr>
    </w:p>
    <w:p w14:paraId="08D24B12" w14:textId="77777777" w:rsidR="001B4CA0" w:rsidRDefault="001B4CA0" w:rsidP="001B4CA0">
      <w:pPr>
        <w:rPr>
          <w:rFonts w:ascii="Times New Roman" w:hAnsi="Times New Roman" w:cs="Times New Roman"/>
        </w:rPr>
      </w:pPr>
    </w:p>
    <w:p w14:paraId="0CBB455A" w14:textId="77777777" w:rsidR="002C6F67" w:rsidRPr="002C6F67" w:rsidRDefault="002C6F67" w:rsidP="001B4CA0">
      <w:pPr>
        <w:rPr>
          <w:rFonts w:ascii="Times New Roman" w:hAnsi="Times New Roman" w:cs="Times New Roman"/>
        </w:rPr>
      </w:pPr>
    </w:p>
    <w:p w14:paraId="5DAF8BD4" w14:textId="77777777" w:rsidR="001B4CA0" w:rsidRPr="002C6F67" w:rsidRDefault="001B4CA0" w:rsidP="001B4CA0">
      <w:pPr>
        <w:rPr>
          <w:rFonts w:ascii="Times New Roman" w:hAnsi="Times New Roman" w:cs="Times New Roman"/>
        </w:rPr>
      </w:pPr>
    </w:p>
    <w:p w14:paraId="79E50E39" w14:textId="77777777" w:rsidR="001B4CA0" w:rsidRPr="002C6F67" w:rsidRDefault="001B4CA0" w:rsidP="001B4CA0">
      <w:pPr>
        <w:rPr>
          <w:rFonts w:ascii="Times New Roman" w:hAnsi="Times New Roman" w:cs="Times New Roman"/>
        </w:rPr>
      </w:pPr>
    </w:p>
    <w:p w14:paraId="673578EF" w14:textId="77777777" w:rsidR="001B4CA0" w:rsidRPr="002C6F67" w:rsidRDefault="001B4CA0" w:rsidP="001B4CA0">
      <w:pPr>
        <w:rPr>
          <w:rFonts w:ascii="Times New Roman" w:hAnsi="Times New Roman" w:cs="Times New Roman"/>
        </w:rPr>
      </w:pPr>
    </w:p>
    <w:p w14:paraId="1087F039" w14:textId="1C54B591" w:rsidR="00293AAB" w:rsidRPr="002C6F67" w:rsidRDefault="00293AAB" w:rsidP="00293AAB">
      <w:pPr>
        <w:pStyle w:val="Heading2"/>
        <w:rPr>
          <w:rFonts w:ascii="Times New Roman" w:hAnsi="Times New Roman" w:cs="Times New Roman"/>
          <w:color w:val="auto"/>
          <w:sz w:val="24"/>
          <w:szCs w:val="24"/>
        </w:rPr>
      </w:pPr>
      <w:r w:rsidRPr="002C6F67">
        <w:rPr>
          <w:rFonts w:ascii="Times New Roman" w:hAnsi="Times New Roman" w:cs="Times New Roman"/>
          <w:color w:val="auto"/>
          <w:sz w:val="24"/>
          <w:szCs w:val="24"/>
        </w:rPr>
        <w:lastRenderedPageBreak/>
        <w:t>References</w:t>
      </w:r>
      <w:bookmarkEnd w:id="1"/>
    </w:p>
    <w:p w14:paraId="4A17736D" w14:textId="77777777" w:rsidR="00293AAB" w:rsidRPr="002C6F67" w:rsidRDefault="00293AAB" w:rsidP="00293AAB">
      <w:pPr>
        <w:spacing w:line="480" w:lineRule="auto"/>
        <w:rPr>
          <w:rFonts w:ascii="Times New Roman" w:hAnsi="Times New Roman" w:cs="Times New Roman"/>
          <w:szCs w:val="24"/>
        </w:rPr>
      </w:pPr>
    </w:p>
    <w:p w14:paraId="1B350D1A"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Alles, M. G., Brennan, G., Kogan, A., &amp; </w:t>
      </w:r>
      <w:proofErr w:type="spellStart"/>
      <w:r w:rsidRPr="001B4CA0">
        <w:rPr>
          <w:rFonts w:ascii="Times New Roman" w:hAnsi="Times New Roman" w:cs="Times New Roman"/>
          <w:szCs w:val="24"/>
        </w:rPr>
        <w:t>Vasarhelyi</w:t>
      </w:r>
      <w:proofErr w:type="spellEnd"/>
      <w:r w:rsidRPr="001B4CA0">
        <w:rPr>
          <w:rFonts w:ascii="Times New Roman" w:hAnsi="Times New Roman" w:cs="Times New Roman"/>
          <w:szCs w:val="24"/>
        </w:rPr>
        <w:t xml:space="preserve">, M. A. (2018). Continuous auditing and analytics: Implications for fraud detection. </w:t>
      </w:r>
      <w:r w:rsidRPr="001B4CA0">
        <w:rPr>
          <w:rFonts w:ascii="Times New Roman" w:hAnsi="Times New Roman" w:cs="Times New Roman"/>
          <w:i/>
          <w:iCs/>
          <w:szCs w:val="24"/>
        </w:rPr>
        <w:t>Journal of Emerging Technologies in Accounting</w:t>
      </w:r>
      <w:r w:rsidRPr="001B4CA0">
        <w:rPr>
          <w:rFonts w:ascii="Times New Roman" w:hAnsi="Times New Roman" w:cs="Times New Roman"/>
          <w:szCs w:val="24"/>
        </w:rPr>
        <w:t>, 15(1), 1–16. https://doi.org/10.2308/jeta-10531</w:t>
      </w:r>
    </w:p>
    <w:p w14:paraId="5D446F4B"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Ball, R. (2006). International financial reporting standards (IFRS): Pros and cons for investors. </w:t>
      </w:r>
      <w:r w:rsidRPr="001B4CA0">
        <w:rPr>
          <w:rFonts w:ascii="Times New Roman" w:hAnsi="Times New Roman" w:cs="Times New Roman"/>
          <w:i/>
          <w:iCs/>
          <w:szCs w:val="24"/>
        </w:rPr>
        <w:t>Accounting and Business Research</w:t>
      </w:r>
      <w:r w:rsidRPr="001B4CA0">
        <w:rPr>
          <w:rFonts w:ascii="Times New Roman" w:hAnsi="Times New Roman" w:cs="Times New Roman"/>
          <w:szCs w:val="24"/>
        </w:rPr>
        <w:t xml:space="preserve">, 36(sup1), 5–27. </w:t>
      </w:r>
      <w:hyperlink r:id="rId6" w:tgtFrame="_new" w:history="1">
        <w:r w:rsidRPr="001B4CA0">
          <w:rPr>
            <w:rStyle w:val="Hyperlink"/>
            <w:rFonts w:ascii="Times New Roman" w:hAnsi="Times New Roman" w:cs="Times New Roman"/>
            <w:szCs w:val="24"/>
          </w:rPr>
          <w:t>https://doi.org/10.1080/00014788.2006.9730040</w:t>
        </w:r>
      </w:hyperlink>
    </w:p>
    <w:p w14:paraId="256E69B6"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Bushman, R. M., &amp; Smith, A. J. (2001). Financial accounting information and corporate governance. </w:t>
      </w:r>
      <w:r w:rsidRPr="001B4CA0">
        <w:rPr>
          <w:rFonts w:ascii="Times New Roman" w:hAnsi="Times New Roman" w:cs="Times New Roman"/>
          <w:i/>
          <w:iCs/>
          <w:szCs w:val="24"/>
        </w:rPr>
        <w:t>Journal of Accounting and Economics</w:t>
      </w:r>
      <w:r w:rsidRPr="001B4CA0">
        <w:rPr>
          <w:rFonts w:ascii="Times New Roman" w:hAnsi="Times New Roman" w:cs="Times New Roman"/>
          <w:szCs w:val="24"/>
        </w:rPr>
        <w:t>, 32(1–3), 237–333. https://doi.org/10.1016/S0165-4101(01)00027-1</w:t>
      </w:r>
    </w:p>
    <w:p w14:paraId="17DA4050"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Coyne, J. G., &amp; McMickle, P. L. (2017). Can blockchains serve an accounting purpose? </w:t>
      </w:r>
      <w:r w:rsidRPr="001B4CA0">
        <w:rPr>
          <w:rFonts w:ascii="Times New Roman" w:hAnsi="Times New Roman" w:cs="Times New Roman"/>
          <w:i/>
          <w:iCs/>
          <w:szCs w:val="24"/>
        </w:rPr>
        <w:t>Journal of Emerging Technologies in Accounting</w:t>
      </w:r>
      <w:r w:rsidRPr="001B4CA0">
        <w:rPr>
          <w:rFonts w:ascii="Times New Roman" w:hAnsi="Times New Roman" w:cs="Times New Roman"/>
          <w:szCs w:val="24"/>
        </w:rPr>
        <w:t xml:space="preserve">, 14(2), 101–111. </w:t>
      </w:r>
      <w:hyperlink r:id="rId7" w:tgtFrame="_new" w:history="1">
        <w:r w:rsidRPr="001B4CA0">
          <w:rPr>
            <w:rStyle w:val="Hyperlink"/>
            <w:rFonts w:ascii="Times New Roman" w:hAnsi="Times New Roman" w:cs="Times New Roman"/>
            <w:szCs w:val="24"/>
          </w:rPr>
          <w:t>https://doi.org/10.2308/jeta-51910</w:t>
        </w:r>
      </w:hyperlink>
    </w:p>
    <w:p w14:paraId="2AE204B2"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Dai, J., &amp; </w:t>
      </w:r>
      <w:proofErr w:type="spellStart"/>
      <w:r w:rsidRPr="001B4CA0">
        <w:rPr>
          <w:rFonts w:ascii="Times New Roman" w:hAnsi="Times New Roman" w:cs="Times New Roman"/>
          <w:szCs w:val="24"/>
        </w:rPr>
        <w:t>Vasarhelyi</w:t>
      </w:r>
      <w:proofErr w:type="spellEnd"/>
      <w:r w:rsidRPr="001B4CA0">
        <w:rPr>
          <w:rFonts w:ascii="Times New Roman" w:hAnsi="Times New Roman" w:cs="Times New Roman"/>
          <w:szCs w:val="24"/>
        </w:rPr>
        <w:t xml:space="preserve">, M. A. (2017). Toward blockchain-based accounting and assurance. </w:t>
      </w:r>
      <w:r w:rsidRPr="001B4CA0">
        <w:rPr>
          <w:rFonts w:ascii="Times New Roman" w:hAnsi="Times New Roman" w:cs="Times New Roman"/>
          <w:i/>
          <w:iCs/>
          <w:szCs w:val="24"/>
        </w:rPr>
        <w:t>Journal of Information Systems</w:t>
      </w:r>
      <w:r w:rsidRPr="001B4CA0">
        <w:rPr>
          <w:rFonts w:ascii="Times New Roman" w:hAnsi="Times New Roman" w:cs="Times New Roman"/>
          <w:szCs w:val="24"/>
        </w:rPr>
        <w:t xml:space="preserve">, 31(3), 5–21. </w:t>
      </w:r>
      <w:hyperlink r:id="rId8" w:tgtFrame="_new" w:history="1">
        <w:r w:rsidRPr="001B4CA0">
          <w:rPr>
            <w:rStyle w:val="Hyperlink"/>
            <w:rFonts w:ascii="Times New Roman" w:hAnsi="Times New Roman" w:cs="Times New Roman"/>
            <w:szCs w:val="24"/>
          </w:rPr>
          <w:t>https://doi.org/10.2308/isys-51804</w:t>
        </w:r>
      </w:hyperlink>
    </w:p>
    <w:p w14:paraId="3BDAED04"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Healy, P. M., &amp; Palepu, K. G. (2001). Information asymmetry, corporate disclosure, and the capital markets. </w:t>
      </w:r>
      <w:r w:rsidRPr="001B4CA0">
        <w:rPr>
          <w:rFonts w:ascii="Times New Roman" w:hAnsi="Times New Roman" w:cs="Times New Roman"/>
          <w:i/>
          <w:iCs/>
          <w:szCs w:val="24"/>
        </w:rPr>
        <w:t>Journal of Accounting and Economics</w:t>
      </w:r>
      <w:r w:rsidRPr="001B4CA0">
        <w:rPr>
          <w:rFonts w:ascii="Times New Roman" w:hAnsi="Times New Roman" w:cs="Times New Roman"/>
          <w:szCs w:val="24"/>
        </w:rPr>
        <w:t>, 31(1–3), 405–440. https://doi.org/10.1016/S0165-4101(01)00018-0</w:t>
      </w:r>
    </w:p>
    <w:p w14:paraId="58C38FD0"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Healy, P. M., &amp; Palepu, K. G. (2003). The fall of Enron. </w:t>
      </w:r>
      <w:r w:rsidRPr="001B4CA0">
        <w:rPr>
          <w:rFonts w:ascii="Times New Roman" w:hAnsi="Times New Roman" w:cs="Times New Roman"/>
          <w:i/>
          <w:iCs/>
          <w:szCs w:val="24"/>
        </w:rPr>
        <w:t>Journal of Economic Perspectives</w:t>
      </w:r>
      <w:r w:rsidRPr="001B4CA0">
        <w:rPr>
          <w:rFonts w:ascii="Times New Roman" w:hAnsi="Times New Roman" w:cs="Times New Roman"/>
          <w:szCs w:val="24"/>
        </w:rPr>
        <w:t>, 17(2), 3–26. https://doi.org/10.1257/089533003765888403</w:t>
      </w:r>
    </w:p>
    <w:p w14:paraId="617104D7"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lastRenderedPageBreak/>
        <w:t xml:space="preserve">Issa, H., Sun, T., &amp; </w:t>
      </w:r>
      <w:proofErr w:type="spellStart"/>
      <w:r w:rsidRPr="001B4CA0">
        <w:rPr>
          <w:rFonts w:ascii="Times New Roman" w:hAnsi="Times New Roman" w:cs="Times New Roman"/>
          <w:szCs w:val="24"/>
        </w:rPr>
        <w:t>Vasarhelyi</w:t>
      </w:r>
      <w:proofErr w:type="spellEnd"/>
      <w:r w:rsidRPr="001B4CA0">
        <w:rPr>
          <w:rFonts w:ascii="Times New Roman" w:hAnsi="Times New Roman" w:cs="Times New Roman"/>
          <w:szCs w:val="24"/>
        </w:rPr>
        <w:t xml:space="preserve">, M. A. (2016). Research ideas for artificial intelligence in auditing. </w:t>
      </w:r>
      <w:r w:rsidRPr="001B4CA0">
        <w:rPr>
          <w:rFonts w:ascii="Times New Roman" w:hAnsi="Times New Roman" w:cs="Times New Roman"/>
          <w:i/>
          <w:iCs/>
          <w:szCs w:val="24"/>
        </w:rPr>
        <w:t>Journal of Emerging Technologies in Accounting</w:t>
      </w:r>
      <w:r w:rsidRPr="001B4CA0">
        <w:rPr>
          <w:rFonts w:ascii="Times New Roman" w:hAnsi="Times New Roman" w:cs="Times New Roman"/>
          <w:szCs w:val="24"/>
        </w:rPr>
        <w:t xml:space="preserve">, 13(2), 1–20. </w:t>
      </w:r>
      <w:hyperlink r:id="rId9" w:tgtFrame="_new" w:history="1">
        <w:r w:rsidRPr="001B4CA0">
          <w:rPr>
            <w:rStyle w:val="Hyperlink"/>
            <w:rFonts w:ascii="Times New Roman" w:hAnsi="Times New Roman" w:cs="Times New Roman"/>
            <w:szCs w:val="24"/>
          </w:rPr>
          <w:t>https://doi.org/10.2308/jeta-10511</w:t>
        </w:r>
      </w:hyperlink>
    </w:p>
    <w:p w14:paraId="47D3839F"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Jensen, M. C., &amp; Meckling, W. H. (1976). Theory of the firm: Managerial </w:t>
      </w:r>
      <w:proofErr w:type="spellStart"/>
      <w:r w:rsidRPr="001B4CA0">
        <w:rPr>
          <w:rFonts w:ascii="Times New Roman" w:hAnsi="Times New Roman" w:cs="Times New Roman"/>
          <w:szCs w:val="24"/>
        </w:rPr>
        <w:t>behavior</w:t>
      </w:r>
      <w:proofErr w:type="spellEnd"/>
      <w:r w:rsidRPr="001B4CA0">
        <w:rPr>
          <w:rFonts w:ascii="Times New Roman" w:hAnsi="Times New Roman" w:cs="Times New Roman"/>
          <w:szCs w:val="24"/>
        </w:rPr>
        <w:t xml:space="preserve">, agency costs and ownership structure. </w:t>
      </w:r>
      <w:r w:rsidRPr="001B4CA0">
        <w:rPr>
          <w:rFonts w:ascii="Times New Roman" w:hAnsi="Times New Roman" w:cs="Times New Roman"/>
          <w:i/>
          <w:iCs/>
          <w:szCs w:val="24"/>
        </w:rPr>
        <w:t>Journal of Financial Economics</w:t>
      </w:r>
      <w:r w:rsidRPr="001B4CA0">
        <w:rPr>
          <w:rFonts w:ascii="Times New Roman" w:hAnsi="Times New Roman" w:cs="Times New Roman"/>
          <w:szCs w:val="24"/>
        </w:rPr>
        <w:t>, 3(4), 305–360. https://doi.org/10.1016/0304-405X(76)90026-X</w:t>
      </w:r>
    </w:p>
    <w:p w14:paraId="186D4A99" w14:textId="77777777" w:rsidR="001B4CA0" w:rsidRPr="001B4CA0" w:rsidRDefault="001B4CA0" w:rsidP="001B4CA0">
      <w:pPr>
        <w:spacing w:line="480" w:lineRule="auto"/>
        <w:rPr>
          <w:rFonts w:ascii="Times New Roman" w:hAnsi="Times New Roman" w:cs="Times New Roman"/>
          <w:szCs w:val="24"/>
        </w:rPr>
      </w:pPr>
      <w:proofErr w:type="spellStart"/>
      <w:r w:rsidRPr="001B4CA0">
        <w:rPr>
          <w:rFonts w:ascii="Times New Roman" w:hAnsi="Times New Roman" w:cs="Times New Roman"/>
          <w:szCs w:val="24"/>
        </w:rPr>
        <w:t>Kieso</w:t>
      </w:r>
      <w:proofErr w:type="spellEnd"/>
      <w:r w:rsidRPr="001B4CA0">
        <w:rPr>
          <w:rFonts w:ascii="Times New Roman" w:hAnsi="Times New Roman" w:cs="Times New Roman"/>
          <w:szCs w:val="24"/>
        </w:rPr>
        <w:t xml:space="preserve">, D. E., Weygandt, J. J., &amp; Warfield, T. D. (2020). </w:t>
      </w:r>
      <w:r w:rsidRPr="001B4CA0">
        <w:rPr>
          <w:rFonts w:ascii="Times New Roman" w:hAnsi="Times New Roman" w:cs="Times New Roman"/>
          <w:i/>
          <w:iCs/>
          <w:szCs w:val="24"/>
        </w:rPr>
        <w:t>Intermediate accounting</w:t>
      </w:r>
      <w:r w:rsidRPr="001B4CA0">
        <w:rPr>
          <w:rFonts w:ascii="Times New Roman" w:hAnsi="Times New Roman" w:cs="Times New Roman"/>
          <w:szCs w:val="24"/>
        </w:rPr>
        <w:t xml:space="preserve"> (17th ed.). Wiley.</w:t>
      </w:r>
    </w:p>
    <w:p w14:paraId="33D38F46" w14:textId="77777777" w:rsidR="001B4CA0" w:rsidRPr="001B4CA0" w:rsidRDefault="001B4CA0" w:rsidP="001B4CA0">
      <w:pPr>
        <w:spacing w:line="480" w:lineRule="auto"/>
        <w:rPr>
          <w:rFonts w:ascii="Times New Roman" w:hAnsi="Times New Roman" w:cs="Times New Roman"/>
          <w:szCs w:val="24"/>
        </w:rPr>
      </w:pPr>
      <w:proofErr w:type="spellStart"/>
      <w:r w:rsidRPr="001B4CA0">
        <w:rPr>
          <w:rFonts w:ascii="Times New Roman" w:hAnsi="Times New Roman" w:cs="Times New Roman"/>
          <w:szCs w:val="24"/>
        </w:rPr>
        <w:t>Leuz</w:t>
      </w:r>
      <w:proofErr w:type="spellEnd"/>
      <w:r w:rsidRPr="001B4CA0">
        <w:rPr>
          <w:rFonts w:ascii="Times New Roman" w:hAnsi="Times New Roman" w:cs="Times New Roman"/>
          <w:szCs w:val="24"/>
        </w:rPr>
        <w:t xml:space="preserve">, C., Nanda, D., &amp; Wysocki, P. D. (2003). Earnings management and investor protection. </w:t>
      </w:r>
      <w:r w:rsidRPr="001B4CA0">
        <w:rPr>
          <w:rFonts w:ascii="Times New Roman" w:hAnsi="Times New Roman" w:cs="Times New Roman"/>
          <w:i/>
          <w:iCs/>
          <w:szCs w:val="24"/>
        </w:rPr>
        <w:t>Journal of Financial Economics</w:t>
      </w:r>
      <w:r w:rsidRPr="001B4CA0">
        <w:rPr>
          <w:rFonts w:ascii="Times New Roman" w:hAnsi="Times New Roman" w:cs="Times New Roman"/>
          <w:szCs w:val="24"/>
        </w:rPr>
        <w:t>, 69(3), 505–527. https://doi.org/10.1016/S0304-405X(03)00121-1</w:t>
      </w:r>
    </w:p>
    <w:p w14:paraId="562C330A"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Penman, S. H. (2007). Financial reporting quality: Is fair value a plus or a minus? </w:t>
      </w:r>
      <w:r w:rsidRPr="001B4CA0">
        <w:rPr>
          <w:rFonts w:ascii="Times New Roman" w:hAnsi="Times New Roman" w:cs="Times New Roman"/>
          <w:i/>
          <w:iCs/>
          <w:szCs w:val="24"/>
        </w:rPr>
        <w:t>Accounting and Business Research</w:t>
      </w:r>
      <w:r w:rsidRPr="001B4CA0">
        <w:rPr>
          <w:rFonts w:ascii="Times New Roman" w:hAnsi="Times New Roman" w:cs="Times New Roman"/>
          <w:szCs w:val="24"/>
        </w:rPr>
        <w:t>, 37(sup1), 33–44. https://doi.org/10.1080/00014788.2007.9730083</w:t>
      </w:r>
    </w:p>
    <w:p w14:paraId="78AEF2D3"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Rezaee, Z. (2005). Causes, consequences, and deterrence of financial statement fraud. </w:t>
      </w:r>
      <w:r w:rsidRPr="001B4CA0">
        <w:rPr>
          <w:rFonts w:ascii="Times New Roman" w:hAnsi="Times New Roman" w:cs="Times New Roman"/>
          <w:i/>
          <w:iCs/>
          <w:szCs w:val="24"/>
        </w:rPr>
        <w:t>Critical Perspectives on Accounting</w:t>
      </w:r>
      <w:r w:rsidRPr="001B4CA0">
        <w:rPr>
          <w:rFonts w:ascii="Times New Roman" w:hAnsi="Times New Roman" w:cs="Times New Roman"/>
          <w:szCs w:val="24"/>
        </w:rPr>
        <w:t>, 16(3), 277–298. https://doi.org/10.1016/S1045-2354(03)00072-8</w:t>
      </w:r>
    </w:p>
    <w:p w14:paraId="6AA693F1"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Ryan, S. G. (2008). Accounting in and for the subprime crisis. </w:t>
      </w:r>
      <w:r w:rsidRPr="001B4CA0">
        <w:rPr>
          <w:rFonts w:ascii="Times New Roman" w:hAnsi="Times New Roman" w:cs="Times New Roman"/>
          <w:i/>
          <w:iCs/>
          <w:szCs w:val="24"/>
        </w:rPr>
        <w:t>The Accounting Review</w:t>
      </w:r>
      <w:r w:rsidRPr="001B4CA0">
        <w:rPr>
          <w:rFonts w:ascii="Times New Roman" w:hAnsi="Times New Roman" w:cs="Times New Roman"/>
          <w:szCs w:val="24"/>
        </w:rPr>
        <w:t>, 83(6), 1605–1638. https://doi.org/10.2308/accr.2008.83.6.1605</w:t>
      </w:r>
    </w:p>
    <w:p w14:paraId="1386782B"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Schmitz, J., &amp; Leoni, G. (2019). Accounting and auditing at the time of blockchain technology: A research agenda. </w:t>
      </w:r>
      <w:r w:rsidRPr="001B4CA0">
        <w:rPr>
          <w:rFonts w:ascii="Times New Roman" w:hAnsi="Times New Roman" w:cs="Times New Roman"/>
          <w:i/>
          <w:iCs/>
          <w:szCs w:val="24"/>
        </w:rPr>
        <w:t>Australian Accounting Review</w:t>
      </w:r>
      <w:r w:rsidRPr="001B4CA0">
        <w:rPr>
          <w:rFonts w:ascii="Times New Roman" w:hAnsi="Times New Roman" w:cs="Times New Roman"/>
          <w:szCs w:val="24"/>
        </w:rPr>
        <w:t>, 29(2), 331–342. https://doi.org/10.1111/auar.12286</w:t>
      </w:r>
    </w:p>
    <w:p w14:paraId="28BCC783" w14:textId="77777777" w:rsidR="001B4CA0" w:rsidRPr="001B4CA0" w:rsidRDefault="001B4CA0" w:rsidP="001B4CA0">
      <w:pPr>
        <w:spacing w:line="480" w:lineRule="auto"/>
        <w:rPr>
          <w:rFonts w:ascii="Times New Roman" w:hAnsi="Times New Roman" w:cs="Times New Roman"/>
          <w:szCs w:val="24"/>
        </w:rPr>
      </w:pPr>
      <w:proofErr w:type="spellStart"/>
      <w:r w:rsidRPr="001B4CA0">
        <w:rPr>
          <w:rFonts w:ascii="Times New Roman" w:hAnsi="Times New Roman" w:cs="Times New Roman"/>
          <w:szCs w:val="24"/>
        </w:rPr>
        <w:lastRenderedPageBreak/>
        <w:t>Vasarhelyi</w:t>
      </w:r>
      <w:proofErr w:type="spellEnd"/>
      <w:r w:rsidRPr="001B4CA0">
        <w:rPr>
          <w:rFonts w:ascii="Times New Roman" w:hAnsi="Times New Roman" w:cs="Times New Roman"/>
          <w:szCs w:val="24"/>
        </w:rPr>
        <w:t xml:space="preserve">, M. A., Kogan, A., &amp; Tuttle, B. M. (2015). Big data in accounting. </w:t>
      </w:r>
      <w:r w:rsidRPr="001B4CA0">
        <w:rPr>
          <w:rFonts w:ascii="Times New Roman" w:hAnsi="Times New Roman" w:cs="Times New Roman"/>
          <w:i/>
          <w:iCs/>
          <w:szCs w:val="24"/>
        </w:rPr>
        <w:t>Accounting Horizons</w:t>
      </w:r>
      <w:r w:rsidRPr="001B4CA0">
        <w:rPr>
          <w:rFonts w:ascii="Times New Roman" w:hAnsi="Times New Roman" w:cs="Times New Roman"/>
          <w:szCs w:val="24"/>
        </w:rPr>
        <w:t xml:space="preserve">, 29(2), 381–396. </w:t>
      </w:r>
      <w:hyperlink r:id="rId10" w:tgtFrame="_new" w:history="1">
        <w:r w:rsidRPr="001B4CA0">
          <w:rPr>
            <w:rStyle w:val="Hyperlink"/>
            <w:rFonts w:ascii="Times New Roman" w:hAnsi="Times New Roman" w:cs="Times New Roman"/>
            <w:szCs w:val="24"/>
          </w:rPr>
          <w:t>https://doi.org/10.2308/acch-51071</w:t>
        </w:r>
      </w:hyperlink>
    </w:p>
    <w:p w14:paraId="6D3EC7C6"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Yamey, B. S. (1949). Scientific bookkeeping and the rise of capitalism. </w:t>
      </w:r>
      <w:r w:rsidRPr="001B4CA0">
        <w:rPr>
          <w:rFonts w:ascii="Times New Roman" w:hAnsi="Times New Roman" w:cs="Times New Roman"/>
          <w:i/>
          <w:iCs/>
          <w:szCs w:val="24"/>
        </w:rPr>
        <w:t>The Economic History Review</w:t>
      </w:r>
      <w:r w:rsidRPr="001B4CA0">
        <w:rPr>
          <w:rFonts w:ascii="Times New Roman" w:hAnsi="Times New Roman" w:cs="Times New Roman"/>
          <w:szCs w:val="24"/>
        </w:rPr>
        <w:t>, 1(2/3), 99–113. https://doi.org/10.2307/2590488</w:t>
      </w:r>
    </w:p>
    <w:p w14:paraId="1C82F94F"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Zhang, Y., &amp; Andrew, J. (2020). Blockchain and accounting: An emerging research agenda. </w:t>
      </w:r>
      <w:r w:rsidRPr="001B4CA0">
        <w:rPr>
          <w:rFonts w:ascii="Times New Roman" w:hAnsi="Times New Roman" w:cs="Times New Roman"/>
          <w:i/>
          <w:iCs/>
          <w:szCs w:val="24"/>
        </w:rPr>
        <w:t>Accounting, Auditing &amp; Accountability Journal</w:t>
      </w:r>
      <w:r w:rsidRPr="001B4CA0">
        <w:rPr>
          <w:rFonts w:ascii="Times New Roman" w:hAnsi="Times New Roman" w:cs="Times New Roman"/>
          <w:szCs w:val="24"/>
        </w:rPr>
        <w:t>, 33(8), 1849–1870. https://doi.org/10.1108/AAAJ-12-2018-3791</w:t>
      </w:r>
    </w:p>
    <w:p w14:paraId="67A30145" w14:textId="77777777" w:rsidR="001B4CA0" w:rsidRPr="001B4CA0" w:rsidRDefault="001B4CA0" w:rsidP="001B4CA0">
      <w:pPr>
        <w:spacing w:line="480" w:lineRule="auto"/>
        <w:rPr>
          <w:rFonts w:ascii="Times New Roman" w:hAnsi="Times New Roman" w:cs="Times New Roman"/>
          <w:szCs w:val="24"/>
        </w:rPr>
      </w:pPr>
      <w:r w:rsidRPr="001B4CA0">
        <w:rPr>
          <w:rFonts w:ascii="Times New Roman" w:hAnsi="Times New Roman" w:cs="Times New Roman"/>
          <w:szCs w:val="24"/>
        </w:rPr>
        <w:t xml:space="preserve">Appelbaum, D., Kogan, A., &amp; </w:t>
      </w:r>
      <w:proofErr w:type="spellStart"/>
      <w:r w:rsidRPr="001B4CA0">
        <w:rPr>
          <w:rFonts w:ascii="Times New Roman" w:hAnsi="Times New Roman" w:cs="Times New Roman"/>
          <w:szCs w:val="24"/>
        </w:rPr>
        <w:t>Vasarhelyi</w:t>
      </w:r>
      <w:proofErr w:type="spellEnd"/>
      <w:r w:rsidRPr="001B4CA0">
        <w:rPr>
          <w:rFonts w:ascii="Times New Roman" w:hAnsi="Times New Roman" w:cs="Times New Roman"/>
          <w:szCs w:val="24"/>
        </w:rPr>
        <w:t xml:space="preserve">, M. (2017). Big data and analytics in the modern audit engagement. </w:t>
      </w:r>
      <w:r w:rsidRPr="001B4CA0">
        <w:rPr>
          <w:rFonts w:ascii="Times New Roman" w:hAnsi="Times New Roman" w:cs="Times New Roman"/>
          <w:i/>
          <w:iCs/>
          <w:szCs w:val="24"/>
        </w:rPr>
        <w:t>Accounting Horizons</w:t>
      </w:r>
      <w:r w:rsidRPr="001B4CA0">
        <w:rPr>
          <w:rFonts w:ascii="Times New Roman" w:hAnsi="Times New Roman" w:cs="Times New Roman"/>
          <w:szCs w:val="24"/>
        </w:rPr>
        <w:t>, 31(4), 1–19. https://doi.org/10.2308/acch-51756</w:t>
      </w:r>
    </w:p>
    <w:p w14:paraId="42A2C2E6" w14:textId="77777777" w:rsidR="001B4CA0" w:rsidRPr="002C6F67" w:rsidRDefault="001B4CA0" w:rsidP="00293AAB">
      <w:pPr>
        <w:spacing w:line="480" w:lineRule="auto"/>
        <w:rPr>
          <w:rFonts w:ascii="Times New Roman" w:hAnsi="Times New Roman" w:cs="Times New Roman"/>
          <w:szCs w:val="24"/>
        </w:rPr>
      </w:pPr>
    </w:p>
    <w:p w14:paraId="608A5FC5" w14:textId="77777777" w:rsidR="00293AAB" w:rsidRPr="002C6F67" w:rsidRDefault="00293AAB">
      <w:pPr>
        <w:rPr>
          <w:rFonts w:ascii="Times New Roman" w:hAnsi="Times New Roman" w:cs="Times New Roman"/>
        </w:rPr>
      </w:pPr>
    </w:p>
    <w:sectPr w:rsidR="00293AAB" w:rsidRPr="002C6F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AAB"/>
    <w:rsid w:val="001B4CA0"/>
    <w:rsid w:val="00293AAB"/>
    <w:rsid w:val="002C6F67"/>
    <w:rsid w:val="005C4016"/>
    <w:rsid w:val="007D35A9"/>
    <w:rsid w:val="009738F2"/>
    <w:rsid w:val="00B004FB"/>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FDB8F"/>
  <w15:chartTrackingRefBased/>
  <w15:docId w15:val="{A2AE6976-17EC-4312-A2F3-50B16DF3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AAB"/>
  </w:style>
  <w:style w:type="paragraph" w:styleId="Heading1">
    <w:name w:val="heading 1"/>
    <w:basedOn w:val="Normal"/>
    <w:next w:val="Normal"/>
    <w:link w:val="Heading1Char"/>
    <w:uiPriority w:val="9"/>
    <w:qFormat/>
    <w:rsid w:val="00293A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293A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93A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93A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A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A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A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A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A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A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293A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93A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93A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A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AAB"/>
    <w:rPr>
      <w:rFonts w:eastAsiaTheme="majorEastAsia" w:cstheme="majorBidi"/>
      <w:color w:val="272727" w:themeColor="text1" w:themeTint="D8"/>
    </w:rPr>
  </w:style>
  <w:style w:type="paragraph" w:styleId="Title">
    <w:name w:val="Title"/>
    <w:basedOn w:val="Normal"/>
    <w:next w:val="Normal"/>
    <w:link w:val="TitleChar"/>
    <w:uiPriority w:val="10"/>
    <w:qFormat/>
    <w:rsid w:val="00293AA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93A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93A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93A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93AAB"/>
    <w:pPr>
      <w:spacing w:before="160"/>
      <w:jc w:val="center"/>
    </w:pPr>
    <w:rPr>
      <w:i/>
      <w:iCs/>
      <w:color w:val="404040" w:themeColor="text1" w:themeTint="BF"/>
    </w:rPr>
  </w:style>
  <w:style w:type="character" w:customStyle="1" w:styleId="QuoteChar">
    <w:name w:val="Quote Char"/>
    <w:basedOn w:val="DefaultParagraphFont"/>
    <w:link w:val="Quote"/>
    <w:uiPriority w:val="29"/>
    <w:rsid w:val="00293AAB"/>
    <w:rPr>
      <w:i/>
      <w:iCs/>
      <w:color w:val="404040" w:themeColor="text1" w:themeTint="BF"/>
    </w:rPr>
  </w:style>
  <w:style w:type="paragraph" w:styleId="ListParagraph">
    <w:name w:val="List Paragraph"/>
    <w:basedOn w:val="Normal"/>
    <w:uiPriority w:val="34"/>
    <w:qFormat/>
    <w:rsid w:val="00293AAB"/>
    <w:pPr>
      <w:ind w:left="720"/>
      <w:contextualSpacing/>
    </w:pPr>
  </w:style>
  <w:style w:type="character" w:styleId="IntenseEmphasis">
    <w:name w:val="Intense Emphasis"/>
    <w:basedOn w:val="DefaultParagraphFont"/>
    <w:uiPriority w:val="21"/>
    <w:qFormat/>
    <w:rsid w:val="00293AAB"/>
    <w:rPr>
      <w:i/>
      <w:iCs/>
      <w:color w:val="0F4761" w:themeColor="accent1" w:themeShade="BF"/>
    </w:rPr>
  </w:style>
  <w:style w:type="paragraph" w:styleId="IntenseQuote">
    <w:name w:val="Intense Quote"/>
    <w:basedOn w:val="Normal"/>
    <w:next w:val="Normal"/>
    <w:link w:val="IntenseQuoteChar"/>
    <w:uiPriority w:val="30"/>
    <w:qFormat/>
    <w:rsid w:val="00293A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AAB"/>
    <w:rPr>
      <w:i/>
      <w:iCs/>
      <w:color w:val="0F4761" w:themeColor="accent1" w:themeShade="BF"/>
    </w:rPr>
  </w:style>
  <w:style w:type="character" w:styleId="IntenseReference">
    <w:name w:val="Intense Reference"/>
    <w:basedOn w:val="DefaultParagraphFont"/>
    <w:uiPriority w:val="32"/>
    <w:qFormat/>
    <w:rsid w:val="00293AAB"/>
    <w:rPr>
      <w:b/>
      <w:bCs/>
      <w:smallCaps/>
      <w:color w:val="0F4761" w:themeColor="accent1" w:themeShade="BF"/>
      <w:spacing w:val="5"/>
    </w:rPr>
  </w:style>
  <w:style w:type="character" w:styleId="Hyperlink">
    <w:name w:val="Hyperlink"/>
    <w:basedOn w:val="DefaultParagraphFont"/>
    <w:uiPriority w:val="99"/>
    <w:unhideWhenUsed/>
    <w:rsid w:val="00293AAB"/>
    <w:rPr>
      <w:color w:val="467886" w:themeColor="hyperlink"/>
      <w:u w:val="single"/>
    </w:rPr>
  </w:style>
  <w:style w:type="paragraph" w:styleId="TOCHeading">
    <w:name w:val="TOC Heading"/>
    <w:basedOn w:val="Heading1"/>
    <w:next w:val="Normal"/>
    <w:uiPriority w:val="39"/>
    <w:unhideWhenUsed/>
    <w:qFormat/>
    <w:rsid w:val="00293AAB"/>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293AAB"/>
    <w:pPr>
      <w:spacing w:after="100"/>
      <w:ind w:left="240"/>
    </w:pPr>
  </w:style>
  <w:style w:type="character" w:styleId="UnresolvedMention">
    <w:name w:val="Unresolved Mention"/>
    <w:basedOn w:val="DefaultParagraphFont"/>
    <w:uiPriority w:val="99"/>
    <w:semiHidden/>
    <w:unhideWhenUsed/>
    <w:rsid w:val="001B4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isys-51804" TargetMode="External"/><Relationship Id="rId3" Type="http://schemas.openxmlformats.org/officeDocument/2006/relationships/webSettings" Target="webSettings.xml"/><Relationship Id="rId7" Type="http://schemas.openxmlformats.org/officeDocument/2006/relationships/hyperlink" Target="https://doi.org/10.2308/jeta-5191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0014788.2006.9730040"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doi.org/10.2308/acch-51071" TargetMode="External"/><Relationship Id="rId4" Type="http://schemas.openxmlformats.org/officeDocument/2006/relationships/image" Target="media/image1.png"/><Relationship Id="rId9" Type="http://schemas.openxmlformats.org/officeDocument/2006/relationships/hyperlink" Target="https://doi.org/10.2308/jeta-10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4989</Words>
  <Characters>28440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2026-03-20T07:41:00Z</dcterms:created>
  <dcterms:modified xsi:type="dcterms:W3CDTF">2026-03-20T08:01:00Z</dcterms:modified>
</cp:coreProperties>
</file>