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E569B2" w14:textId="77777777" w:rsidR="0019504D" w:rsidRDefault="0019504D" w:rsidP="00277AF1">
      <w:pPr>
        <w:spacing w:line="360" w:lineRule="auto"/>
        <w:rPr>
          <w:lang w:val="en-US"/>
        </w:rPr>
      </w:pPr>
      <w:r>
        <w:rPr>
          <w:noProof/>
          <w:lang w:val="en-US"/>
        </w:rPr>
        <w:drawing>
          <wp:anchor distT="0" distB="0" distL="114300" distR="114300" simplePos="0" relativeHeight="251658240" behindDoc="1" locked="0" layoutInCell="1" allowOverlap="1" wp14:anchorId="147098AE" wp14:editId="3E9E1876">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4214C3C8" w14:textId="77777777" w:rsidR="00661030" w:rsidRPr="0019504D" w:rsidRDefault="00494D6C" w:rsidP="00277AF1">
      <w:pPr>
        <w:spacing w:line="360" w:lineRule="auto"/>
        <w:rPr>
          <w:b/>
          <w:bCs/>
          <w:lang w:val="en-US"/>
        </w:rPr>
      </w:pPr>
      <w:r w:rsidRPr="00494D6C">
        <w:rPr>
          <w:b/>
          <w:bCs/>
          <w:lang w:val="nl-NL"/>
        </w:rPr>
        <w:t>Operations Management in Hospitality</w:t>
      </w:r>
    </w:p>
    <w:p w14:paraId="31A79BB6" w14:textId="77777777" w:rsidR="0019504D" w:rsidRDefault="0019504D" w:rsidP="00277AF1">
      <w:pPr>
        <w:spacing w:line="360" w:lineRule="auto"/>
        <w:rPr>
          <w:lang w:val="en-US"/>
        </w:rPr>
      </w:pPr>
      <w:r w:rsidRPr="0019504D">
        <w:rPr>
          <w:lang w:val="en-US"/>
        </w:rPr>
        <w:t>Ass</w:t>
      </w:r>
      <w:r>
        <w:rPr>
          <w:lang w:val="en-US"/>
        </w:rPr>
        <w:t xml:space="preserve">ignment </w:t>
      </w:r>
      <w:r w:rsidR="00FC3CE9">
        <w:rPr>
          <w:lang w:val="en-US"/>
        </w:rPr>
        <w:t>1</w:t>
      </w:r>
      <w:r w:rsidR="003F6B06">
        <w:rPr>
          <w:lang w:val="en-US"/>
        </w:rPr>
        <w:t>1</w:t>
      </w:r>
    </w:p>
    <w:p w14:paraId="060D569C" w14:textId="77777777" w:rsidR="0019504D" w:rsidRPr="0019504D" w:rsidRDefault="003F6B06" w:rsidP="00277AF1">
      <w:pPr>
        <w:spacing w:line="360" w:lineRule="auto"/>
        <w:rPr>
          <w:lang w:val="en-US"/>
        </w:rPr>
      </w:pPr>
      <w:r>
        <w:rPr>
          <w:lang w:val="en-US"/>
        </w:rPr>
        <w:t>21</w:t>
      </w:r>
      <w:r w:rsidR="0019504D">
        <w:rPr>
          <w:lang w:val="en-US"/>
        </w:rPr>
        <w:t>.</w:t>
      </w:r>
      <w:r w:rsidR="00E53D54">
        <w:rPr>
          <w:lang w:val="en-US"/>
        </w:rPr>
        <w:t>01</w:t>
      </w:r>
      <w:r w:rsidR="0019504D">
        <w:rPr>
          <w:lang w:val="en-US"/>
        </w:rPr>
        <w:t>.2025</w:t>
      </w:r>
    </w:p>
    <w:p w14:paraId="48C048B5" w14:textId="01A9E77B" w:rsidR="0019504D" w:rsidRPr="00FC3CE9" w:rsidRDefault="00E53D54" w:rsidP="00277AF1">
      <w:pPr>
        <w:spacing w:line="360" w:lineRule="auto"/>
        <w:rPr>
          <w:lang w:val="en-US"/>
        </w:rPr>
      </w:pPr>
      <w:r w:rsidRPr="00FC3CE9">
        <w:rPr>
          <w:lang w:val="en-US"/>
        </w:rPr>
        <w:t xml:space="preserve">Student </w:t>
      </w:r>
      <w:proofErr w:type="gramStart"/>
      <w:r w:rsidRPr="00FC3CE9">
        <w:rPr>
          <w:lang w:val="en-US"/>
        </w:rPr>
        <w:t>name</w:t>
      </w:r>
      <w:r w:rsidR="00CE464D">
        <w:rPr>
          <w:lang w:val="en-US"/>
        </w:rPr>
        <w:t xml:space="preserve"> :</w:t>
      </w:r>
      <w:proofErr w:type="gramEnd"/>
      <w:r w:rsidR="00CE464D">
        <w:rPr>
          <w:lang w:val="en-US"/>
        </w:rPr>
        <w:t xml:space="preserve"> </w:t>
      </w:r>
      <w:r w:rsidR="007E1389" w:rsidRPr="007E1389">
        <w:rPr>
          <w:lang w:val="en-US"/>
        </w:rPr>
        <w:t>kulwinder kaur</w:t>
      </w:r>
    </w:p>
    <w:p w14:paraId="332CFC7D" w14:textId="77777777" w:rsidR="0019504D" w:rsidRDefault="0019504D" w:rsidP="00277AF1">
      <w:pPr>
        <w:spacing w:line="360" w:lineRule="auto"/>
      </w:pPr>
    </w:p>
    <w:p w14:paraId="5FDF0CCB" w14:textId="77777777" w:rsidR="0019504D" w:rsidRDefault="0019504D" w:rsidP="00277AF1">
      <w:pPr>
        <w:spacing w:line="360" w:lineRule="auto"/>
      </w:pPr>
    </w:p>
    <w:p w14:paraId="0AFAA93B" w14:textId="77777777" w:rsidR="0019504D" w:rsidRDefault="0019504D" w:rsidP="00277AF1">
      <w:pPr>
        <w:spacing w:line="360" w:lineRule="auto"/>
      </w:pPr>
    </w:p>
    <w:p w14:paraId="4D3AFBF9" w14:textId="77777777" w:rsidR="0019504D" w:rsidRDefault="0019504D" w:rsidP="00277AF1">
      <w:pPr>
        <w:spacing w:line="360" w:lineRule="auto"/>
      </w:pPr>
    </w:p>
    <w:p w14:paraId="6AE15A7E" w14:textId="77777777" w:rsidR="00CD620A" w:rsidRDefault="00CD620A" w:rsidP="00277AF1">
      <w:pPr>
        <w:spacing w:line="360" w:lineRule="auto"/>
      </w:pPr>
    </w:p>
    <w:p w14:paraId="62598836" w14:textId="77777777" w:rsidR="00CD620A" w:rsidRDefault="00CD620A" w:rsidP="00277AF1">
      <w:pPr>
        <w:spacing w:line="360" w:lineRule="auto"/>
      </w:pPr>
    </w:p>
    <w:p w14:paraId="1FCB63F3" w14:textId="77777777" w:rsidR="00CD620A" w:rsidRDefault="00CD620A" w:rsidP="00277AF1">
      <w:pPr>
        <w:spacing w:line="360" w:lineRule="auto"/>
      </w:pPr>
    </w:p>
    <w:p w14:paraId="58C61D12" w14:textId="77777777" w:rsidR="00CD620A" w:rsidRDefault="00CD620A" w:rsidP="00277AF1">
      <w:pPr>
        <w:spacing w:line="360" w:lineRule="auto"/>
      </w:pPr>
    </w:p>
    <w:p w14:paraId="4356136E" w14:textId="77777777" w:rsidR="00CD620A" w:rsidRDefault="00CD620A" w:rsidP="00277AF1">
      <w:pPr>
        <w:spacing w:line="360" w:lineRule="auto"/>
      </w:pPr>
    </w:p>
    <w:p w14:paraId="58343F45" w14:textId="77777777" w:rsidR="00EA737F" w:rsidRDefault="00EA737F" w:rsidP="00277AF1">
      <w:pPr>
        <w:spacing w:line="360" w:lineRule="auto"/>
      </w:pPr>
    </w:p>
    <w:p w14:paraId="676C31E0" w14:textId="77777777" w:rsidR="009942AA" w:rsidRDefault="009942AA" w:rsidP="00277AF1">
      <w:pPr>
        <w:spacing w:line="360" w:lineRule="auto"/>
      </w:pPr>
    </w:p>
    <w:p w14:paraId="3CC24939" w14:textId="77777777" w:rsidR="009942AA" w:rsidRDefault="009942AA" w:rsidP="00277AF1">
      <w:pPr>
        <w:spacing w:line="360" w:lineRule="auto"/>
      </w:pPr>
    </w:p>
    <w:p w14:paraId="047FEA4D" w14:textId="77777777" w:rsidR="0019504D" w:rsidRDefault="0019504D" w:rsidP="00277AF1">
      <w:pPr>
        <w:spacing w:line="360" w:lineRule="auto"/>
      </w:pPr>
    </w:p>
    <w:p w14:paraId="3A4C303D" w14:textId="77777777" w:rsidR="0019504D" w:rsidRDefault="0019504D" w:rsidP="00277AF1">
      <w:pPr>
        <w:spacing w:line="360" w:lineRule="auto"/>
      </w:pPr>
    </w:p>
    <w:p w14:paraId="17E36AB5" w14:textId="77777777" w:rsidR="00EA737F" w:rsidRPr="00EA737F" w:rsidRDefault="00CD620A" w:rsidP="00277AF1">
      <w:pPr>
        <w:spacing w:line="360" w:lineRule="auto"/>
        <w:rPr>
          <w:b/>
          <w:bCs/>
          <w:lang w:val="en-US"/>
        </w:rPr>
      </w:pPr>
      <w:r w:rsidRPr="00EA737F">
        <w:rPr>
          <w:b/>
          <w:bCs/>
          <w:lang w:val="en-US"/>
        </w:rPr>
        <w:t xml:space="preserve">In no more than </w:t>
      </w:r>
      <w:r w:rsidR="00FC3CE9">
        <w:rPr>
          <w:b/>
          <w:bCs/>
          <w:lang w:val="en-US"/>
        </w:rPr>
        <w:t>500</w:t>
      </w:r>
      <w:r w:rsidRPr="00EA737F">
        <w:rPr>
          <w:b/>
          <w:bCs/>
          <w:lang w:val="en-US"/>
        </w:rPr>
        <w:t xml:space="preserve"> words</w:t>
      </w:r>
      <w:r w:rsidR="00494D6C">
        <w:rPr>
          <w:b/>
          <w:bCs/>
          <w:lang w:val="en-US"/>
        </w:rPr>
        <w:t>, and using 3-5 references</w:t>
      </w:r>
      <w:r w:rsidR="009942AA">
        <w:rPr>
          <w:b/>
          <w:bCs/>
          <w:lang w:val="en-US"/>
        </w:rPr>
        <w:t>, explain</w:t>
      </w:r>
      <w:r w:rsidR="00494D6C">
        <w:rPr>
          <w:b/>
          <w:bCs/>
          <w:lang w:val="en-US"/>
        </w:rPr>
        <w:t>:</w:t>
      </w:r>
      <w:r w:rsidRPr="00EA737F">
        <w:rPr>
          <w:b/>
          <w:bCs/>
          <w:lang w:val="en-US"/>
        </w:rPr>
        <w:t xml:space="preserve"> </w:t>
      </w:r>
    </w:p>
    <w:p w14:paraId="0A814D5E" w14:textId="77777777" w:rsidR="00EA737F" w:rsidRDefault="00EA737F" w:rsidP="00277AF1">
      <w:pPr>
        <w:spacing w:line="360" w:lineRule="auto"/>
        <w:rPr>
          <w:lang w:val="en-US"/>
        </w:rPr>
      </w:pPr>
    </w:p>
    <w:p w14:paraId="1D81B7B0" w14:textId="77777777" w:rsidR="009F1099" w:rsidRDefault="00FC3CE9" w:rsidP="00277AF1">
      <w:pPr>
        <w:spacing w:line="360" w:lineRule="auto"/>
        <w:ind w:left="360"/>
        <w:rPr>
          <w:lang w:val="en-US"/>
        </w:rPr>
      </w:pPr>
      <w:r w:rsidRPr="00FC3CE9">
        <w:rPr>
          <w:lang w:val="en-US"/>
        </w:rPr>
        <w:t xml:space="preserve">1- Explain the </w:t>
      </w:r>
      <w:r w:rsidR="003F6B06">
        <w:rPr>
          <w:lang w:val="en-US"/>
        </w:rPr>
        <w:t>f</w:t>
      </w:r>
      <w:r w:rsidR="003F6B06" w:rsidRPr="003F6B06">
        <w:rPr>
          <w:lang w:val="en-US"/>
        </w:rPr>
        <w:t xml:space="preserve">actors </w:t>
      </w:r>
      <w:r w:rsidR="003F6B06">
        <w:rPr>
          <w:lang w:val="en-US"/>
        </w:rPr>
        <w:t>i</w:t>
      </w:r>
      <w:r w:rsidR="003F6B06" w:rsidRPr="003F6B06">
        <w:rPr>
          <w:lang w:val="en-US"/>
        </w:rPr>
        <w:t xml:space="preserve">nfluencing </w:t>
      </w:r>
      <w:r w:rsidR="003F6B06">
        <w:rPr>
          <w:lang w:val="en-US"/>
        </w:rPr>
        <w:t>p</w:t>
      </w:r>
      <w:r w:rsidR="003F6B06" w:rsidRPr="003F6B06">
        <w:rPr>
          <w:lang w:val="en-US"/>
        </w:rPr>
        <w:t xml:space="preserve">ricing </w:t>
      </w:r>
      <w:r w:rsidR="003F6B06">
        <w:rPr>
          <w:lang w:val="en-US"/>
        </w:rPr>
        <w:t>d</w:t>
      </w:r>
      <w:r w:rsidR="003F6B06" w:rsidRPr="003F6B06">
        <w:rPr>
          <w:lang w:val="en-US"/>
        </w:rPr>
        <w:t xml:space="preserve">ecisions in </w:t>
      </w:r>
      <w:r w:rsidR="003F6B06">
        <w:rPr>
          <w:lang w:val="en-US"/>
        </w:rPr>
        <w:t>h</w:t>
      </w:r>
      <w:r w:rsidR="003F6B06" w:rsidRPr="003F6B06">
        <w:rPr>
          <w:lang w:val="en-US"/>
        </w:rPr>
        <w:t>otels</w:t>
      </w:r>
    </w:p>
    <w:p w14:paraId="78388B8B" w14:textId="77777777" w:rsidR="004C2619" w:rsidRDefault="004C2619" w:rsidP="00277AF1">
      <w:pPr>
        <w:spacing w:line="360" w:lineRule="auto"/>
        <w:ind w:left="360"/>
        <w:rPr>
          <w:lang w:val="en-US"/>
        </w:rPr>
      </w:pPr>
    </w:p>
    <w:p w14:paraId="531BF54A" w14:textId="77777777" w:rsidR="004C2619" w:rsidRDefault="004C2619" w:rsidP="00277AF1">
      <w:pPr>
        <w:spacing w:line="360" w:lineRule="auto"/>
        <w:ind w:left="360"/>
        <w:rPr>
          <w:lang w:val="en-US"/>
        </w:rPr>
      </w:pPr>
    </w:p>
    <w:p w14:paraId="316BAB14" w14:textId="77777777" w:rsidR="004C2619" w:rsidRDefault="004C2619" w:rsidP="00277AF1">
      <w:pPr>
        <w:spacing w:line="360" w:lineRule="auto"/>
        <w:ind w:left="360"/>
        <w:rPr>
          <w:lang w:val="en-US"/>
        </w:rPr>
      </w:pPr>
    </w:p>
    <w:p w14:paraId="261C6029" w14:textId="77777777" w:rsidR="004C2619" w:rsidRDefault="004C2619" w:rsidP="00277AF1">
      <w:pPr>
        <w:spacing w:line="360" w:lineRule="auto"/>
        <w:ind w:left="360"/>
        <w:rPr>
          <w:lang w:val="en-US"/>
        </w:rPr>
      </w:pPr>
    </w:p>
    <w:p w14:paraId="3EAEC937" w14:textId="77777777" w:rsidR="004C2619" w:rsidRDefault="004C2619" w:rsidP="00277AF1">
      <w:pPr>
        <w:spacing w:line="360" w:lineRule="auto"/>
        <w:ind w:left="360"/>
        <w:rPr>
          <w:lang w:val="en-US"/>
        </w:rPr>
      </w:pPr>
    </w:p>
    <w:p w14:paraId="4B733AE0" w14:textId="77777777" w:rsidR="004C2619" w:rsidRDefault="004C2619" w:rsidP="00277AF1">
      <w:pPr>
        <w:spacing w:line="360" w:lineRule="auto"/>
        <w:ind w:left="360"/>
        <w:rPr>
          <w:lang w:val="en-US"/>
        </w:rPr>
      </w:pPr>
    </w:p>
    <w:p w14:paraId="7485F3FE" w14:textId="77777777" w:rsidR="004C2619" w:rsidRDefault="004C2619" w:rsidP="00277AF1">
      <w:pPr>
        <w:spacing w:line="360" w:lineRule="auto"/>
        <w:ind w:left="360"/>
        <w:rPr>
          <w:lang w:val="en-US"/>
        </w:rPr>
      </w:pPr>
    </w:p>
    <w:p w14:paraId="4050ED0D" w14:textId="77777777" w:rsidR="004C2619" w:rsidRDefault="004C2619" w:rsidP="00277AF1">
      <w:pPr>
        <w:spacing w:line="360" w:lineRule="auto"/>
        <w:ind w:left="360"/>
        <w:rPr>
          <w:lang w:val="en-US"/>
        </w:rPr>
      </w:pPr>
    </w:p>
    <w:p w14:paraId="20D82202" w14:textId="77777777" w:rsidR="004C2619" w:rsidRDefault="004C2619" w:rsidP="00277AF1">
      <w:pPr>
        <w:spacing w:line="360" w:lineRule="auto"/>
        <w:rPr>
          <w:lang w:val="en-US"/>
        </w:rPr>
      </w:pPr>
    </w:p>
    <w:p w14:paraId="1A153AF7" w14:textId="77777777" w:rsidR="004C2619" w:rsidRDefault="004C2619" w:rsidP="00277AF1">
      <w:pPr>
        <w:spacing w:line="360" w:lineRule="auto"/>
        <w:ind w:left="360"/>
        <w:rPr>
          <w:lang w:val="en-US"/>
        </w:rPr>
      </w:pPr>
    </w:p>
    <w:p w14:paraId="33DAF351" w14:textId="77777777" w:rsidR="007E1389" w:rsidRPr="007E1389" w:rsidRDefault="007E1389" w:rsidP="007E1389">
      <w:pPr>
        <w:spacing w:line="360" w:lineRule="auto"/>
        <w:ind w:left="360"/>
        <w:rPr>
          <w:lang w:val="en-GB"/>
        </w:rPr>
      </w:pPr>
      <w:r w:rsidRPr="007E1389">
        <w:rPr>
          <w:lang w:val="en-GB"/>
        </w:rPr>
        <w:lastRenderedPageBreak/>
        <w:t>In the competitive hospitality industry, pricing decisions are a critical component of revenue management, designed to optimize both occupancy and the Average Daily Rate (ADR). These decisions are shaped by a synergy of internal operational constraints and external market variables.</w:t>
      </w:r>
    </w:p>
    <w:p w14:paraId="71B528FD" w14:textId="568B2DF7" w:rsidR="007E1389" w:rsidRPr="007E1389" w:rsidRDefault="007E1389" w:rsidP="007E1389">
      <w:pPr>
        <w:spacing w:line="360" w:lineRule="auto"/>
        <w:ind w:left="360"/>
        <w:rPr>
          <w:lang w:val="en-GB"/>
        </w:rPr>
      </w:pPr>
    </w:p>
    <w:p w14:paraId="4DF26573" w14:textId="77777777" w:rsidR="007E1389" w:rsidRPr="007E1389" w:rsidRDefault="007E1389" w:rsidP="007E1389">
      <w:pPr>
        <w:spacing w:line="360" w:lineRule="auto"/>
        <w:ind w:left="360"/>
        <w:rPr>
          <w:b/>
          <w:bCs/>
          <w:lang w:val="en-GB"/>
        </w:rPr>
      </w:pPr>
      <w:r w:rsidRPr="007E1389">
        <w:rPr>
          <w:b/>
          <w:bCs/>
          <w:lang w:val="en-GB"/>
        </w:rPr>
        <w:t>Internal Factors</w:t>
      </w:r>
    </w:p>
    <w:p w14:paraId="672ACA36" w14:textId="77777777" w:rsidR="007E1389" w:rsidRPr="007E1389" w:rsidRDefault="007E1389" w:rsidP="007E1389">
      <w:pPr>
        <w:spacing w:line="360" w:lineRule="auto"/>
        <w:ind w:left="360"/>
        <w:rPr>
          <w:lang w:val="en-GB"/>
        </w:rPr>
      </w:pPr>
      <w:r w:rsidRPr="007E1389">
        <w:rPr>
          <w:lang w:val="en-GB"/>
        </w:rPr>
        <w:t>Internal factors represent the structural and strategic elements within a hotel's direct control.</w:t>
      </w:r>
    </w:p>
    <w:p w14:paraId="6F9C66DC" w14:textId="77777777" w:rsidR="007E1389" w:rsidRPr="007E1389" w:rsidRDefault="007E1389" w:rsidP="007E1389">
      <w:pPr>
        <w:numPr>
          <w:ilvl w:val="0"/>
          <w:numId w:val="13"/>
        </w:numPr>
        <w:spacing w:line="360" w:lineRule="auto"/>
        <w:rPr>
          <w:lang w:val="en-GB"/>
        </w:rPr>
      </w:pPr>
      <w:r w:rsidRPr="007E1389">
        <w:rPr>
          <w:b/>
          <w:bCs/>
          <w:lang w:val="en-GB"/>
        </w:rPr>
        <w:t>Cost Structure and Breakeven Analysis:</w:t>
      </w:r>
      <w:r w:rsidRPr="007E1389">
        <w:rPr>
          <w:lang w:val="en-GB"/>
        </w:rPr>
        <w:t xml:space="preserve"> While the marginal cost of hosting an additional guest is low, hotels must cover significant fixed costs, such as </w:t>
      </w:r>
      <w:proofErr w:type="spellStart"/>
      <w:r w:rsidRPr="007E1389">
        <w:rPr>
          <w:lang w:val="en-GB"/>
        </w:rPr>
        <w:t>labor</w:t>
      </w:r>
      <w:proofErr w:type="spellEnd"/>
      <w:r w:rsidRPr="007E1389">
        <w:rPr>
          <w:lang w:val="en-GB"/>
        </w:rPr>
        <w:t>, maintenance, and debt service. Modern research suggests that while "cost-plus" pricing is less prevalent, internal costs establish the "floor" for sustainable pricing (Nair, 2019).</w:t>
      </w:r>
    </w:p>
    <w:p w14:paraId="5E22FFAE" w14:textId="77777777" w:rsidR="007E1389" w:rsidRPr="007E1389" w:rsidRDefault="007E1389" w:rsidP="007E1389">
      <w:pPr>
        <w:numPr>
          <w:ilvl w:val="0"/>
          <w:numId w:val="13"/>
        </w:numPr>
        <w:spacing w:line="360" w:lineRule="auto"/>
        <w:rPr>
          <w:lang w:val="en-GB"/>
        </w:rPr>
      </w:pPr>
      <w:r w:rsidRPr="007E1389">
        <w:rPr>
          <w:b/>
          <w:bCs/>
          <w:lang w:val="en-GB"/>
        </w:rPr>
        <w:t>Property Attributes and Service Level:</w:t>
      </w:r>
      <w:r w:rsidRPr="007E1389">
        <w:rPr>
          <w:lang w:val="en-GB"/>
        </w:rPr>
        <w:t xml:space="preserve"> A hotel’s star rating, physical condition, and unique amenities (e.g., spas, smart technology) significantly impact its pricing power. Studies using "hedonic pricing models" confirm that room quality and location are the most consistent internal predictors of price (Zhang et al., 2011; Trebicka, 2023).</w:t>
      </w:r>
    </w:p>
    <w:p w14:paraId="7FB7967D" w14:textId="77777777" w:rsidR="007E1389" w:rsidRPr="007E1389" w:rsidRDefault="007E1389" w:rsidP="007E1389">
      <w:pPr>
        <w:numPr>
          <w:ilvl w:val="0"/>
          <w:numId w:val="13"/>
        </w:numPr>
        <w:spacing w:line="360" w:lineRule="auto"/>
        <w:rPr>
          <w:lang w:val="en-GB"/>
        </w:rPr>
      </w:pPr>
      <w:r w:rsidRPr="007E1389">
        <w:rPr>
          <w:b/>
          <w:bCs/>
          <w:lang w:val="en-GB"/>
        </w:rPr>
        <w:t>Product Perishability:</w:t>
      </w:r>
      <w:r w:rsidRPr="007E1389">
        <w:rPr>
          <w:lang w:val="en-GB"/>
        </w:rPr>
        <w:t xml:space="preserve"> Unlike physical goods, hotel inventory is perishable; an unsold room today cannot be sold tomorrow. This internal constraint drives hotels to lower prices as the date of stay approaches if occupancy targets are not met (EHL Insights, 2025).</w:t>
      </w:r>
    </w:p>
    <w:p w14:paraId="41154946" w14:textId="636FE403" w:rsidR="007E1389" w:rsidRPr="007E1389" w:rsidRDefault="007E1389" w:rsidP="007E1389">
      <w:pPr>
        <w:spacing w:line="360" w:lineRule="auto"/>
        <w:ind w:left="360"/>
        <w:rPr>
          <w:lang w:val="en-GB"/>
        </w:rPr>
      </w:pPr>
    </w:p>
    <w:p w14:paraId="68A8D2AD" w14:textId="77777777" w:rsidR="007E1389" w:rsidRPr="007E1389" w:rsidRDefault="007E1389" w:rsidP="007E1389">
      <w:pPr>
        <w:spacing w:line="360" w:lineRule="auto"/>
        <w:ind w:left="360"/>
        <w:rPr>
          <w:b/>
          <w:bCs/>
          <w:lang w:val="en-GB"/>
        </w:rPr>
      </w:pPr>
      <w:r w:rsidRPr="007E1389">
        <w:rPr>
          <w:b/>
          <w:bCs/>
          <w:lang w:val="en-GB"/>
        </w:rPr>
        <w:t>External Factors</w:t>
      </w:r>
    </w:p>
    <w:p w14:paraId="2FA7254B" w14:textId="77777777" w:rsidR="007E1389" w:rsidRPr="007E1389" w:rsidRDefault="007E1389" w:rsidP="007E1389">
      <w:pPr>
        <w:spacing w:line="360" w:lineRule="auto"/>
        <w:ind w:left="360"/>
        <w:rPr>
          <w:lang w:val="en-GB"/>
        </w:rPr>
      </w:pPr>
      <w:r w:rsidRPr="007E1389">
        <w:rPr>
          <w:lang w:val="en-GB"/>
        </w:rPr>
        <w:t>External factors are market-driven and require dynamic, real-time adjustments to maintain a competitive edge.</w:t>
      </w:r>
    </w:p>
    <w:p w14:paraId="3A4E7E0C" w14:textId="77777777" w:rsidR="007E1389" w:rsidRPr="007E1389" w:rsidRDefault="007E1389" w:rsidP="007E1389">
      <w:pPr>
        <w:numPr>
          <w:ilvl w:val="0"/>
          <w:numId w:val="14"/>
        </w:numPr>
        <w:spacing w:line="360" w:lineRule="auto"/>
        <w:rPr>
          <w:lang w:val="en-GB"/>
        </w:rPr>
      </w:pPr>
      <w:r w:rsidRPr="007E1389">
        <w:rPr>
          <w:b/>
          <w:bCs/>
          <w:lang w:val="en-GB"/>
        </w:rPr>
        <w:t>Market Demand and Seasonality:</w:t>
      </w:r>
      <w:r w:rsidRPr="007E1389">
        <w:rPr>
          <w:lang w:val="en-GB"/>
        </w:rPr>
        <w:t xml:space="preserve"> Demand remains the primary external driver. Prices fluctuate based on seasonal peaks (e.g., summer for resorts), major local events, and holidays. Advanced AI-driven forecasting now allows hotels to adjust rates based on predicted surges in booking pace (</w:t>
      </w:r>
      <w:proofErr w:type="spellStart"/>
      <w:r w:rsidRPr="007E1389">
        <w:rPr>
          <w:lang w:val="en-GB"/>
        </w:rPr>
        <w:t>Abrate</w:t>
      </w:r>
      <w:proofErr w:type="spellEnd"/>
      <w:r w:rsidRPr="007E1389">
        <w:rPr>
          <w:lang w:val="en-GB"/>
        </w:rPr>
        <w:t xml:space="preserve"> et al., 2012; </w:t>
      </w:r>
      <w:proofErr w:type="spellStart"/>
      <w:r w:rsidRPr="007E1389">
        <w:rPr>
          <w:lang w:val="en-GB"/>
        </w:rPr>
        <w:t>Softinn</w:t>
      </w:r>
      <w:proofErr w:type="spellEnd"/>
      <w:r w:rsidRPr="007E1389">
        <w:rPr>
          <w:lang w:val="en-GB"/>
        </w:rPr>
        <w:t>, 2025).</w:t>
      </w:r>
    </w:p>
    <w:p w14:paraId="704656FE" w14:textId="77777777" w:rsidR="007E1389" w:rsidRPr="007E1389" w:rsidRDefault="007E1389" w:rsidP="007E1389">
      <w:pPr>
        <w:numPr>
          <w:ilvl w:val="0"/>
          <w:numId w:val="14"/>
        </w:numPr>
        <w:spacing w:line="360" w:lineRule="auto"/>
        <w:rPr>
          <w:lang w:val="en-GB"/>
        </w:rPr>
      </w:pPr>
      <w:r w:rsidRPr="007E1389">
        <w:rPr>
          <w:b/>
          <w:bCs/>
          <w:lang w:val="en-GB"/>
        </w:rPr>
        <w:t>Competitive Dynamics:</w:t>
      </w:r>
      <w:r w:rsidRPr="007E1389">
        <w:rPr>
          <w:lang w:val="en-GB"/>
        </w:rPr>
        <w:t xml:space="preserve"> Hotels monitor their "competitive set"—properties of similar quality and location. In a transparent digital market, "price following" or matching </w:t>
      </w:r>
      <w:r w:rsidRPr="007E1389">
        <w:rPr>
          <w:lang w:val="en-GB"/>
        </w:rPr>
        <w:lastRenderedPageBreak/>
        <w:t>the rates of market leaders is a common tactic to avoid losing market share to nearby rivals (Nair, 2019; SiteMinder, 2025).</w:t>
      </w:r>
    </w:p>
    <w:p w14:paraId="558436CC" w14:textId="77777777" w:rsidR="007E1389" w:rsidRPr="007E1389" w:rsidRDefault="007E1389" w:rsidP="007E1389">
      <w:pPr>
        <w:numPr>
          <w:ilvl w:val="0"/>
          <w:numId w:val="14"/>
        </w:numPr>
        <w:spacing w:line="360" w:lineRule="auto"/>
        <w:rPr>
          <w:lang w:val="en-GB"/>
        </w:rPr>
      </w:pPr>
      <w:r w:rsidRPr="007E1389">
        <w:rPr>
          <w:b/>
          <w:bCs/>
          <w:lang w:val="en-GB"/>
        </w:rPr>
        <w:t>Consumer Perception and e-WOM:</w:t>
      </w:r>
      <w:r w:rsidRPr="007E1389">
        <w:rPr>
          <w:lang w:val="en-GB"/>
        </w:rPr>
        <w:t xml:space="preserve"> Electronic Word-of-Mouth (e-WOM), such as TripAdvisor ratings, has become a measurable pricing determinant. Properties with higher guest satisfaction scores can often command a "reputation premium," as positive reviews reduce the </w:t>
      </w:r>
      <w:proofErr w:type="spellStart"/>
      <w:r w:rsidRPr="007E1389">
        <w:rPr>
          <w:lang w:val="en-GB"/>
        </w:rPr>
        <w:t>traveler's</w:t>
      </w:r>
      <w:proofErr w:type="spellEnd"/>
      <w:r w:rsidRPr="007E1389">
        <w:rPr>
          <w:lang w:val="en-GB"/>
        </w:rPr>
        <w:t xml:space="preserve"> perceived risk (Zhang et al., 2011; Trebicka, 2023).</w:t>
      </w:r>
    </w:p>
    <w:p w14:paraId="4C3718EF" w14:textId="5A9A104B" w:rsidR="007E1389" w:rsidRPr="007E1389" w:rsidRDefault="007E1389" w:rsidP="007E1389">
      <w:pPr>
        <w:spacing w:line="360" w:lineRule="auto"/>
        <w:ind w:left="360"/>
        <w:rPr>
          <w:lang w:val="en-GB"/>
        </w:rPr>
      </w:pPr>
    </w:p>
    <w:p w14:paraId="78C46715" w14:textId="77777777" w:rsidR="007E1389" w:rsidRPr="007E1389" w:rsidRDefault="007E1389" w:rsidP="007E1389">
      <w:pPr>
        <w:spacing w:line="360" w:lineRule="auto"/>
        <w:ind w:left="360"/>
        <w:rPr>
          <w:b/>
          <w:bCs/>
          <w:lang w:val="en-GB"/>
        </w:rPr>
      </w:pPr>
      <w:r w:rsidRPr="007E1389">
        <w:rPr>
          <w:b/>
          <w:bCs/>
          <w:lang w:val="en-GB"/>
        </w:rPr>
        <w:t>References</w:t>
      </w:r>
    </w:p>
    <w:p w14:paraId="21B37DCD" w14:textId="77777777" w:rsidR="007E1389" w:rsidRPr="007E1389" w:rsidRDefault="007E1389" w:rsidP="007E1389">
      <w:pPr>
        <w:numPr>
          <w:ilvl w:val="0"/>
          <w:numId w:val="15"/>
        </w:numPr>
        <w:spacing w:line="360" w:lineRule="auto"/>
        <w:rPr>
          <w:lang w:val="en-GB"/>
        </w:rPr>
      </w:pPr>
      <w:proofErr w:type="spellStart"/>
      <w:r w:rsidRPr="007E1389">
        <w:rPr>
          <w:b/>
          <w:bCs/>
          <w:lang w:val="en-GB"/>
        </w:rPr>
        <w:t>Abrate</w:t>
      </w:r>
      <w:proofErr w:type="spellEnd"/>
      <w:r w:rsidRPr="007E1389">
        <w:rPr>
          <w:b/>
          <w:bCs/>
          <w:lang w:val="en-GB"/>
        </w:rPr>
        <w:t xml:space="preserve">, G., Fraquelli, G., &amp; </w:t>
      </w:r>
      <w:proofErr w:type="spellStart"/>
      <w:r w:rsidRPr="007E1389">
        <w:rPr>
          <w:b/>
          <w:bCs/>
          <w:lang w:val="en-GB"/>
        </w:rPr>
        <w:t>Viglia</w:t>
      </w:r>
      <w:proofErr w:type="spellEnd"/>
      <w:r w:rsidRPr="007E1389">
        <w:rPr>
          <w:b/>
          <w:bCs/>
          <w:lang w:val="en-GB"/>
        </w:rPr>
        <w:t>, G.</w:t>
      </w:r>
      <w:r w:rsidRPr="007E1389">
        <w:rPr>
          <w:lang w:val="en-GB"/>
        </w:rPr>
        <w:t xml:space="preserve"> (2012). Dynamic pricing strategies: Evidence from European hotels. </w:t>
      </w:r>
      <w:r w:rsidRPr="007E1389">
        <w:rPr>
          <w:i/>
          <w:iCs/>
          <w:lang w:val="en-GB"/>
        </w:rPr>
        <w:t>International Journal of Hospitality Management</w:t>
      </w:r>
      <w:r w:rsidRPr="007E1389">
        <w:rPr>
          <w:lang w:val="en-GB"/>
        </w:rPr>
        <w:t xml:space="preserve">, 31(1), 160–168. </w:t>
      </w:r>
      <w:hyperlink r:id="rId6" w:tgtFrame="_blank" w:history="1">
        <w:r w:rsidRPr="007E1389">
          <w:rPr>
            <w:rStyle w:val="Hyperlink"/>
            <w:lang w:val="en-GB"/>
          </w:rPr>
          <w:t>https://doi.org/10.1016/j.ijhm.2011.06.003</w:t>
        </w:r>
      </w:hyperlink>
    </w:p>
    <w:p w14:paraId="7DEDEDF9" w14:textId="77777777" w:rsidR="007E1389" w:rsidRPr="007E1389" w:rsidRDefault="007E1389" w:rsidP="007E1389">
      <w:pPr>
        <w:numPr>
          <w:ilvl w:val="0"/>
          <w:numId w:val="15"/>
        </w:numPr>
        <w:spacing w:line="360" w:lineRule="auto"/>
        <w:rPr>
          <w:lang w:val="en-GB"/>
        </w:rPr>
      </w:pPr>
      <w:r w:rsidRPr="007E1389">
        <w:rPr>
          <w:b/>
          <w:bCs/>
          <w:lang w:val="en-GB"/>
        </w:rPr>
        <w:t>Nair, G. K.</w:t>
      </w:r>
      <w:r w:rsidRPr="007E1389">
        <w:rPr>
          <w:lang w:val="en-GB"/>
        </w:rPr>
        <w:t xml:space="preserve"> (2019). Dynamics of pricing and non-pricing strategies, revenue management performance and competitive advantage in hotel industry. </w:t>
      </w:r>
      <w:r w:rsidRPr="007E1389">
        <w:rPr>
          <w:i/>
          <w:iCs/>
          <w:lang w:val="en-GB"/>
        </w:rPr>
        <w:t>International Journal of Hospitality Management</w:t>
      </w:r>
      <w:r w:rsidRPr="007E1389">
        <w:rPr>
          <w:lang w:val="en-GB"/>
        </w:rPr>
        <w:t xml:space="preserve">, 82, 287-297. </w:t>
      </w:r>
      <w:hyperlink r:id="rId7" w:tgtFrame="_blank" w:history="1">
        <w:r w:rsidRPr="007E1389">
          <w:rPr>
            <w:rStyle w:val="Hyperlink"/>
            <w:lang w:val="en-GB"/>
          </w:rPr>
          <w:t>https://doi.org/10.1016/j.ijhm.2018.10.007</w:t>
        </w:r>
      </w:hyperlink>
    </w:p>
    <w:p w14:paraId="2BCF54C2" w14:textId="77777777" w:rsidR="007E1389" w:rsidRPr="007E1389" w:rsidRDefault="007E1389" w:rsidP="007E1389">
      <w:pPr>
        <w:numPr>
          <w:ilvl w:val="0"/>
          <w:numId w:val="15"/>
        </w:numPr>
        <w:spacing w:line="360" w:lineRule="auto"/>
        <w:rPr>
          <w:lang w:val="en-GB"/>
        </w:rPr>
      </w:pPr>
      <w:r w:rsidRPr="007E1389">
        <w:rPr>
          <w:b/>
          <w:bCs/>
          <w:lang w:val="en-GB"/>
        </w:rPr>
        <w:t>Trebicka, B.</w:t>
      </w:r>
      <w:r w:rsidRPr="007E1389">
        <w:rPr>
          <w:lang w:val="en-GB"/>
        </w:rPr>
        <w:t xml:space="preserve"> (2023). Analysis of Online Pricing Policies for Hotels: a Case Study of Durres, Albania. </w:t>
      </w:r>
      <w:r w:rsidRPr="007E1389">
        <w:rPr>
          <w:i/>
          <w:iCs/>
          <w:lang w:val="en-GB"/>
        </w:rPr>
        <w:t>Review of Economics and Finance</w:t>
      </w:r>
      <w:r w:rsidRPr="007E1389">
        <w:rPr>
          <w:lang w:val="en-GB"/>
        </w:rPr>
        <w:t xml:space="preserve">, 21(1), 2494-2503. </w:t>
      </w:r>
      <w:hyperlink r:id="rId8" w:tgtFrame="_blank" w:history="1">
        <w:r w:rsidRPr="007E1389">
          <w:rPr>
            <w:rStyle w:val="Hyperlink"/>
            <w:lang w:val="en-GB"/>
          </w:rPr>
          <w:t>https://doi.org/10.55365/1923.x2023.21.267</w:t>
        </w:r>
      </w:hyperlink>
    </w:p>
    <w:p w14:paraId="4BF34E26" w14:textId="77777777" w:rsidR="007E1389" w:rsidRPr="007E1389" w:rsidRDefault="007E1389" w:rsidP="007E1389">
      <w:pPr>
        <w:numPr>
          <w:ilvl w:val="0"/>
          <w:numId w:val="15"/>
        </w:numPr>
        <w:spacing w:line="360" w:lineRule="auto"/>
        <w:rPr>
          <w:lang w:val="en-GB"/>
        </w:rPr>
      </w:pPr>
      <w:r w:rsidRPr="007E1389">
        <w:rPr>
          <w:b/>
          <w:bCs/>
          <w:lang w:val="en-GB"/>
        </w:rPr>
        <w:t>Zhang, Z., Ye, Q., &amp; Law, R.</w:t>
      </w:r>
      <w:r w:rsidRPr="007E1389">
        <w:rPr>
          <w:lang w:val="en-GB"/>
        </w:rPr>
        <w:t xml:space="preserve"> (2011). Determinants of hotel room price: An exploration of </w:t>
      </w:r>
      <w:proofErr w:type="spellStart"/>
      <w:r w:rsidRPr="007E1389">
        <w:rPr>
          <w:lang w:val="en-GB"/>
        </w:rPr>
        <w:t>travelers'</w:t>
      </w:r>
      <w:proofErr w:type="spellEnd"/>
      <w:r w:rsidRPr="007E1389">
        <w:rPr>
          <w:lang w:val="en-GB"/>
        </w:rPr>
        <w:t xml:space="preserve"> hierarchy of accommodation needs. </w:t>
      </w:r>
      <w:r w:rsidRPr="007E1389">
        <w:rPr>
          <w:i/>
          <w:iCs/>
          <w:lang w:val="en-GB"/>
        </w:rPr>
        <w:t>International Journal of Contemporary Hospitality Management</w:t>
      </w:r>
      <w:r w:rsidRPr="007E1389">
        <w:rPr>
          <w:lang w:val="en-GB"/>
        </w:rPr>
        <w:t xml:space="preserve">, 23(7), 972–981. </w:t>
      </w:r>
      <w:hyperlink r:id="rId9" w:tgtFrame="_blank" w:history="1">
        <w:r w:rsidRPr="007E1389">
          <w:rPr>
            <w:rStyle w:val="Hyperlink"/>
            <w:lang w:val="en-GB"/>
          </w:rPr>
          <w:t>https://doi.org/10.1108/09596111111167551</w:t>
        </w:r>
      </w:hyperlink>
    </w:p>
    <w:p w14:paraId="1E00EED1" w14:textId="77777777" w:rsidR="004C2619" w:rsidRPr="00FC3CE9" w:rsidRDefault="004C2619" w:rsidP="007E1389">
      <w:pPr>
        <w:spacing w:line="360" w:lineRule="auto"/>
        <w:ind w:left="360"/>
        <w:rPr>
          <w:lang w:val="en-US"/>
        </w:rPr>
      </w:pPr>
    </w:p>
    <w:sectPr w:rsidR="004C2619" w:rsidRPr="00FC3C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F52202F9-D395-4369-AB64-C177FA562B86}"/>
    <w:embedBold r:id="rId2" w:fontKey="{7FCD8879-C91D-407A-9B77-268CC871A48F}"/>
    <w:embedItalic r:id="rId3" w:fontKey="{E0A33219-7E05-44A6-9533-4F0F163CA36C}"/>
  </w:font>
  <w:font w:name="Cambria">
    <w:panose1 w:val="02040503050406030204"/>
    <w:charset w:val="00"/>
    <w:family w:val="roman"/>
    <w:pitch w:val="variable"/>
    <w:sig w:usb0="E00006FF" w:usb1="420024FF" w:usb2="02000000" w:usb3="00000000" w:csb0="0000019F" w:csb1="00000000"/>
    <w:embedRegular r:id="rId4" w:fontKey="{76F30F43-FC2F-495A-B9DB-F4CE795B778A}"/>
  </w:font>
  <w:font w:name="Calibri Light">
    <w:panose1 w:val="020F0302020204030204"/>
    <w:charset w:val="00"/>
    <w:family w:val="swiss"/>
    <w:pitch w:val="variable"/>
    <w:sig w:usb0="E4002EFF" w:usb1="C000247B" w:usb2="00000009" w:usb3="00000000" w:csb0="000001FF" w:csb1="00000000"/>
    <w:embedRegular r:id="rId5" w:fontKey="{97D77603-9228-496F-873A-7A07CB1C3F68}"/>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235DF"/>
    <w:multiLevelType w:val="multilevel"/>
    <w:tmpl w:val="F050D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790FDB"/>
    <w:multiLevelType w:val="multilevel"/>
    <w:tmpl w:val="D4209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6A0BD1"/>
    <w:multiLevelType w:val="hybridMultilevel"/>
    <w:tmpl w:val="15F6EBE6"/>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64D32FF"/>
    <w:multiLevelType w:val="multilevel"/>
    <w:tmpl w:val="5E66D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3A0303"/>
    <w:multiLevelType w:val="multilevel"/>
    <w:tmpl w:val="66984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A36785"/>
    <w:multiLevelType w:val="hybridMultilevel"/>
    <w:tmpl w:val="4DD68AD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893437"/>
    <w:multiLevelType w:val="hybridMultilevel"/>
    <w:tmpl w:val="CDAE396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5D5823"/>
    <w:multiLevelType w:val="multilevel"/>
    <w:tmpl w:val="0DDC2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4473F8"/>
    <w:multiLevelType w:val="multilevel"/>
    <w:tmpl w:val="6EECB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0C38E1"/>
    <w:multiLevelType w:val="multilevel"/>
    <w:tmpl w:val="7F045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FB7840"/>
    <w:multiLevelType w:val="hybridMultilevel"/>
    <w:tmpl w:val="01F46F34"/>
    <w:lvl w:ilvl="0" w:tplc="A34C3F2E">
      <w:start w:val="1"/>
      <w:numFmt w:val="bullet"/>
      <w:lvlText w:val="•"/>
      <w:lvlJc w:val="left"/>
      <w:pPr>
        <w:tabs>
          <w:tab w:val="num" w:pos="720"/>
        </w:tabs>
        <w:ind w:left="720" w:hanging="360"/>
      </w:pPr>
      <w:rPr>
        <w:rFonts w:ascii="Arial" w:hAnsi="Arial" w:hint="default"/>
      </w:rPr>
    </w:lvl>
    <w:lvl w:ilvl="1" w:tplc="5B565352" w:tentative="1">
      <w:start w:val="1"/>
      <w:numFmt w:val="bullet"/>
      <w:lvlText w:val="•"/>
      <w:lvlJc w:val="left"/>
      <w:pPr>
        <w:tabs>
          <w:tab w:val="num" w:pos="1440"/>
        </w:tabs>
        <w:ind w:left="1440" w:hanging="360"/>
      </w:pPr>
      <w:rPr>
        <w:rFonts w:ascii="Arial" w:hAnsi="Arial" w:hint="default"/>
      </w:rPr>
    </w:lvl>
    <w:lvl w:ilvl="2" w:tplc="CDB661B6" w:tentative="1">
      <w:start w:val="1"/>
      <w:numFmt w:val="bullet"/>
      <w:lvlText w:val="•"/>
      <w:lvlJc w:val="left"/>
      <w:pPr>
        <w:tabs>
          <w:tab w:val="num" w:pos="2160"/>
        </w:tabs>
        <w:ind w:left="2160" w:hanging="360"/>
      </w:pPr>
      <w:rPr>
        <w:rFonts w:ascii="Arial" w:hAnsi="Arial" w:hint="default"/>
      </w:rPr>
    </w:lvl>
    <w:lvl w:ilvl="3" w:tplc="15640E4E" w:tentative="1">
      <w:start w:val="1"/>
      <w:numFmt w:val="bullet"/>
      <w:lvlText w:val="•"/>
      <w:lvlJc w:val="left"/>
      <w:pPr>
        <w:tabs>
          <w:tab w:val="num" w:pos="2880"/>
        </w:tabs>
        <w:ind w:left="2880" w:hanging="360"/>
      </w:pPr>
      <w:rPr>
        <w:rFonts w:ascii="Arial" w:hAnsi="Arial" w:hint="default"/>
      </w:rPr>
    </w:lvl>
    <w:lvl w:ilvl="4" w:tplc="0F48BD26" w:tentative="1">
      <w:start w:val="1"/>
      <w:numFmt w:val="bullet"/>
      <w:lvlText w:val="•"/>
      <w:lvlJc w:val="left"/>
      <w:pPr>
        <w:tabs>
          <w:tab w:val="num" w:pos="3600"/>
        </w:tabs>
        <w:ind w:left="3600" w:hanging="360"/>
      </w:pPr>
      <w:rPr>
        <w:rFonts w:ascii="Arial" w:hAnsi="Arial" w:hint="default"/>
      </w:rPr>
    </w:lvl>
    <w:lvl w:ilvl="5" w:tplc="D21AC9D8" w:tentative="1">
      <w:start w:val="1"/>
      <w:numFmt w:val="bullet"/>
      <w:lvlText w:val="•"/>
      <w:lvlJc w:val="left"/>
      <w:pPr>
        <w:tabs>
          <w:tab w:val="num" w:pos="4320"/>
        </w:tabs>
        <w:ind w:left="4320" w:hanging="360"/>
      </w:pPr>
      <w:rPr>
        <w:rFonts w:ascii="Arial" w:hAnsi="Arial" w:hint="default"/>
      </w:rPr>
    </w:lvl>
    <w:lvl w:ilvl="6" w:tplc="1A1E61EE" w:tentative="1">
      <w:start w:val="1"/>
      <w:numFmt w:val="bullet"/>
      <w:lvlText w:val="•"/>
      <w:lvlJc w:val="left"/>
      <w:pPr>
        <w:tabs>
          <w:tab w:val="num" w:pos="5040"/>
        </w:tabs>
        <w:ind w:left="5040" w:hanging="360"/>
      </w:pPr>
      <w:rPr>
        <w:rFonts w:ascii="Arial" w:hAnsi="Arial" w:hint="default"/>
      </w:rPr>
    </w:lvl>
    <w:lvl w:ilvl="7" w:tplc="7E3C63CC" w:tentative="1">
      <w:start w:val="1"/>
      <w:numFmt w:val="bullet"/>
      <w:lvlText w:val="•"/>
      <w:lvlJc w:val="left"/>
      <w:pPr>
        <w:tabs>
          <w:tab w:val="num" w:pos="5760"/>
        </w:tabs>
        <w:ind w:left="5760" w:hanging="360"/>
      </w:pPr>
      <w:rPr>
        <w:rFonts w:ascii="Arial" w:hAnsi="Arial" w:hint="default"/>
      </w:rPr>
    </w:lvl>
    <w:lvl w:ilvl="8" w:tplc="0D0AB18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11C5A77"/>
    <w:multiLevelType w:val="multilevel"/>
    <w:tmpl w:val="A87AB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C6355DF"/>
    <w:multiLevelType w:val="multilevel"/>
    <w:tmpl w:val="21DA2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DAA6BDA"/>
    <w:multiLevelType w:val="multilevel"/>
    <w:tmpl w:val="C896B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7D1549A"/>
    <w:multiLevelType w:val="hybridMultilevel"/>
    <w:tmpl w:val="BB70512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7617242">
    <w:abstractNumId w:val="6"/>
  </w:num>
  <w:num w:numId="2" w16cid:durableId="561453694">
    <w:abstractNumId w:val="14"/>
  </w:num>
  <w:num w:numId="3" w16cid:durableId="770932124">
    <w:abstractNumId w:val="5"/>
  </w:num>
  <w:num w:numId="4" w16cid:durableId="1109160729">
    <w:abstractNumId w:val="10"/>
  </w:num>
  <w:num w:numId="5" w16cid:durableId="1079014838">
    <w:abstractNumId w:val="2"/>
  </w:num>
  <w:num w:numId="6" w16cid:durableId="34277552">
    <w:abstractNumId w:val="4"/>
  </w:num>
  <w:num w:numId="7" w16cid:durableId="481972325">
    <w:abstractNumId w:val="0"/>
  </w:num>
  <w:num w:numId="8" w16cid:durableId="148982234">
    <w:abstractNumId w:val="12"/>
  </w:num>
  <w:num w:numId="9" w16cid:durableId="1444112292">
    <w:abstractNumId w:val="3"/>
  </w:num>
  <w:num w:numId="10" w16cid:durableId="1321886167">
    <w:abstractNumId w:val="8"/>
  </w:num>
  <w:num w:numId="11" w16cid:durableId="173691968">
    <w:abstractNumId w:val="9"/>
  </w:num>
  <w:num w:numId="12" w16cid:durableId="775708852">
    <w:abstractNumId w:val="13"/>
  </w:num>
  <w:num w:numId="13" w16cid:durableId="621886876">
    <w:abstractNumId w:val="7"/>
  </w:num>
  <w:num w:numId="14" w16cid:durableId="311258152">
    <w:abstractNumId w:val="11"/>
  </w:num>
  <w:num w:numId="15" w16cid:durableId="20299402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A1E88"/>
    <w:rsid w:val="00224FD9"/>
    <w:rsid w:val="00277AF1"/>
    <w:rsid w:val="002F4AE0"/>
    <w:rsid w:val="00384E8A"/>
    <w:rsid w:val="003D1074"/>
    <w:rsid w:val="003F6B06"/>
    <w:rsid w:val="00426865"/>
    <w:rsid w:val="00477CAA"/>
    <w:rsid w:val="00494D6C"/>
    <w:rsid w:val="004C2619"/>
    <w:rsid w:val="004D2F73"/>
    <w:rsid w:val="00502E29"/>
    <w:rsid w:val="005E458B"/>
    <w:rsid w:val="00661030"/>
    <w:rsid w:val="007E1389"/>
    <w:rsid w:val="00844EC2"/>
    <w:rsid w:val="008516FE"/>
    <w:rsid w:val="008E3539"/>
    <w:rsid w:val="00903466"/>
    <w:rsid w:val="009122A2"/>
    <w:rsid w:val="009942AA"/>
    <w:rsid w:val="009C1D0A"/>
    <w:rsid w:val="009F1099"/>
    <w:rsid w:val="00A044F7"/>
    <w:rsid w:val="00A8150E"/>
    <w:rsid w:val="00B1244A"/>
    <w:rsid w:val="00B20343"/>
    <w:rsid w:val="00B85EA7"/>
    <w:rsid w:val="00BE65DD"/>
    <w:rsid w:val="00C21EBA"/>
    <w:rsid w:val="00C612A4"/>
    <w:rsid w:val="00CC6AD1"/>
    <w:rsid w:val="00CD620A"/>
    <w:rsid w:val="00CE464D"/>
    <w:rsid w:val="00CF7DEA"/>
    <w:rsid w:val="00E53D54"/>
    <w:rsid w:val="00E6778A"/>
    <w:rsid w:val="00EA737F"/>
    <w:rsid w:val="00F25F5B"/>
    <w:rsid w:val="00F837B1"/>
    <w:rsid w:val="00FC3CE9"/>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B7351"/>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494D6C"/>
    <w:pPr>
      <w:ind w:left="720"/>
      <w:contextualSpacing/>
    </w:pPr>
  </w:style>
  <w:style w:type="character" w:styleId="Hyperlink">
    <w:name w:val="Hyperlink"/>
    <w:basedOn w:val="DefaultParagraphFont"/>
    <w:uiPriority w:val="99"/>
    <w:unhideWhenUsed/>
    <w:rsid w:val="004C2619"/>
    <w:rPr>
      <w:color w:val="0563C1" w:themeColor="hyperlink"/>
      <w:u w:val="single"/>
    </w:rPr>
  </w:style>
  <w:style w:type="character" w:styleId="UnresolvedMention">
    <w:name w:val="Unresolved Mention"/>
    <w:basedOn w:val="DefaultParagraphFont"/>
    <w:uiPriority w:val="99"/>
    <w:semiHidden/>
    <w:unhideWhenUsed/>
    <w:rsid w:val="004C26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234492">
      <w:bodyDiv w:val="1"/>
      <w:marLeft w:val="0"/>
      <w:marRight w:val="0"/>
      <w:marTop w:val="0"/>
      <w:marBottom w:val="0"/>
      <w:divBdr>
        <w:top w:val="none" w:sz="0" w:space="0" w:color="auto"/>
        <w:left w:val="none" w:sz="0" w:space="0" w:color="auto"/>
        <w:bottom w:val="none" w:sz="0" w:space="0" w:color="auto"/>
        <w:right w:val="none" w:sz="0" w:space="0" w:color="auto"/>
      </w:divBdr>
      <w:divsChild>
        <w:div w:id="598484370">
          <w:marLeft w:val="446"/>
          <w:marRight w:val="0"/>
          <w:marTop w:val="0"/>
          <w:marBottom w:val="0"/>
          <w:divBdr>
            <w:top w:val="none" w:sz="0" w:space="0" w:color="auto"/>
            <w:left w:val="none" w:sz="0" w:space="0" w:color="auto"/>
            <w:bottom w:val="none" w:sz="0" w:space="0" w:color="auto"/>
            <w:right w:val="none" w:sz="0" w:space="0" w:color="auto"/>
          </w:divBdr>
        </w:div>
        <w:div w:id="1286157493">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search?q=https://doi.org/10.55365/1923.x2023.21.267" TargetMode="External"/><Relationship Id="rId3" Type="http://schemas.openxmlformats.org/officeDocument/2006/relationships/settings" Target="settings.xml"/><Relationship Id="rId7" Type="http://schemas.openxmlformats.org/officeDocument/2006/relationships/hyperlink" Target="https://doi.org/10.1016/j.ijhm.2018.10.00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ijhm.2011.06.003"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108/09596111111167551"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582</Words>
  <Characters>3318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2026-01-22T01:46:00Z</dcterms:created>
  <dcterms:modified xsi:type="dcterms:W3CDTF">2026-01-22T01:46:00Z</dcterms:modified>
</cp:coreProperties>
</file>