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6BFC7" w14:textId="776B3EBC" w:rsidR="0035563E" w:rsidRDefault="0035563E" w:rsidP="0035563E">
      <w:pPr>
        <w:spacing w:line="360" w:lineRule="auto"/>
        <w:jc w:val="center"/>
        <w:rPr>
          <w:rFonts w:ascii="Times New Roman" w:hAnsi="Times New Roman" w:cs="Times New Roman"/>
          <w:b/>
          <w:bCs/>
        </w:rPr>
      </w:pPr>
      <w:r w:rsidRPr="0035563E">
        <w:rPr>
          <w:rFonts w:ascii="Times New Roman" w:hAnsi="Times New Roman" w:cs="Times New Roman"/>
          <w:b/>
          <w:bCs/>
        </w:rPr>
        <w:drawing>
          <wp:inline distT="0" distB="0" distL="0" distR="0" wp14:anchorId="6852BCE9" wp14:editId="49263858">
            <wp:extent cx="2524477" cy="543001"/>
            <wp:effectExtent l="0" t="0" r="0" b="9525"/>
            <wp:docPr id="179124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40331" name=""/>
                    <pic:cNvPicPr/>
                  </pic:nvPicPr>
                  <pic:blipFill>
                    <a:blip r:embed="rId5"/>
                    <a:stretch>
                      <a:fillRect/>
                    </a:stretch>
                  </pic:blipFill>
                  <pic:spPr>
                    <a:xfrm>
                      <a:off x="0" y="0"/>
                      <a:ext cx="2524477" cy="543001"/>
                    </a:xfrm>
                    <a:prstGeom prst="rect">
                      <a:avLst/>
                    </a:prstGeom>
                  </pic:spPr>
                </pic:pic>
              </a:graphicData>
            </a:graphic>
          </wp:inline>
        </w:drawing>
      </w:r>
    </w:p>
    <w:p w14:paraId="46E5D6C6" w14:textId="62757858" w:rsidR="0035563E" w:rsidRDefault="0035563E" w:rsidP="0035563E">
      <w:pPr>
        <w:spacing w:line="360" w:lineRule="auto"/>
        <w:jc w:val="center"/>
        <w:rPr>
          <w:rFonts w:ascii="Times New Roman" w:hAnsi="Times New Roman" w:cs="Times New Roman"/>
          <w:b/>
          <w:bCs/>
        </w:rPr>
      </w:pPr>
      <w:r w:rsidRPr="0035563E">
        <w:rPr>
          <w:rFonts w:ascii="Times New Roman" w:hAnsi="Times New Roman" w:cs="Times New Roman"/>
          <w:b/>
          <w:bCs/>
        </w:rPr>
        <w:t>M07 – Socioeconomic and Legal Environment</w:t>
      </w:r>
    </w:p>
    <w:p w14:paraId="41BB1811" w14:textId="78C0DE1E" w:rsidR="0035563E" w:rsidRDefault="008B5163" w:rsidP="0035563E">
      <w:pPr>
        <w:spacing w:line="360" w:lineRule="auto"/>
        <w:jc w:val="center"/>
        <w:rPr>
          <w:rFonts w:ascii="Times New Roman" w:hAnsi="Times New Roman" w:cs="Times New Roman"/>
          <w:b/>
          <w:bCs/>
        </w:rPr>
      </w:pPr>
      <w:r w:rsidRPr="008B5163">
        <w:rPr>
          <w:rFonts w:ascii="Times New Roman" w:hAnsi="Times New Roman" w:cs="Times New Roman"/>
          <w:b/>
          <w:bCs/>
        </w:rPr>
        <w:t>Option 1: Economic Environment and Strategic Business Decision-Making</w:t>
      </w:r>
    </w:p>
    <w:p w14:paraId="5CC9383D" w14:textId="77777777" w:rsidR="0035563E" w:rsidRDefault="0035563E" w:rsidP="0035563E">
      <w:pPr>
        <w:spacing w:line="360" w:lineRule="auto"/>
        <w:jc w:val="center"/>
        <w:rPr>
          <w:rFonts w:ascii="Times New Roman" w:hAnsi="Times New Roman" w:cs="Times New Roman"/>
          <w:b/>
          <w:bCs/>
        </w:rPr>
      </w:pPr>
    </w:p>
    <w:p w14:paraId="657AB686" w14:textId="77777777" w:rsidR="0035563E" w:rsidRDefault="0035563E" w:rsidP="0035563E">
      <w:pPr>
        <w:spacing w:line="360" w:lineRule="auto"/>
        <w:jc w:val="center"/>
        <w:rPr>
          <w:rFonts w:ascii="Times New Roman" w:hAnsi="Times New Roman" w:cs="Times New Roman"/>
          <w:b/>
          <w:bCs/>
        </w:rPr>
      </w:pPr>
    </w:p>
    <w:p w14:paraId="6D0D4EDA" w14:textId="77777777" w:rsidR="0035563E" w:rsidRDefault="0035563E" w:rsidP="0035563E">
      <w:pPr>
        <w:spacing w:line="360" w:lineRule="auto"/>
        <w:jc w:val="center"/>
        <w:rPr>
          <w:rFonts w:ascii="Times New Roman" w:hAnsi="Times New Roman" w:cs="Times New Roman"/>
          <w:b/>
          <w:bCs/>
        </w:rPr>
      </w:pPr>
    </w:p>
    <w:p w14:paraId="633AB91C" w14:textId="77777777" w:rsidR="0035563E" w:rsidRDefault="0035563E" w:rsidP="0035563E">
      <w:pPr>
        <w:spacing w:line="360" w:lineRule="auto"/>
        <w:jc w:val="center"/>
        <w:rPr>
          <w:rFonts w:ascii="Times New Roman" w:hAnsi="Times New Roman" w:cs="Times New Roman"/>
          <w:b/>
          <w:bCs/>
        </w:rPr>
      </w:pPr>
    </w:p>
    <w:p w14:paraId="483A4243" w14:textId="77777777" w:rsidR="0035563E" w:rsidRDefault="0035563E" w:rsidP="0035563E">
      <w:pPr>
        <w:spacing w:line="360" w:lineRule="auto"/>
        <w:jc w:val="center"/>
        <w:rPr>
          <w:rFonts w:ascii="Times New Roman" w:hAnsi="Times New Roman" w:cs="Times New Roman"/>
          <w:b/>
          <w:bCs/>
        </w:rPr>
      </w:pPr>
    </w:p>
    <w:p w14:paraId="501BAC37" w14:textId="77777777" w:rsidR="0035563E" w:rsidRDefault="0035563E" w:rsidP="0035563E">
      <w:pPr>
        <w:spacing w:line="360" w:lineRule="auto"/>
        <w:jc w:val="center"/>
        <w:rPr>
          <w:rFonts w:ascii="Times New Roman" w:hAnsi="Times New Roman" w:cs="Times New Roman"/>
          <w:b/>
          <w:bCs/>
        </w:rPr>
      </w:pPr>
    </w:p>
    <w:p w14:paraId="3E318BB7" w14:textId="77777777" w:rsidR="0035563E" w:rsidRDefault="0035563E" w:rsidP="0035563E">
      <w:pPr>
        <w:spacing w:line="360" w:lineRule="auto"/>
        <w:jc w:val="center"/>
        <w:rPr>
          <w:rFonts w:ascii="Times New Roman" w:hAnsi="Times New Roman" w:cs="Times New Roman"/>
          <w:b/>
          <w:bCs/>
        </w:rPr>
      </w:pPr>
    </w:p>
    <w:p w14:paraId="10EE691A" w14:textId="77777777" w:rsidR="0035563E" w:rsidRDefault="0035563E" w:rsidP="0035563E">
      <w:pPr>
        <w:spacing w:line="360" w:lineRule="auto"/>
        <w:jc w:val="center"/>
        <w:rPr>
          <w:rFonts w:ascii="Times New Roman" w:hAnsi="Times New Roman" w:cs="Times New Roman"/>
          <w:b/>
          <w:bCs/>
        </w:rPr>
      </w:pPr>
    </w:p>
    <w:p w14:paraId="0D9C4B7A" w14:textId="77777777" w:rsidR="0035563E" w:rsidRDefault="0035563E" w:rsidP="0035563E">
      <w:pPr>
        <w:spacing w:line="360" w:lineRule="auto"/>
        <w:jc w:val="center"/>
        <w:rPr>
          <w:rFonts w:ascii="Times New Roman" w:hAnsi="Times New Roman" w:cs="Times New Roman"/>
          <w:b/>
          <w:bCs/>
        </w:rPr>
      </w:pPr>
    </w:p>
    <w:p w14:paraId="182EA57D" w14:textId="77777777" w:rsidR="0035563E" w:rsidRDefault="0035563E" w:rsidP="0035563E">
      <w:pPr>
        <w:spacing w:line="360" w:lineRule="auto"/>
        <w:jc w:val="center"/>
        <w:rPr>
          <w:rFonts w:ascii="Times New Roman" w:hAnsi="Times New Roman" w:cs="Times New Roman"/>
          <w:b/>
          <w:bCs/>
        </w:rPr>
      </w:pPr>
    </w:p>
    <w:p w14:paraId="29F93B22" w14:textId="77777777" w:rsidR="0035563E" w:rsidRDefault="0035563E" w:rsidP="0035563E">
      <w:pPr>
        <w:spacing w:line="360" w:lineRule="auto"/>
        <w:jc w:val="center"/>
        <w:rPr>
          <w:rFonts w:ascii="Times New Roman" w:hAnsi="Times New Roman" w:cs="Times New Roman"/>
          <w:b/>
          <w:bCs/>
        </w:rPr>
      </w:pPr>
    </w:p>
    <w:p w14:paraId="15252214" w14:textId="77777777" w:rsidR="0035563E" w:rsidRDefault="0035563E" w:rsidP="0035563E">
      <w:pPr>
        <w:spacing w:line="360" w:lineRule="auto"/>
        <w:jc w:val="center"/>
        <w:rPr>
          <w:rFonts w:ascii="Times New Roman" w:hAnsi="Times New Roman" w:cs="Times New Roman"/>
          <w:b/>
          <w:bCs/>
        </w:rPr>
      </w:pPr>
    </w:p>
    <w:p w14:paraId="28791074" w14:textId="77777777" w:rsidR="0035563E" w:rsidRDefault="0035563E" w:rsidP="0035563E">
      <w:pPr>
        <w:spacing w:line="360" w:lineRule="auto"/>
        <w:jc w:val="center"/>
        <w:rPr>
          <w:rFonts w:ascii="Times New Roman" w:hAnsi="Times New Roman" w:cs="Times New Roman"/>
          <w:b/>
          <w:bCs/>
        </w:rPr>
      </w:pPr>
    </w:p>
    <w:p w14:paraId="06FECE31" w14:textId="77777777" w:rsidR="0035563E" w:rsidRDefault="0035563E" w:rsidP="0035563E">
      <w:pPr>
        <w:spacing w:line="360" w:lineRule="auto"/>
        <w:jc w:val="center"/>
        <w:rPr>
          <w:rFonts w:ascii="Times New Roman" w:hAnsi="Times New Roman" w:cs="Times New Roman"/>
          <w:b/>
          <w:bCs/>
        </w:rPr>
      </w:pPr>
    </w:p>
    <w:p w14:paraId="38413CD0" w14:textId="77777777" w:rsidR="0035563E" w:rsidRDefault="0035563E" w:rsidP="0035563E">
      <w:pPr>
        <w:spacing w:line="360" w:lineRule="auto"/>
        <w:jc w:val="center"/>
        <w:rPr>
          <w:rFonts w:ascii="Times New Roman" w:hAnsi="Times New Roman" w:cs="Times New Roman"/>
          <w:b/>
          <w:bCs/>
        </w:rPr>
      </w:pPr>
    </w:p>
    <w:p w14:paraId="18FAC982" w14:textId="77777777" w:rsidR="0035563E" w:rsidRDefault="0035563E" w:rsidP="0035563E">
      <w:pPr>
        <w:spacing w:line="360" w:lineRule="auto"/>
        <w:jc w:val="center"/>
        <w:rPr>
          <w:rFonts w:ascii="Times New Roman" w:hAnsi="Times New Roman" w:cs="Times New Roman"/>
          <w:b/>
          <w:bCs/>
        </w:rPr>
      </w:pPr>
    </w:p>
    <w:p w14:paraId="7B5A5F9F" w14:textId="77777777" w:rsidR="0035563E" w:rsidRDefault="0035563E" w:rsidP="0035563E">
      <w:pPr>
        <w:spacing w:line="360" w:lineRule="auto"/>
        <w:jc w:val="center"/>
        <w:rPr>
          <w:rFonts w:ascii="Times New Roman" w:hAnsi="Times New Roman" w:cs="Times New Roman"/>
          <w:b/>
          <w:bCs/>
        </w:rPr>
      </w:pPr>
    </w:p>
    <w:p w14:paraId="073E5DA2" w14:textId="77777777" w:rsidR="0035563E" w:rsidRDefault="0035563E" w:rsidP="0035563E">
      <w:pPr>
        <w:spacing w:line="360" w:lineRule="auto"/>
        <w:rPr>
          <w:rFonts w:ascii="Times New Roman" w:hAnsi="Times New Roman" w:cs="Times New Roman"/>
          <w:b/>
          <w:bCs/>
        </w:rPr>
      </w:pPr>
    </w:p>
    <w:p w14:paraId="2FAAD02E" w14:textId="77777777" w:rsidR="0035563E" w:rsidRDefault="0035563E" w:rsidP="0035563E">
      <w:pPr>
        <w:spacing w:line="360" w:lineRule="auto"/>
        <w:rPr>
          <w:rFonts w:ascii="Times New Roman" w:hAnsi="Times New Roman" w:cs="Times New Roman"/>
          <w:b/>
          <w:bCs/>
        </w:rPr>
      </w:pPr>
    </w:p>
    <w:p w14:paraId="7858DF34" w14:textId="4ED3FE56"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 xml:space="preserve">Abstract </w:t>
      </w:r>
    </w:p>
    <w:p w14:paraId="0477C089"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economic environment plays a significant role in shaping organisational strategies, operational decisions and long-term business performance. Organisations operate within dynamic socioeconomic systems where macroeconomic factors such as inflation, interest rates, employment levels, economic growth, consumer behaviour, technological transformation and global market conditions influence managerial decision-making. This report critically examines how socioeconomic factors affect business environments and strategic decision-making processes. It explores the influence of major economic indicators, including inflation, interest rates, employment conditions and economic growth, on areas such as pricing strategies, investment decisions, resource allocation, consumer demand and competitive positioning. The report also analyses how organisations adapt their strategies in response to economic uncertainty, market volatility and changing social conditions. Contemporary businesses increasingly require flexible strategies that allow them to respond to economic fluctuations while maintaining operational efficiency and customer value. Through theoretical analysis and practical examples, the report evaluates how organisations have successfully modified their strategies during changing socioeconomic conditions. The findings highlight that effective strategic decision-making requires continuous environmental scanning, economic forecasting, scenario planning and stakeholder understanding. The report concludes that organisations capable of integrating socioeconomic analysis into strategic planning are better positioned to manage uncertainty, capture emerging opportunities and achieve sustainable competitive advantage.</w:t>
      </w:r>
    </w:p>
    <w:p w14:paraId="0121F7F4"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b/>
          <w:bCs/>
        </w:rPr>
        <w:t>Keywords:</w:t>
      </w:r>
      <w:r w:rsidRPr="0035563E">
        <w:rPr>
          <w:rFonts w:ascii="Times New Roman" w:hAnsi="Times New Roman" w:cs="Times New Roman"/>
        </w:rPr>
        <w:t xml:space="preserve"> Economic environment, strategic decision-making, inflation, interest rates, consumer behaviour, socioeconomic factors, business performance.</w:t>
      </w:r>
    </w:p>
    <w:p w14:paraId="31B0E358" w14:textId="77777777" w:rsidR="0035563E" w:rsidRDefault="0035563E" w:rsidP="0035563E">
      <w:pPr>
        <w:spacing w:line="360" w:lineRule="auto"/>
        <w:rPr>
          <w:rFonts w:ascii="Times New Roman" w:hAnsi="Times New Roman" w:cs="Times New Roman"/>
        </w:rPr>
      </w:pPr>
    </w:p>
    <w:p w14:paraId="14413629" w14:textId="77777777" w:rsidR="0035563E" w:rsidRDefault="0035563E" w:rsidP="0035563E">
      <w:pPr>
        <w:spacing w:line="360" w:lineRule="auto"/>
        <w:rPr>
          <w:rFonts w:ascii="Times New Roman" w:hAnsi="Times New Roman" w:cs="Times New Roman"/>
        </w:rPr>
      </w:pPr>
    </w:p>
    <w:p w14:paraId="1C1E45F3" w14:textId="77777777" w:rsidR="008B5163" w:rsidRDefault="008B5163" w:rsidP="0035563E">
      <w:pPr>
        <w:spacing w:line="360" w:lineRule="auto"/>
        <w:rPr>
          <w:rFonts w:ascii="Times New Roman" w:hAnsi="Times New Roman" w:cs="Times New Roman"/>
        </w:rPr>
      </w:pPr>
    </w:p>
    <w:p w14:paraId="3034FA91" w14:textId="77777777" w:rsidR="008B5163" w:rsidRDefault="008B5163" w:rsidP="0035563E">
      <w:pPr>
        <w:spacing w:line="360" w:lineRule="auto"/>
        <w:rPr>
          <w:rFonts w:ascii="Times New Roman" w:hAnsi="Times New Roman" w:cs="Times New Roman"/>
        </w:rPr>
      </w:pPr>
    </w:p>
    <w:p w14:paraId="150F04E9" w14:textId="77777777" w:rsidR="008B5163" w:rsidRDefault="008B5163" w:rsidP="0035563E">
      <w:pPr>
        <w:spacing w:line="360" w:lineRule="auto"/>
        <w:rPr>
          <w:rFonts w:ascii="Times New Roman" w:hAnsi="Times New Roman" w:cs="Times New Roman"/>
        </w:rPr>
      </w:pPr>
    </w:p>
    <w:p w14:paraId="2BC8D04F" w14:textId="77777777" w:rsidR="008B5163" w:rsidRDefault="008B5163" w:rsidP="0035563E">
      <w:pPr>
        <w:spacing w:line="360" w:lineRule="auto"/>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7374"/>
      </w:tblGrid>
      <w:tr w:rsidR="008B5163" w:rsidRPr="008B5163" w14:paraId="55876901" w14:textId="77777777">
        <w:trPr>
          <w:tblHeader/>
          <w:tblCellSpacing w:w="15" w:type="dxa"/>
        </w:trPr>
        <w:tc>
          <w:tcPr>
            <w:tcW w:w="0" w:type="auto"/>
            <w:vAlign w:val="center"/>
            <w:hideMark/>
          </w:tcPr>
          <w:p w14:paraId="41A77D18" w14:textId="77777777" w:rsidR="008B5163" w:rsidRPr="008B5163" w:rsidRDefault="008B5163" w:rsidP="008B5163">
            <w:pPr>
              <w:spacing w:line="360" w:lineRule="auto"/>
              <w:rPr>
                <w:rFonts w:ascii="Times New Roman" w:hAnsi="Times New Roman" w:cs="Times New Roman"/>
                <w:b/>
                <w:bCs/>
              </w:rPr>
            </w:pPr>
            <w:r w:rsidRPr="008B5163">
              <w:rPr>
                <w:rFonts w:ascii="Times New Roman" w:hAnsi="Times New Roman" w:cs="Times New Roman"/>
                <w:b/>
                <w:bCs/>
              </w:rPr>
              <w:lastRenderedPageBreak/>
              <w:t>Section</w:t>
            </w:r>
          </w:p>
        </w:tc>
        <w:tc>
          <w:tcPr>
            <w:tcW w:w="0" w:type="auto"/>
            <w:vAlign w:val="center"/>
            <w:hideMark/>
          </w:tcPr>
          <w:p w14:paraId="5176CC46" w14:textId="77777777" w:rsidR="008B5163" w:rsidRPr="008B5163" w:rsidRDefault="008B5163" w:rsidP="008B5163">
            <w:pPr>
              <w:spacing w:line="360" w:lineRule="auto"/>
              <w:rPr>
                <w:rFonts w:ascii="Times New Roman" w:hAnsi="Times New Roman" w:cs="Times New Roman"/>
                <w:b/>
                <w:bCs/>
              </w:rPr>
            </w:pPr>
            <w:r w:rsidRPr="008B5163">
              <w:rPr>
                <w:rFonts w:ascii="Times New Roman" w:hAnsi="Times New Roman" w:cs="Times New Roman"/>
                <w:b/>
                <w:bCs/>
              </w:rPr>
              <w:t>Title</w:t>
            </w:r>
          </w:p>
        </w:tc>
      </w:tr>
      <w:tr w:rsidR="008B5163" w:rsidRPr="008B5163" w14:paraId="4DE8782B" w14:textId="77777777">
        <w:trPr>
          <w:tblCellSpacing w:w="15" w:type="dxa"/>
        </w:trPr>
        <w:tc>
          <w:tcPr>
            <w:tcW w:w="0" w:type="auto"/>
            <w:vAlign w:val="center"/>
            <w:hideMark/>
          </w:tcPr>
          <w:p w14:paraId="46D42175" w14:textId="77777777" w:rsidR="008B5163" w:rsidRPr="008B5163" w:rsidRDefault="008B5163" w:rsidP="008B5163">
            <w:pPr>
              <w:spacing w:line="360" w:lineRule="auto"/>
              <w:rPr>
                <w:rFonts w:ascii="Times New Roman" w:hAnsi="Times New Roman" w:cs="Times New Roman"/>
                <w:b/>
                <w:bCs/>
              </w:rPr>
            </w:pPr>
          </w:p>
        </w:tc>
        <w:tc>
          <w:tcPr>
            <w:tcW w:w="0" w:type="auto"/>
            <w:vAlign w:val="center"/>
            <w:hideMark/>
          </w:tcPr>
          <w:p w14:paraId="5314540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Abstract</w:t>
            </w:r>
          </w:p>
        </w:tc>
      </w:tr>
      <w:tr w:rsidR="008B5163" w:rsidRPr="008B5163" w14:paraId="147384D4" w14:textId="77777777">
        <w:trPr>
          <w:tblCellSpacing w:w="15" w:type="dxa"/>
        </w:trPr>
        <w:tc>
          <w:tcPr>
            <w:tcW w:w="0" w:type="auto"/>
            <w:vAlign w:val="center"/>
            <w:hideMark/>
          </w:tcPr>
          <w:p w14:paraId="6A56EB7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1.0</w:t>
            </w:r>
          </w:p>
        </w:tc>
        <w:tc>
          <w:tcPr>
            <w:tcW w:w="0" w:type="auto"/>
            <w:vAlign w:val="center"/>
            <w:hideMark/>
          </w:tcPr>
          <w:p w14:paraId="239489B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Introduction</w:t>
            </w:r>
          </w:p>
        </w:tc>
      </w:tr>
      <w:tr w:rsidR="008B5163" w:rsidRPr="008B5163" w14:paraId="71C9283C" w14:textId="77777777">
        <w:trPr>
          <w:tblCellSpacing w:w="15" w:type="dxa"/>
        </w:trPr>
        <w:tc>
          <w:tcPr>
            <w:tcW w:w="0" w:type="auto"/>
            <w:vAlign w:val="center"/>
            <w:hideMark/>
          </w:tcPr>
          <w:p w14:paraId="2EBB629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2.0</w:t>
            </w:r>
          </w:p>
        </w:tc>
        <w:tc>
          <w:tcPr>
            <w:tcW w:w="0" w:type="auto"/>
            <w:vAlign w:val="center"/>
            <w:hideMark/>
          </w:tcPr>
          <w:p w14:paraId="65C2808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Literature Review</w:t>
            </w:r>
          </w:p>
        </w:tc>
      </w:tr>
      <w:tr w:rsidR="008B5163" w:rsidRPr="008B5163" w14:paraId="2B756E01" w14:textId="77777777">
        <w:trPr>
          <w:tblCellSpacing w:w="15" w:type="dxa"/>
        </w:trPr>
        <w:tc>
          <w:tcPr>
            <w:tcW w:w="0" w:type="auto"/>
            <w:vAlign w:val="center"/>
            <w:hideMark/>
          </w:tcPr>
          <w:p w14:paraId="4D196F4C"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2.1</w:t>
            </w:r>
          </w:p>
        </w:tc>
        <w:tc>
          <w:tcPr>
            <w:tcW w:w="0" w:type="auto"/>
            <w:vAlign w:val="center"/>
            <w:hideMark/>
          </w:tcPr>
          <w:p w14:paraId="63CF86D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Economic Environment and Strategic Management</w:t>
            </w:r>
          </w:p>
        </w:tc>
      </w:tr>
      <w:tr w:rsidR="008B5163" w:rsidRPr="008B5163" w14:paraId="5F5BD25A" w14:textId="77777777">
        <w:trPr>
          <w:tblCellSpacing w:w="15" w:type="dxa"/>
        </w:trPr>
        <w:tc>
          <w:tcPr>
            <w:tcW w:w="0" w:type="auto"/>
            <w:vAlign w:val="center"/>
            <w:hideMark/>
          </w:tcPr>
          <w:p w14:paraId="5309EC2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2.2</w:t>
            </w:r>
          </w:p>
        </w:tc>
        <w:tc>
          <w:tcPr>
            <w:tcW w:w="0" w:type="auto"/>
            <w:vAlign w:val="center"/>
            <w:hideMark/>
          </w:tcPr>
          <w:p w14:paraId="3EB5CBE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Macroeconomic Factors Influencing Business Decisions</w:t>
            </w:r>
          </w:p>
        </w:tc>
      </w:tr>
      <w:tr w:rsidR="008B5163" w:rsidRPr="008B5163" w14:paraId="34340DAF" w14:textId="77777777">
        <w:trPr>
          <w:tblCellSpacing w:w="15" w:type="dxa"/>
        </w:trPr>
        <w:tc>
          <w:tcPr>
            <w:tcW w:w="0" w:type="auto"/>
            <w:vAlign w:val="center"/>
            <w:hideMark/>
          </w:tcPr>
          <w:p w14:paraId="60A1AF72"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2.2.1</w:t>
            </w:r>
          </w:p>
        </w:tc>
        <w:tc>
          <w:tcPr>
            <w:tcW w:w="0" w:type="auto"/>
            <w:vAlign w:val="center"/>
            <w:hideMark/>
          </w:tcPr>
          <w:p w14:paraId="35D47FB5"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Inflation and Business Strategy</w:t>
            </w:r>
          </w:p>
        </w:tc>
      </w:tr>
      <w:tr w:rsidR="008B5163" w:rsidRPr="008B5163" w14:paraId="327E3238" w14:textId="77777777">
        <w:trPr>
          <w:tblCellSpacing w:w="15" w:type="dxa"/>
        </w:trPr>
        <w:tc>
          <w:tcPr>
            <w:tcW w:w="0" w:type="auto"/>
            <w:vAlign w:val="center"/>
            <w:hideMark/>
          </w:tcPr>
          <w:p w14:paraId="4BFDBEA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2.2.2</w:t>
            </w:r>
          </w:p>
        </w:tc>
        <w:tc>
          <w:tcPr>
            <w:tcW w:w="0" w:type="auto"/>
            <w:vAlign w:val="center"/>
            <w:hideMark/>
          </w:tcPr>
          <w:p w14:paraId="6086E7F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Interest Rates and Investment Decisions</w:t>
            </w:r>
          </w:p>
        </w:tc>
      </w:tr>
      <w:tr w:rsidR="008B5163" w:rsidRPr="008B5163" w14:paraId="69FBF45A" w14:textId="77777777">
        <w:trPr>
          <w:tblCellSpacing w:w="15" w:type="dxa"/>
        </w:trPr>
        <w:tc>
          <w:tcPr>
            <w:tcW w:w="0" w:type="auto"/>
            <w:vAlign w:val="center"/>
            <w:hideMark/>
          </w:tcPr>
          <w:p w14:paraId="2E59645D"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2.2.3</w:t>
            </w:r>
          </w:p>
        </w:tc>
        <w:tc>
          <w:tcPr>
            <w:tcW w:w="0" w:type="auto"/>
            <w:vAlign w:val="center"/>
            <w:hideMark/>
          </w:tcPr>
          <w:p w14:paraId="366C0B58"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Economic Growth and Market Opportunities</w:t>
            </w:r>
          </w:p>
        </w:tc>
      </w:tr>
      <w:tr w:rsidR="008B5163" w:rsidRPr="008B5163" w14:paraId="4136984A" w14:textId="77777777">
        <w:trPr>
          <w:tblCellSpacing w:w="15" w:type="dxa"/>
        </w:trPr>
        <w:tc>
          <w:tcPr>
            <w:tcW w:w="0" w:type="auto"/>
            <w:vAlign w:val="center"/>
            <w:hideMark/>
          </w:tcPr>
          <w:p w14:paraId="01DA022E"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2.3</w:t>
            </w:r>
          </w:p>
        </w:tc>
        <w:tc>
          <w:tcPr>
            <w:tcW w:w="0" w:type="auto"/>
            <w:vAlign w:val="center"/>
            <w:hideMark/>
          </w:tcPr>
          <w:p w14:paraId="23925E4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Employment Levels and Consumer Behaviour</w:t>
            </w:r>
          </w:p>
        </w:tc>
      </w:tr>
      <w:tr w:rsidR="008B5163" w:rsidRPr="008B5163" w14:paraId="517326BA" w14:textId="77777777">
        <w:trPr>
          <w:tblCellSpacing w:w="15" w:type="dxa"/>
        </w:trPr>
        <w:tc>
          <w:tcPr>
            <w:tcW w:w="0" w:type="auto"/>
            <w:vAlign w:val="center"/>
            <w:hideMark/>
          </w:tcPr>
          <w:p w14:paraId="667D33F6"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2.4</w:t>
            </w:r>
          </w:p>
        </w:tc>
        <w:tc>
          <w:tcPr>
            <w:tcW w:w="0" w:type="auto"/>
            <w:vAlign w:val="center"/>
            <w:hideMark/>
          </w:tcPr>
          <w:p w14:paraId="6C3F3F7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Consumer Behaviour and Strategic Adaptation</w:t>
            </w:r>
          </w:p>
        </w:tc>
      </w:tr>
      <w:tr w:rsidR="008B5163" w:rsidRPr="008B5163" w14:paraId="2A122222" w14:textId="77777777">
        <w:trPr>
          <w:tblCellSpacing w:w="15" w:type="dxa"/>
        </w:trPr>
        <w:tc>
          <w:tcPr>
            <w:tcW w:w="0" w:type="auto"/>
            <w:vAlign w:val="center"/>
            <w:hideMark/>
          </w:tcPr>
          <w:p w14:paraId="49A18DB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2.5</w:t>
            </w:r>
          </w:p>
        </w:tc>
        <w:tc>
          <w:tcPr>
            <w:tcW w:w="0" w:type="auto"/>
            <w:vAlign w:val="center"/>
            <w:hideMark/>
          </w:tcPr>
          <w:p w14:paraId="55C60DF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Global Economic Dynamics and Market Volatility</w:t>
            </w:r>
          </w:p>
        </w:tc>
      </w:tr>
      <w:tr w:rsidR="008B5163" w:rsidRPr="008B5163" w14:paraId="1B43615B" w14:textId="77777777">
        <w:trPr>
          <w:tblCellSpacing w:w="15" w:type="dxa"/>
        </w:trPr>
        <w:tc>
          <w:tcPr>
            <w:tcW w:w="0" w:type="auto"/>
            <w:vAlign w:val="center"/>
            <w:hideMark/>
          </w:tcPr>
          <w:p w14:paraId="14B439B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2.6</w:t>
            </w:r>
          </w:p>
        </w:tc>
        <w:tc>
          <w:tcPr>
            <w:tcW w:w="0" w:type="auto"/>
            <w:vAlign w:val="center"/>
            <w:hideMark/>
          </w:tcPr>
          <w:p w14:paraId="6115C56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Socioeconomic Transformation and Business Strategy</w:t>
            </w:r>
          </w:p>
        </w:tc>
      </w:tr>
      <w:tr w:rsidR="008B5163" w:rsidRPr="008B5163" w14:paraId="4FDDEC7B" w14:textId="77777777">
        <w:trPr>
          <w:tblCellSpacing w:w="15" w:type="dxa"/>
        </w:trPr>
        <w:tc>
          <w:tcPr>
            <w:tcW w:w="0" w:type="auto"/>
            <w:vAlign w:val="center"/>
            <w:hideMark/>
          </w:tcPr>
          <w:p w14:paraId="02FA9E7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2.7</w:t>
            </w:r>
          </w:p>
        </w:tc>
        <w:tc>
          <w:tcPr>
            <w:tcW w:w="0" w:type="auto"/>
            <w:vAlign w:val="center"/>
            <w:hideMark/>
          </w:tcPr>
          <w:p w14:paraId="639E6D8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Strategic Responses to Economic Uncertainty</w:t>
            </w:r>
          </w:p>
        </w:tc>
      </w:tr>
      <w:tr w:rsidR="008B5163" w:rsidRPr="008B5163" w14:paraId="3C904B9C" w14:textId="77777777">
        <w:trPr>
          <w:tblCellSpacing w:w="15" w:type="dxa"/>
        </w:trPr>
        <w:tc>
          <w:tcPr>
            <w:tcW w:w="0" w:type="auto"/>
            <w:vAlign w:val="center"/>
            <w:hideMark/>
          </w:tcPr>
          <w:p w14:paraId="0FC5F9E3"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2.8</w:t>
            </w:r>
          </w:p>
        </w:tc>
        <w:tc>
          <w:tcPr>
            <w:tcW w:w="0" w:type="auto"/>
            <w:vAlign w:val="center"/>
            <w:hideMark/>
          </w:tcPr>
          <w:p w14:paraId="39102CB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Role of Strategic Forecasting and Scenario Planning</w:t>
            </w:r>
          </w:p>
        </w:tc>
      </w:tr>
      <w:tr w:rsidR="008B5163" w:rsidRPr="008B5163" w14:paraId="535B7058" w14:textId="77777777">
        <w:trPr>
          <w:tblCellSpacing w:w="15" w:type="dxa"/>
        </w:trPr>
        <w:tc>
          <w:tcPr>
            <w:tcW w:w="0" w:type="auto"/>
            <w:vAlign w:val="center"/>
            <w:hideMark/>
          </w:tcPr>
          <w:p w14:paraId="06B1856E"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2.9</w:t>
            </w:r>
          </w:p>
        </w:tc>
        <w:tc>
          <w:tcPr>
            <w:tcW w:w="0" w:type="auto"/>
            <w:vAlign w:val="center"/>
            <w:hideMark/>
          </w:tcPr>
          <w:p w14:paraId="635873B2"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Sustainable Competitive Advantage in Changing Economic Environments</w:t>
            </w:r>
          </w:p>
        </w:tc>
      </w:tr>
      <w:tr w:rsidR="008B5163" w:rsidRPr="008B5163" w14:paraId="3673358F" w14:textId="77777777">
        <w:trPr>
          <w:tblCellSpacing w:w="15" w:type="dxa"/>
        </w:trPr>
        <w:tc>
          <w:tcPr>
            <w:tcW w:w="0" w:type="auto"/>
            <w:vAlign w:val="center"/>
            <w:hideMark/>
          </w:tcPr>
          <w:p w14:paraId="75F1C365"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2.10</w:t>
            </w:r>
          </w:p>
        </w:tc>
        <w:tc>
          <w:tcPr>
            <w:tcW w:w="0" w:type="auto"/>
            <w:vAlign w:val="center"/>
            <w:hideMark/>
          </w:tcPr>
          <w:p w14:paraId="56E1FB5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Literature Summary</w:t>
            </w:r>
          </w:p>
        </w:tc>
      </w:tr>
      <w:tr w:rsidR="008B5163" w:rsidRPr="008B5163" w14:paraId="26051226" w14:textId="77777777">
        <w:trPr>
          <w:tblCellSpacing w:w="15" w:type="dxa"/>
        </w:trPr>
        <w:tc>
          <w:tcPr>
            <w:tcW w:w="0" w:type="auto"/>
            <w:vAlign w:val="center"/>
            <w:hideMark/>
          </w:tcPr>
          <w:p w14:paraId="7CDA6E56"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3.0</w:t>
            </w:r>
          </w:p>
        </w:tc>
        <w:tc>
          <w:tcPr>
            <w:tcW w:w="0" w:type="auto"/>
            <w:vAlign w:val="center"/>
            <w:hideMark/>
          </w:tcPr>
          <w:p w14:paraId="62C7CCB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Strategic Analysis / Methodology</w:t>
            </w:r>
          </w:p>
        </w:tc>
      </w:tr>
      <w:tr w:rsidR="008B5163" w:rsidRPr="008B5163" w14:paraId="61B6FE3D" w14:textId="77777777">
        <w:trPr>
          <w:tblCellSpacing w:w="15" w:type="dxa"/>
        </w:trPr>
        <w:tc>
          <w:tcPr>
            <w:tcW w:w="0" w:type="auto"/>
            <w:vAlign w:val="center"/>
            <w:hideMark/>
          </w:tcPr>
          <w:p w14:paraId="2B95FFD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3.1</w:t>
            </w:r>
          </w:p>
        </w:tc>
        <w:tc>
          <w:tcPr>
            <w:tcW w:w="0" w:type="auto"/>
            <w:vAlign w:val="center"/>
            <w:hideMark/>
          </w:tcPr>
          <w:p w14:paraId="3484B24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Research Design</w:t>
            </w:r>
          </w:p>
        </w:tc>
      </w:tr>
      <w:tr w:rsidR="008B5163" w:rsidRPr="008B5163" w14:paraId="3E1B1CFC" w14:textId="77777777">
        <w:trPr>
          <w:tblCellSpacing w:w="15" w:type="dxa"/>
        </w:trPr>
        <w:tc>
          <w:tcPr>
            <w:tcW w:w="0" w:type="auto"/>
            <w:vAlign w:val="center"/>
            <w:hideMark/>
          </w:tcPr>
          <w:p w14:paraId="444464D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3.2</w:t>
            </w:r>
          </w:p>
        </w:tc>
        <w:tc>
          <w:tcPr>
            <w:tcW w:w="0" w:type="auto"/>
            <w:vAlign w:val="center"/>
            <w:hideMark/>
          </w:tcPr>
          <w:p w14:paraId="0EDC8D08"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Data Collection and Literature Selection</w:t>
            </w:r>
          </w:p>
        </w:tc>
      </w:tr>
      <w:tr w:rsidR="008B5163" w:rsidRPr="008B5163" w14:paraId="49756207" w14:textId="77777777">
        <w:trPr>
          <w:tblCellSpacing w:w="15" w:type="dxa"/>
        </w:trPr>
        <w:tc>
          <w:tcPr>
            <w:tcW w:w="0" w:type="auto"/>
            <w:vAlign w:val="center"/>
            <w:hideMark/>
          </w:tcPr>
          <w:p w14:paraId="3133C86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lastRenderedPageBreak/>
              <w:t>3.3</w:t>
            </w:r>
          </w:p>
        </w:tc>
        <w:tc>
          <w:tcPr>
            <w:tcW w:w="0" w:type="auto"/>
            <w:vAlign w:val="center"/>
            <w:hideMark/>
          </w:tcPr>
          <w:p w14:paraId="2A9C4E52"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Analytical Framework</w:t>
            </w:r>
          </w:p>
        </w:tc>
      </w:tr>
      <w:tr w:rsidR="008B5163" w:rsidRPr="008B5163" w14:paraId="494AB3DF" w14:textId="77777777">
        <w:trPr>
          <w:tblCellSpacing w:w="15" w:type="dxa"/>
        </w:trPr>
        <w:tc>
          <w:tcPr>
            <w:tcW w:w="0" w:type="auto"/>
            <w:vAlign w:val="center"/>
            <w:hideMark/>
          </w:tcPr>
          <w:p w14:paraId="373E6FE6"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3.4</w:t>
            </w:r>
          </w:p>
        </w:tc>
        <w:tc>
          <w:tcPr>
            <w:tcW w:w="0" w:type="auto"/>
            <w:vAlign w:val="center"/>
            <w:hideMark/>
          </w:tcPr>
          <w:p w14:paraId="71579DB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Theoretical Framework Application</w:t>
            </w:r>
          </w:p>
        </w:tc>
      </w:tr>
      <w:tr w:rsidR="008B5163" w:rsidRPr="008B5163" w14:paraId="4381B234" w14:textId="77777777">
        <w:trPr>
          <w:tblCellSpacing w:w="15" w:type="dxa"/>
        </w:trPr>
        <w:tc>
          <w:tcPr>
            <w:tcW w:w="0" w:type="auto"/>
            <w:vAlign w:val="center"/>
            <w:hideMark/>
          </w:tcPr>
          <w:p w14:paraId="51E360F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3.5</w:t>
            </w:r>
          </w:p>
        </w:tc>
        <w:tc>
          <w:tcPr>
            <w:tcW w:w="0" w:type="auto"/>
            <w:vAlign w:val="center"/>
            <w:hideMark/>
          </w:tcPr>
          <w:p w14:paraId="1B0C5766"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Case-Based Analysis</w:t>
            </w:r>
          </w:p>
        </w:tc>
      </w:tr>
      <w:tr w:rsidR="008B5163" w:rsidRPr="008B5163" w14:paraId="414EF971" w14:textId="77777777">
        <w:trPr>
          <w:tblCellSpacing w:w="15" w:type="dxa"/>
        </w:trPr>
        <w:tc>
          <w:tcPr>
            <w:tcW w:w="0" w:type="auto"/>
            <w:vAlign w:val="center"/>
            <w:hideMark/>
          </w:tcPr>
          <w:p w14:paraId="619E600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3.6</w:t>
            </w:r>
          </w:p>
        </w:tc>
        <w:tc>
          <w:tcPr>
            <w:tcW w:w="0" w:type="auto"/>
            <w:vAlign w:val="center"/>
            <w:hideMark/>
          </w:tcPr>
          <w:p w14:paraId="13D72FBC"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Methodological Limitations</w:t>
            </w:r>
          </w:p>
        </w:tc>
      </w:tr>
      <w:tr w:rsidR="008B5163" w:rsidRPr="008B5163" w14:paraId="511C8B83" w14:textId="77777777">
        <w:trPr>
          <w:tblCellSpacing w:w="15" w:type="dxa"/>
        </w:trPr>
        <w:tc>
          <w:tcPr>
            <w:tcW w:w="0" w:type="auto"/>
            <w:vAlign w:val="center"/>
            <w:hideMark/>
          </w:tcPr>
          <w:p w14:paraId="0DC43C18"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4.0</w:t>
            </w:r>
          </w:p>
        </w:tc>
        <w:tc>
          <w:tcPr>
            <w:tcW w:w="0" w:type="auto"/>
            <w:vAlign w:val="center"/>
            <w:hideMark/>
          </w:tcPr>
          <w:p w14:paraId="3C42289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Findings and Analysis</w:t>
            </w:r>
          </w:p>
        </w:tc>
      </w:tr>
      <w:tr w:rsidR="008B5163" w:rsidRPr="008B5163" w14:paraId="64DE6B54" w14:textId="77777777">
        <w:trPr>
          <w:tblCellSpacing w:w="15" w:type="dxa"/>
        </w:trPr>
        <w:tc>
          <w:tcPr>
            <w:tcW w:w="0" w:type="auto"/>
            <w:vAlign w:val="center"/>
            <w:hideMark/>
          </w:tcPr>
          <w:p w14:paraId="4F210C3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4.1</w:t>
            </w:r>
          </w:p>
        </w:tc>
        <w:tc>
          <w:tcPr>
            <w:tcW w:w="0" w:type="auto"/>
            <w:vAlign w:val="center"/>
            <w:hideMark/>
          </w:tcPr>
          <w:p w14:paraId="41DD60FC"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Economic Environment Significantly Influences Strategic Decision-Making</w:t>
            </w:r>
          </w:p>
        </w:tc>
      </w:tr>
      <w:tr w:rsidR="008B5163" w:rsidRPr="008B5163" w14:paraId="023C85AC" w14:textId="77777777">
        <w:trPr>
          <w:tblCellSpacing w:w="15" w:type="dxa"/>
        </w:trPr>
        <w:tc>
          <w:tcPr>
            <w:tcW w:w="0" w:type="auto"/>
            <w:vAlign w:val="center"/>
            <w:hideMark/>
          </w:tcPr>
          <w:p w14:paraId="43C84FCE"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4.2</w:t>
            </w:r>
          </w:p>
        </w:tc>
        <w:tc>
          <w:tcPr>
            <w:tcW w:w="0" w:type="auto"/>
            <w:vAlign w:val="center"/>
            <w:hideMark/>
          </w:tcPr>
          <w:p w14:paraId="76AA66F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Inflation Creates Pressure on Costs and Pricing Strategies</w:t>
            </w:r>
          </w:p>
        </w:tc>
      </w:tr>
      <w:tr w:rsidR="008B5163" w:rsidRPr="008B5163" w14:paraId="639A5295" w14:textId="77777777">
        <w:trPr>
          <w:tblCellSpacing w:w="15" w:type="dxa"/>
        </w:trPr>
        <w:tc>
          <w:tcPr>
            <w:tcW w:w="0" w:type="auto"/>
            <w:vAlign w:val="center"/>
            <w:hideMark/>
          </w:tcPr>
          <w:p w14:paraId="66E0C1A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4.3</w:t>
            </w:r>
          </w:p>
        </w:tc>
        <w:tc>
          <w:tcPr>
            <w:tcW w:w="0" w:type="auto"/>
            <w:vAlign w:val="center"/>
            <w:hideMark/>
          </w:tcPr>
          <w:p w14:paraId="5772A11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Interest Rates Influence Investment and Financial Decisions</w:t>
            </w:r>
          </w:p>
        </w:tc>
      </w:tr>
      <w:tr w:rsidR="008B5163" w:rsidRPr="008B5163" w14:paraId="7CB44898" w14:textId="77777777">
        <w:trPr>
          <w:tblCellSpacing w:w="15" w:type="dxa"/>
        </w:trPr>
        <w:tc>
          <w:tcPr>
            <w:tcW w:w="0" w:type="auto"/>
            <w:vAlign w:val="center"/>
            <w:hideMark/>
          </w:tcPr>
          <w:p w14:paraId="325F018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4.4</w:t>
            </w:r>
          </w:p>
        </w:tc>
        <w:tc>
          <w:tcPr>
            <w:tcW w:w="0" w:type="auto"/>
            <w:vAlign w:val="center"/>
            <w:hideMark/>
          </w:tcPr>
          <w:p w14:paraId="01CBA63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Economic Growth Creates Opportunities and Competitive Pressure</w:t>
            </w:r>
          </w:p>
        </w:tc>
      </w:tr>
      <w:tr w:rsidR="008B5163" w:rsidRPr="008B5163" w14:paraId="768871CA" w14:textId="77777777">
        <w:trPr>
          <w:tblCellSpacing w:w="15" w:type="dxa"/>
        </w:trPr>
        <w:tc>
          <w:tcPr>
            <w:tcW w:w="0" w:type="auto"/>
            <w:vAlign w:val="center"/>
            <w:hideMark/>
          </w:tcPr>
          <w:p w14:paraId="2B51ED6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4.5</w:t>
            </w:r>
          </w:p>
        </w:tc>
        <w:tc>
          <w:tcPr>
            <w:tcW w:w="0" w:type="auto"/>
            <w:vAlign w:val="center"/>
            <w:hideMark/>
          </w:tcPr>
          <w:p w14:paraId="010D4E7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Employment Conditions Affect Demand and Workforce Strategy</w:t>
            </w:r>
          </w:p>
        </w:tc>
      </w:tr>
      <w:tr w:rsidR="008B5163" w:rsidRPr="008B5163" w14:paraId="23E98732" w14:textId="77777777">
        <w:trPr>
          <w:tblCellSpacing w:w="15" w:type="dxa"/>
        </w:trPr>
        <w:tc>
          <w:tcPr>
            <w:tcW w:w="0" w:type="auto"/>
            <w:vAlign w:val="center"/>
            <w:hideMark/>
          </w:tcPr>
          <w:p w14:paraId="6B82398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4.6</w:t>
            </w:r>
          </w:p>
        </w:tc>
        <w:tc>
          <w:tcPr>
            <w:tcW w:w="0" w:type="auto"/>
            <w:vAlign w:val="center"/>
            <w:hideMark/>
          </w:tcPr>
          <w:p w14:paraId="7DE70CF8"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Changing Consumer Behaviour Requires Strategic Adaptation</w:t>
            </w:r>
          </w:p>
        </w:tc>
      </w:tr>
      <w:tr w:rsidR="008B5163" w:rsidRPr="008B5163" w14:paraId="51266768" w14:textId="77777777">
        <w:trPr>
          <w:tblCellSpacing w:w="15" w:type="dxa"/>
        </w:trPr>
        <w:tc>
          <w:tcPr>
            <w:tcW w:w="0" w:type="auto"/>
            <w:vAlign w:val="center"/>
            <w:hideMark/>
          </w:tcPr>
          <w:p w14:paraId="50F461CE"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4.7</w:t>
            </w:r>
          </w:p>
        </w:tc>
        <w:tc>
          <w:tcPr>
            <w:tcW w:w="0" w:type="auto"/>
            <w:vAlign w:val="center"/>
            <w:hideMark/>
          </w:tcPr>
          <w:p w14:paraId="4A58F11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Global Economic Volatility Increases Strategic Uncertainty</w:t>
            </w:r>
          </w:p>
        </w:tc>
      </w:tr>
      <w:tr w:rsidR="008B5163" w:rsidRPr="008B5163" w14:paraId="4D9A2A6D" w14:textId="77777777">
        <w:trPr>
          <w:tblCellSpacing w:w="15" w:type="dxa"/>
        </w:trPr>
        <w:tc>
          <w:tcPr>
            <w:tcW w:w="0" w:type="auto"/>
            <w:vAlign w:val="center"/>
            <w:hideMark/>
          </w:tcPr>
          <w:p w14:paraId="4959EF6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4.8</w:t>
            </w:r>
          </w:p>
        </w:tc>
        <w:tc>
          <w:tcPr>
            <w:tcW w:w="0" w:type="auto"/>
            <w:vAlign w:val="center"/>
            <w:hideMark/>
          </w:tcPr>
          <w:p w14:paraId="1A41139D"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Dynamic Capabilities Support Adaptation</w:t>
            </w:r>
          </w:p>
        </w:tc>
      </w:tr>
      <w:tr w:rsidR="008B5163" w:rsidRPr="008B5163" w14:paraId="0FD0834B" w14:textId="77777777">
        <w:trPr>
          <w:tblCellSpacing w:w="15" w:type="dxa"/>
        </w:trPr>
        <w:tc>
          <w:tcPr>
            <w:tcW w:w="0" w:type="auto"/>
            <w:vAlign w:val="center"/>
            <w:hideMark/>
          </w:tcPr>
          <w:p w14:paraId="2E5A80E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4.9</w:t>
            </w:r>
          </w:p>
        </w:tc>
        <w:tc>
          <w:tcPr>
            <w:tcW w:w="0" w:type="auto"/>
            <w:vAlign w:val="center"/>
            <w:hideMark/>
          </w:tcPr>
          <w:p w14:paraId="610ECCB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Strategic Examples of Economic Adaptation</w:t>
            </w:r>
          </w:p>
        </w:tc>
      </w:tr>
      <w:tr w:rsidR="008B5163" w:rsidRPr="008B5163" w14:paraId="7ECF106A" w14:textId="77777777">
        <w:trPr>
          <w:tblCellSpacing w:w="15" w:type="dxa"/>
        </w:trPr>
        <w:tc>
          <w:tcPr>
            <w:tcW w:w="0" w:type="auto"/>
            <w:vAlign w:val="center"/>
            <w:hideMark/>
          </w:tcPr>
          <w:p w14:paraId="4D497C8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4.10</w:t>
            </w:r>
          </w:p>
        </w:tc>
        <w:tc>
          <w:tcPr>
            <w:tcW w:w="0" w:type="auto"/>
            <w:vAlign w:val="center"/>
            <w:hideMark/>
          </w:tcPr>
          <w:p w14:paraId="173C492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Overall Findings Summary</w:t>
            </w:r>
          </w:p>
        </w:tc>
      </w:tr>
      <w:tr w:rsidR="008B5163" w:rsidRPr="008B5163" w14:paraId="7F566615" w14:textId="77777777">
        <w:trPr>
          <w:tblCellSpacing w:w="15" w:type="dxa"/>
        </w:trPr>
        <w:tc>
          <w:tcPr>
            <w:tcW w:w="0" w:type="auto"/>
            <w:vAlign w:val="center"/>
            <w:hideMark/>
          </w:tcPr>
          <w:p w14:paraId="68B5BC00"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5.0</w:t>
            </w:r>
          </w:p>
        </w:tc>
        <w:tc>
          <w:tcPr>
            <w:tcW w:w="0" w:type="auto"/>
            <w:vAlign w:val="center"/>
            <w:hideMark/>
          </w:tcPr>
          <w:p w14:paraId="1EFA31D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Discussion</w:t>
            </w:r>
          </w:p>
        </w:tc>
      </w:tr>
      <w:tr w:rsidR="008B5163" w:rsidRPr="008B5163" w14:paraId="02B02F24" w14:textId="77777777">
        <w:trPr>
          <w:tblCellSpacing w:w="15" w:type="dxa"/>
        </w:trPr>
        <w:tc>
          <w:tcPr>
            <w:tcW w:w="0" w:type="auto"/>
            <w:vAlign w:val="center"/>
            <w:hideMark/>
          </w:tcPr>
          <w:p w14:paraId="30972C3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6.0</w:t>
            </w:r>
          </w:p>
        </w:tc>
        <w:tc>
          <w:tcPr>
            <w:tcW w:w="0" w:type="auto"/>
            <w:vAlign w:val="center"/>
            <w:hideMark/>
          </w:tcPr>
          <w:p w14:paraId="3287115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Recommendations</w:t>
            </w:r>
          </w:p>
        </w:tc>
      </w:tr>
      <w:tr w:rsidR="008B5163" w:rsidRPr="008B5163" w14:paraId="610FA31C" w14:textId="77777777">
        <w:trPr>
          <w:tblCellSpacing w:w="15" w:type="dxa"/>
        </w:trPr>
        <w:tc>
          <w:tcPr>
            <w:tcW w:w="0" w:type="auto"/>
            <w:vAlign w:val="center"/>
            <w:hideMark/>
          </w:tcPr>
          <w:p w14:paraId="3C0D1BF8"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6.1</w:t>
            </w:r>
          </w:p>
        </w:tc>
        <w:tc>
          <w:tcPr>
            <w:tcW w:w="0" w:type="auto"/>
            <w:vAlign w:val="center"/>
            <w:hideMark/>
          </w:tcPr>
          <w:p w14:paraId="5DF6D32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Strengthen Environmental Scanning Systems</w:t>
            </w:r>
          </w:p>
        </w:tc>
      </w:tr>
      <w:tr w:rsidR="008B5163" w:rsidRPr="008B5163" w14:paraId="6B7B612C" w14:textId="77777777">
        <w:trPr>
          <w:tblCellSpacing w:w="15" w:type="dxa"/>
        </w:trPr>
        <w:tc>
          <w:tcPr>
            <w:tcW w:w="0" w:type="auto"/>
            <w:vAlign w:val="center"/>
            <w:hideMark/>
          </w:tcPr>
          <w:p w14:paraId="2FF1537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6.2</w:t>
            </w:r>
          </w:p>
        </w:tc>
        <w:tc>
          <w:tcPr>
            <w:tcW w:w="0" w:type="auto"/>
            <w:vAlign w:val="center"/>
            <w:hideMark/>
          </w:tcPr>
          <w:p w14:paraId="581CFF4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Develop Flexible Strategic Planning Approaches</w:t>
            </w:r>
          </w:p>
        </w:tc>
      </w:tr>
      <w:tr w:rsidR="008B5163" w:rsidRPr="008B5163" w14:paraId="73D8B245" w14:textId="77777777">
        <w:trPr>
          <w:tblCellSpacing w:w="15" w:type="dxa"/>
        </w:trPr>
        <w:tc>
          <w:tcPr>
            <w:tcW w:w="0" w:type="auto"/>
            <w:vAlign w:val="center"/>
            <w:hideMark/>
          </w:tcPr>
          <w:p w14:paraId="774BCF4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lastRenderedPageBreak/>
              <w:t>6.3</w:t>
            </w:r>
          </w:p>
        </w:tc>
        <w:tc>
          <w:tcPr>
            <w:tcW w:w="0" w:type="auto"/>
            <w:vAlign w:val="center"/>
            <w:hideMark/>
          </w:tcPr>
          <w:p w14:paraId="325B4E5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Improve Financial Risk Management</w:t>
            </w:r>
          </w:p>
        </w:tc>
      </w:tr>
      <w:tr w:rsidR="008B5163" w:rsidRPr="008B5163" w14:paraId="4182FCC7" w14:textId="77777777">
        <w:trPr>
          <w:tblCellSpacing w:w="15" w:type="dxa"/>
        </w:trPr>
        <w:tc>
          <w:tcPr>
            <w:tcW w:w="0" w:type="auto"/>
            <w:vAlign w:val="center"/>
            <w:hideMark/>
          </w:tcPr>
          <w:p w14:paraId="5B3C0563"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6.4</w:t>
            </w:r>
          </w:p>
        </w:tc>
        <w:tc>
          <w:tcPr>
            <w:tcW w:w="0" w:type="auto"/>
            <w:vAlign w:val="center"/>
            <w:hideMark/>
          </w:tcPr>
          <w:p w14:paraId="28A79EC7"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Invest in Digital Transformation and Innovation</w:t>
            </w:r>
          </w:p>
        </w:tc>
      </w:tr>
      <w:tr w:rsidR="008B5163" w:rsidRPr="008B5163" w14:paraId="61F7DC79" w14:textId="77777777">
        <w:trPr>
          <w:tblCellSpacing w:w="15" w:type="dxa"/>
        </w:trPr>
        <w:tc>
          <w:tcPr>
            <w:tcW w:w="0" w:type="auto"/>
            <w:vAlign w:val="center"/>
            <w:hideMark/>
          </w:tcPr>
          <w:p w14:paraId="592838E1"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6.5</w:t>
            </w:r>
          </w:p>
        </w:tc>
        <w:tc>
          <w:tcPr>
            <w:tcW w:w="0" w:type="auto"/>
            <w:vAlign w:val="center"/>
            <w:hideMark/>
          </w:tcPr>
          <w:p w14:paraId="771B00BA"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Strengthen Customer-Centric Strategies</w:t>
            </w:r>
          </w:p>
        </w:tc>
      </w:tr>
      <w:tr w:rsidR="008B5163" w:rsidRPr="008B5163" w14:paraId="7C31EB95" w14:textId="77777777">
        <w:trPr>
          <w:tblCellSpacing w:w="15" w:type="dxa"/>
        </w:trPr>
        <w:tc>
          <w:tcPr>
            <w:tcW w:w="0" w:type="auto"/>
            <w:vAlign w:val="center"/>
            <w:hideMark/>
          </w:tcPr>
          <w:p w14:paraId="7CD2065D"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6.6</w:t>
            </w:r>
          </w:p>
        </w:tc>
        <w:tc>
          <w:tcPr>
            <w:tcW w:w="0" w:type="auto"/>
            <w:vAlign w:val="center"/>
            <w:hideMark/>
          </w:tcPr>
          <w:p w14:paraId="204B1A05"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Build Organisational Adaptability</w:t>
            </w:r>
          </w:p>
        </w:tc>
      </w:tr>
      <w:tr w:rsidR="008B5163" w:rsidRPr="008B5163" w14:paraId="542A5ED6" w14:textId="77777777">
        <w:trPr>
          <w:tblCellSpacing w:w="15" w:type="dxa"/>
        </w:trPr>
        <w:tc>
          <w:tcPr>
            <w:tcW w:w="0" w:type="auto"/>
            <w:vAlign w:val="center"/>
            <w:hideMark/>
          </w:tcPr>
          <w:p w14:paraId="2227B50F"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6.7</w:t>
            </w:r>
          </w:p>
        </w:tc>
        <w:tc>
          <w:tcPr>
            <w:tcW w:w="0" w:type="auto"/>
            <w:vAlign w:val="center"/>
            <w:hideMark/>
          </w:tcPr>
          <w:p w14:paraId="6859B2B9"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rPr>
              <w:t>Enhance Supply-Chain and Operational Resilience</w:t>
            </w:r>
          </w:p>
        </w:tc>
      </w:tr>
      <w:tr w:rsidR="008B5163" w:rsidRPr="008B5163" w14:paraId="2B071849" w14:textId="77777777">
        <w:trPr>
          <w:tblCellSpacing w:w="15" w:type="dxa"/>
        </w:trPr>
        <w:tc>
          <w:tcPr>
            <w:tcW w:w="0" w:type="auto"/>
            <w:vAlign w:val="center"/>
            <w:hideMark/>
          </w:tcPr>
          <w:p w14:paraId="78852CB4"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7.0</w:t>
            </w:r>
          </w:p>
        </w:tc>
        <w:tc>
          <w:tcPr>
            <w:tcW w:w="0" w:type="auto"/>
            <w:vAlign w:val="center"/>
            <w:hideMark/>
          </w:tcPr>
          <w:p w14:paraId="2810E3FD"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Conclusion</w:t>
            </w:r>
          </w:p>
        </w:tc>
      </w:tr>
      <w:tr w:rsidR="008B5163" w:rsidRPr="008B5163" w14:paraId="52574414" w14:textId="77777777">
        <w:trPr>
          <w:tblCellSpacing w:w="15" w:type="dxa"/>
        </w:trPr>
        <w:tc>
          <w:tcPr>
            <w:tcW w:w="0" w:type="auto"/>
            <w:vAlign w:val="center"/>
            <w:hideMark/>
          </w:tcPr>
          <w:p w14:paraId="4A3B64E9" w14:textId="77777777" w:rsidR="008B5163" w:rsidRPr="008B5163" w:rsidRDefault="008B5163" w:rsidP="008B5163">
            <w:pPr>
              <w:spacing w:line="360" w:lineRule="auto"/>
              <w:rPr>
                <w:rFonts w:ascii="Times New Roman" w:hAnsi="Times New Roman" w:cs="Times New Roman"/>
              </w:rPr>
            </w:pPr>
          </w:p>
        </w:tc>
        <w:tc>
          <w:tcPr>
            <w:tcW w:w="0" w:type="auto"/>
            <w:vAlign w:val="center"/>
            <w:hideMark/>
          </w:tcPr>
          <w:p w14:paraId="639B27E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References</w:t>
            </w:r>
          </w:p>
        </w:tc>
      </w:tr>
      <w:tr w:rsidR="008B5163" w:rsidRPr="008B5163" w14:paraId="1BBA7E19" w14:textId="77777777">
        <w:trPr>
          <w:tblCellSpacing w:w="15" w:type="dxa"/>
        </w:trPr>
        <w:tc>
          <w:tcPr>
            <w:tcW w:w="0" w:type="auto"/>
            <w:vAlign w:val="center"/>
            <w:hideMark/>
          </w:tcPr>
          <w:p w14:paraId="78DB87B5" w14:textId="77777777" w:rsidR="008B5163" w:rsidRPr="008B5163" w:rsidRDefault="008B5163" w:rsidP="008B5163">
            <w:pPr>
              <w:spacing w:line="360" w:lineRule="auto"/>
              <w:rPr>
                <w:rFonts w:ascii="Times New Roman" w:hAnsi="Times New Roman" w:cs="Times New Roman"/>
              </w:rPr>
            </w:pPr>
          </w:p>
        </w:tc>
        <w:tc>
          <w:tcPr>
            <w:tcW w:w="0" w:type="auto"/>
            <w:vAlign w:val="center"/>
            <w:hideMark/>
          </w:tcPr>
          <w:p w14:paraId="18F21FCB" w14:textId="77777777" w:rsidR="008B5163" w:rsidRPr="008B5163" w:rsidRDefault="008B5163" w:rsidP="008B5163">
            <w:pPr>
              <w:spacing w:line="360" w:lineRule="auto"/>
              <w:rPr>
                <w:rFonts w:ascii="Times New Roman" w:hAnsi="Times New Roman" w:cs="Times New Roman"/>
              </w:rPr>
            </w:pPr>
            <w:r w:rsidRPr="008B5163">
              <w:rPr>
                <w:rFonts w:ascii="Times New Roman" w:hAnsi="Times New Roman" w:cs="Times New Roman"/>
                <w:b/>
                <w:bCs/>
              </w:rPr>
              <w:t>Appendices</w:t>
            </w:r>
          </w:p>
        </w:tc>
      </w:tr>
    </w:tbl>
    <w:p w14:paraId="6D2A5A2F" w14:textId="77777777" w:rsidR="008B5163" w:rsidRDefault="008B5163" w:rsidP="0035563E">
      <w:pPr>
        <w:spacing w:line="360" w:lineRule="auto"/>
        <w:rPr>
          <w:rFonts w:ascii="Times New Roman" w:hAnsi="Times New Roman" w:cs="Times New Roman"/>
        </w:rPr>
      </w:pPr>
    </w:p>
    <w:p w14:paraId="4F8FDB48" w14:textId="77777777" w:rsidR="008B5163" w:rsidRDefault="008B5163" w:rsidP="0035563E">
      <w:pPr>
        <w:spacing w:line="360" w:lineRule="auto"/>
        <w:rPr>
          <w:rFonts w:ascii="Times New Roman" w:hAnsi="Times New Roman" w:cs="Times New Roman"/>
        </w:rPr>
      </w:pPr>
    </w:p>
    <w:p w14:paraId="0A2F4930" w14:textId="77777777" w:rsidR="008B5163" w:rsidRDefault="008B5163" w:rsidP="0035563E">
      <w:pPr>
        <w:spacing w:line="360" w:lineRule="auto"/>
        <w:rPr>
          <w:rFonts w:ascii="Times New Roman" w:hAnsi="Times New Roman" w:cs="Times New Roman"/>
        </w:rPr>
      </w:pPr>
    </w:p>
    <w:p w14:paraId="434A130F" w14:textId="77777777" w:rsidR="008B5163" w:rsidRDefault="008B5163" w:rsidP="0035563E">
      <w:pPr>
        <w:spacing w:line="360" w:lineRule="auto"/>
        <w:rPr>
          <w:rFonts w:ascii="Times New Roman" w:hAnsi="Times New Roman" w:cs="Times New Roman"/>
        </w:rPr>
      </w:pPr>
    </w:p>
    <w:p w14:paraId="62038B53" w14:textId="77777777" w:rsidR="008B5163" w:rsidRDefault="008B5163" w:rsidP="0035563E">
      <w:pPr>
        <w:spacing w:line="360" w:lineRule="auto"/>
        <w:rPr>
          <w:rFonts w:ascii="Times New Roman" w:hAnsi="Times New Roman" w:cs="Times New Roman"/>
        </w:rPr>
      </w:pPr>
    </w:p>
    <w:p w14:paraId="7FB5DADE" w14:textId="77777777" w:rsidR="008B5163" w:rsidRDefault="008B5163" w:rsidP="0035563E">
      <w:pPr>
        <w:spacing w:line="360" w:lineRule="auto"/>
        <w:rPr>
          <w:rFonts w:ascii="Times New Roman" w:hAnsi="Times New Roman" w:cs="Times New Roman"/>
        </w:rPr>
      </w:pPr>
    </w:p>
    <w:p w14:paraId="0627A272" w14:textId="77777777" w:rsidR="008B5163" w:rsidRDefault="008B5163" w:rsidP="0035563E">
      <w:pPr>
        <w:spacing w:line="360" w:lineRule="auto"/>
        <w:rPr>
          <w:rFonts w:ascii="Times New Roman" w:hAnsi="Times New Roman" w:cs="Times New Roman"/>
        </w:rPr>
      </w:pPr>
    </w:p>
    <w:p w14:paraId="58B8FBDC" w14:textId="77777777" w:rsidR="008B5163" w:rsidRDefault="008B5163" w:rsidP="0035563E">
      <w:pPr>
        <w:spacing w:line="360" w:lineRule="auto"/>
        <w:rPr>
          <w:rFonts w:ascii="Times New Roman" w:hAnsi="Times New Roman" w:cs="Times New Roman"/>
        </w:rPr>
      </w:pPr>
    </w:p>
    <w:p w14:paraId="469213D3" w14:textId="77777777" w:rsidR="008B5163" w:rsidRDefault="008B5163" w:rsidP="0035563E">
      <w:pPr>
        <w:spacing w:line="360" w:lineRule="auto"/>
        <w:rPr>
          <w:rFonts w:ascii="Times New Roman" w:hAnsi="Times New Roman" w:cs="Times New Roman"/>
        </w:rPr>
      </w:pPr>
    </w:p>
    <w:p w14:paraId="16734563" w14:textId="77777777" w:rsidR="0035563E" w:rsidRDefault="0035563E" w:rsidP="0035563E">
      <w:pPr>
        <w:spacing w:line="360" w:lineRule="auto"/>
        <w:rPr>
          <w:rFonts w:ascii="Times New Roman" w:hAnsi="Times New Roman" w:cs="Times New Roman"/>
        </w:rPr>
      </w:pPr>
    </w:p>
    <w:p w14:paraId="4447C049" w14:textId="77777777" w:rsidR="0035563E" w:rsidRDefault="0035563E" w:rsidP="0035563E">
      <w:pPr>
        <w:spacing w:line="360" w:lineRule="auto"/>
        <w:rPr>
          <w:rFonts w:ascii="Times New Roman" w:hAnsi="Times New Roman" w:cs="Times New Roman"/>
        </w:rPr>
      </w:pPr>
    </w:p>
    <w:p w14:paraId="505AB6E3" w14:textId="77777777" w:rsidR="0035563E" w:rsidRDefault="0035563E" w:rsidP="0035563E">
      <w:pPr>
        <w:spacing w:line="360" w:lineRule="auto"/>
        <w:rPr>
          <w:rFonts w:ascii="Times New Roman" w:hAnsi="Times New Roman" w:cs="Times New Roman"/>
        </w:rPr>
      </w:pPr>
    </w:p>
    <w:p w14:paraId="265CBD39" w14:textId="77777777" w:rsidR="0035563E" w:rsidRPr="0035563E" w:rsidRDefault="0035563E" w:rsidP="0035563E">
      <w:pPr>
        <w:spacing w:line="360" w:lineRule="auto"/>
        <w:rPr>
          <w:rFonts w:ascii="Times New Roman" w:hAnsi="Times New Roman" w:cs="Times New Roman"/>
        </w:rPr>
      </w:pPr>
    </w:p>
    <w:p w14:paraId="0AE72127" w14:textId="08976A16"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 xml:space="preserve">1.0 Introduction </w:t>
      </w:r>
    </w:p>
    <w:p w14:paraId="5FEF9E69"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Organisations do not operate in isolation; their strategies and performance are significantly influenced by the broader economic and social environment in which they function. The economic environment includes factors such as economic growth, inflation, interest rates, employment levels, income distribution, consumer confidence, technological development and global economic conditions. Changes in these factors can influence business costs, customer demand, investment decisions, supply-chain operations and competitive strategies.</w:t>
      </w:r>
    </w:p>
    <w:p w14:paraId="069CFE0C"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Macroeconomic conditions are particularly important because they affect both internal organisational decisions and external market opportunities. For example, rising inflation can increase production costs, wages and input prices, forcing organisations to reconsider pricing strategies and operational efficiency. Similarly, changes in interest rates influence borrowing costs, investment decisions and consumer spending patterns. Economic growth can create opportunities for expansion, while economic downturns may require businesses to focus on cost control, innovation and resilience.</w:t>
      </w:r>
    </w:p>
    <w:p w14:paraId="4FCAD0B3"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Socioeconomic transformation also affects business strategy by changing consumer expectations, workforce characteristics and market structures. Increasing digital adoption, demographic changes, sustainability expectations and changing consumption patterns require organisations to continuously adjust their strategic approaches.</w:t>
      </w:r>
    </w:p>
    <w:p w14:paraId="32B541A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 decision-making therefore requires organisations to monitor economic indicators and evaluate how external changes may influence future performance. Managers must balance short-term responses with long-term strategic objectives by using tools such as environmental scanning, economic forecasting, scenario analysis and competitive analysis.</w:t>
      </w:r>
    </w:p>
    <w:p w14:paraId="6EA4DA0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This report examines how socioeconomic factors influence organisational decision-making and business performance. It evaluates the impact of macroeconomic indicators, changing consumer behaviour, global economic dynamics and socioeconomic transformation on strategic formulation. Furthermore, it analyses practical examples of organisations that have successfully adapted their strategies in response to changing economic environments.</w:t>
      </w:r>
    </w:p>
    <w:p w14:paraId="454DB62E" w14:textId="36F37A84" w:rsidR="0035563E" w:rsidRPr="0035563E" w:rsidRDefault="0035563E" w:rsidP="0035563E">
      <w:pPr>
        <w:spacing w:line="360" w:lineRule="auto"/>
        <w:rPr>
          <w:rFonts w:ascii="Times New Roman" w:hAnsi="Times New Roman" w:cs="Times New Roman"/>
        </w:rPr>
      </w:pPr>
    </w:p>
    <w:p w14:paraId="5152E8FD" w14:textId="35AFE794"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 xml:space="preserve">2.0 Literature Review </w:t>
      </w:r>
    </w:p>
    <w:p w14:paraId="74C1096C"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2.1 Economic Environment and Strategic Management</w:t>
      </w:r>
    </w:p>
    <w:p w14:paraId="2C937A6F"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economic environment represents one of the most influential external forces affecting organisational strategy. According to strategic management theory, organisations must continuously analyse external conditions because changes in economic, political, technological and social environments can create both opportunities and threats. The external environment influences decisions regarding investment, pricing, production, employment, innovation and market expansion.</w:t>
      </w:r>
    </w:p>
    <w:p w14:paraId="30CCB417"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concept of environmental scanning suggests that successful organisations systematically collect and analyse information about external conditions before making strategic decisions. Aguilar (1967) introduced the importance of environmental scanning as a managerial activity through which organisations identify external developments that may affect future performance.</w:t>
      </w:r>
    </w:p>
    <w:p w14:paraId="38259FF0"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From a strategic perspective, economic conditions influence not only operational decisions but also competitive positioning. For example, during periods of strong economic growth, firms may increase investment, expand capacity and enter new markets. During economic uncertainty, organisations may prioritise efficiency, cost reduction, supply-chain resilience and financial stability.</w:t>
      </w:r>
    </w:p>
    <w:p w14:paraId="16757BE7"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Therefore, economic analysis forms a critical component of strategic decision-making because it enables organisations to align internal capabilities with external market realities.</w:t>
      </w:r>
    </w:p>
    <w:p w14:paraId="341F0BDC" w14:textId="2496BF7E" w:rsidR="0035563E" w:rsidRDefault="0035563E" w:rsidP="0035563E">
      <w:pPr>
        <w:spacing w:line="360" w:lineRule="auto"/>
        <w:rPr>
          <w:rFonts w:ascii="Times New Roman" w:hAnsi="Times New Roman" w:cs="Times New Roman"/>
        </w:rPr>
      </w:pPr>
    </w:p>
    <w:p w14:paraId="30A14C28" w14:textId="77777777" w:rsidR="0035563E" w:rsidRDefault="0035563E" w:rsidP="0035563E">
      <w:pPr>
        <w:spacing w:line="360" w:lineRule="auto"/>
        <w:rPr>
          <w:rFonts w:ascii="Times New Roman" w:hAnsi="Times New Roman" w:cs="Times New Roman"/>
        </w:rPr>
      </w:pPr>
    </w:p>
    <w:p w14:paraId="48B2D921" w14:textId="77777777" w:rsidR="0035563E" w:rsidRDefault="0035563E" w:rsidP="0035563E">
      <w:pPr>
        <w:spacing w:line="360" w:lineRule="auto"/>
        <w:rPr>
          <w:rFonts w:ascii="Times New Roman" w:hAnsi="Times New Roman" w:cs="Times New Roman"/>
        </w:rPr>
      </w:pPr>
    </w:p>
    <w:p w14:paraId="1BB427B0" w14:textId="77777777" w:rsidR="0035563E" w:rsidRDefault="0035563E" w:rsidP="0035563E">
      <w:pPr>
        <w:spacing w:line="360" w:lineRule="auto"/>
        <w:rPr>
          <w:rFonts w:ascii="Times New Roman" w:hAnsi="Times New Roman" w:cs="Times New Roman"/>
        </w:rPr>
      </w:pPr>
    </w:p>
    <w:p w14:paraId="22665744" w14:textId="77777777" w:rsidR="0035563E" w:rsidRDefault="0035563E" w:rsidP="0035563E">
      <w:pPr>
        <w:spacing w:line="360" w:lineRule="auto"/>
        <w:rPr>
          <w:rFonts w:ascii="Times New Roman" w:hAnsi="Times New Roman" w:cs="Times New Roman"/>
        </w:rPr>
      </w:pPr>
    </w:p>
    <w:p w14:paraId="51BADA6B" w14:textId="77777777" w:rsidR="0035563E" w:rsidRDefault="0035563E" w:rsidP="0035563E">
      <w:pPr>
        <w:spacing w:line="360" w:lineRule="auto"/>
        <w:rPr>
          <w:rFonts w:ascii="Times New Roman" w:hAnsi="Times New Roman" w:cs="Times New Roman"/>
        </w:rPr>
      </w:pPr>
    </w:p>
    <w:p w14:paraId="01F925E1" w14:textId="77777777" w:rsidR="0035563E" w:rsidRPr="0035563E" w:rsidRDefault="0035563E" w:rsidP="0035563E">
      <w:pPr>
        <w:spacing w:line="360" w:lineRule="auto"/>
        <w:rPr>
          <w:rFonts w:ascii="Times New Roman" w:hAnsi="Times New Roman" w:cs="Times New Roman"/>
        </w:rPr>
      </w:pPr>
    </w:p>
    <w:p w14:paraId="2616C094"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2.2 Macroeconomic Factors Influencing Business Decisions</w:t>
      </w:r>
    </w:p>
    <w:p w14:paraId="51E6B672"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Inflation and Business Strategy</w:t>
      </w:r>
    </w:p>
    <w:p w14:paraId="1AF21499"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Inflation represents a sustained increase in the general price level of goods and services. It affects organisations through higher input costs, increased wages, expensive financing and changing consumer purchasing behaviour.</w:t>
      </w:r>
    </w:p>
    <w:p w14:paraId="540CFB9C"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 xml:space="preserve">High inflation can create pressure on profit margins because businesses face increasing production costs while customers may become more </w:t>
      </w:r>
      <w:proofErr w:type="gramStart"/>
      <w:r w:rsidRPr="0035563E">
        <w:rPr>
          <w:rFonts w:ascii="Times New Roman" w:hAnsi="Times New Roman" w:cs="Times New Roman"/>
        </w:rPr>
        <w:t>price-sensitive</w:t>
      </w:r>
      <w:proofErr w:type="gramEnd"/>
      <w:r w:rsidRPr="0035563E">
        <w:rPr>
          <w:rFonts w:ascii="Times New Roman" w:hAnsi="Times New Roman" w:cs="Times New Roman"/>
        </w:rPr>
        <w:t>. Organisations must therefore develop strategies such as operational efficiency improvements, supplier diversification, automation and value-based pricing.</w:t>
      </w:r>
    </w:p>
    <w:p w14:paraId="111D7B32"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However, inflation does not affect all industries equally. Businesses with strong brands or differentiated products may have greater ability to transfer cost increases to customers, whereas highly competitive industries may experience greater margin pressure.</w:t>
      </w:r>
    </w:p>
    <w:p w14:paraId="330BF9BE"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Strategically, inflation requires organisations to balance profitability with customer affordability. Excessive price increases may protect margins but reduce demand, while maintaining low prices may weaken financial sustainability.</w:t>
      </w:r>
    </w:p>
    <w:p w14:paraId="6D78B9EC" w14:textId="58D2A87E" w:rsidR="0035563E" w:rsidRPr="0035563E" w:rsidRDefault="0035563E" w:rsidP="0035563E">
      <w:pPr>
        <w:spacing w:line="360" w:lineRule="auto"/>
        <w:rPr>
          <w:rFonts w:ascii="Times New Roman" w:hAnsi="Times New Roman" w:cs="Times New Roman"/>
        </w:rPr>
      </w:pPr>
    </w:p>
    <w:p w14:paraId="4B819303"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Interest Rates and Investment Decisions</w:t>
      </w:r>
    </w:p>
    <w:p w14:paraId="44F1B2BB"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Interest rates influence organisational decisions by affecting borrowing costs, investment attractiveness and consumer spending behaviour. When interest rates increase, businesses may postpone expansion projects because financing becomes more expensive. Consumers may also reduce spending on credit-dependent purchases such as housing, vehicles and luxury products.</w:t>
      </w:r>
    </w:p>
    <w:p w14:paraId="07628535"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Conversely, lower interest rates can encourage business investment by reducing the cost of capital. Organisations may use favourable financial conditions to expand operations, invest in technology or acquire competitors.</w:t>
      </w:r>
    </w:p>
    <w:p w14:paraId="699CEA7D"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relationship between interest rates and business strategy demonstrates the importance of financial planning. Strategic managers must evaluate not only current economic conditions but also expectations regarding future monetary policy.</w:t>
      </w:r>
    </w:p>
    <w:p w14:paraId="43DCAC01" w14:textId="1254C33D" w:rsidR="0035563E" w:rsidRPr="0035563E" w:rsidRDefault="0035563E" w:rsidP="0035563E">
      <w:pPr>
        <w:spacing w:line="360" w:lineRule="auto"/>
        <w:rPr>
          <w:rFonts w:ascii="Times New Roman" w:hAnsi="Times New Roman" w:cs="Times New Roman"/>
        </w:rPr>
      </w:pPr>
    </w:p>
    <w:p w14:paraId="03BF801A"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Economic Growth and Market Opportunities</w:t>
      </w:r>
    </w:p>
    <w:p w14:paraId="64A221D6"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Economic growth represents an increase in the production of goods and services within an economy and is commonly measured through Gross Domestic Product (GDP). Strong economic growth generally creates favourable conditions for businesses by increasing consumer income, market demand and investment opportunities.</w:t>
      </w:r>
    </w:p>
    <w:p w14:paraId="3AF8F804"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Growing economies often encourage organisations to expand production capacity, enter new markets and develop innovative products. However, economic growth can also increase competition because more firms may attempt to capture emerging opportunities.</w:t>
      </w:r>
    </w:p>
    <w:p w14:paraId="7C4F9328"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 decisions therefore require organisations to evaluate whether growth opportunities align with their resources, capabilities and competitive advantages.</w:t>
      </w:r>
    </w:p>
    <w:p w14:paraId="13CD6057" w14:textId="527FF7DD" w:rsidR="0035563E" w:rsidRPr="0035563E" w:rsidRDefault="0035563E" w:rsidP="0035563E">
      <w:pPr>
        <w:spacing w:line="360" w:lineRule="auto"/>
        <w:rPr>
          <w:rFonts w:ascii="Times New Roman" w:hAnsi="Times New Roman" w:cs="Times New Roman"/>
        </w:rPr>
      </w:pPr>
    </w:p>
    <w:p w14:paraId="48F5B85B"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2.3 Employment Levels and Consumer Behaviour</w:t>
      </w:r>
    </w:p>
    <w:p w14:paraId="15AE513B"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Employment conditions strongly influence business performance because employment affects household income, consumer confidence and purchasing behaviour.</w:t>
      </w:r>
    </w:p>
    <w:p w14:paraId="5B6EF390"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High employment levels generally increase consumer spending because individuals have greater income security. This can stimulate demand for products and services across sectors. Conversely, unemployment reduces purchasing power and may lead consumers to prioritise essential goods over discretionary spending.</w:t>
      </w:r>
    </w:p>
    <w:p w14:paraId="4A82BED1"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Changes in employment patterns also influence organisations internally. The growth of remote work, gig employment and demand for specialised skills has changed workforce strategies. Organisations increasingly need flexible employment models, digital capabilities and employee-development programmes.</w:t>
      </w:r>
    </w:p>
    <w:p w14:paraId="14DF3A29"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Consumer behaviour is also shaped by broader socioeconomic changes. Modern consumers increasingly consider factors such as sustainability, ethical practices, convenience and digital experience when making purchasing decisions. Strategic managers must therefore understand changing social expectations alongside economic indicators.</w:t>
      </w:r>
    </w:p>
    <w:p w14:paraId="52C6EF64" w14:textId="4871D833" w:rsidR="0035563E" w:rsidRPr="0035563E" w:rsidRDefault="0035563E" w:rsidP="0035563E">
      <w:pPr>
        <w:spacing w:line="360" w:lineRule="auto"/>
        <w:rPr>
          <w:rFonts w:ascii="Times New Roman" w:hAnsi="Times New Roman" w:cs="Times New Roman"/>
        </w:rPr>
      </w:pPr>
    </w:p>
    <w:p w14:paraId="34DAA785"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2.4 Consumer Behaviour and Strategic Adaptation</w:t>
      </w:r>
    </w:p>
    <w:p w14:paraId="43596B23"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Consumer behaviour represents a critical link between socioeconomic conditions and organisational strategy. Economic uncertainty often changes purchasing priorities, increasing demand for affordability, value and convenience.</w:t>
      </w:r>
    </w:p>
    <w:p w14:paraId="5870050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During economic downturns, consumers may shift towards lower-priced alternatives or delay non-essential purchases. Organisations respond through product diversification, revised pricing structures, promotional strategies and improved customer engagement.</w:t>
      </w:r>
    </w:p>
    <w:p w14:paraId="5C7E3CF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However, changing consumer behaviour also creates strategic opportunities. Businesses that identify emerging preferences early can develop new products, services and business models.</w:t>
      </w:r>
    </w:p>
    <w:p w14:paraId="71F635AF"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For example, the growth of digital commerce has transformed retail strategies by increasing investment in e-commerce platforms, data analytics and personalised customer experiences. Organisations that fail to adapt to changing consumer expectations may lose competitive relevance.</w:t>
      </w:r>
    </w:p>
    <w:p w14:paraId="0D7665E0" w14:textId="75E7609A" w:rsidR="0035563E" w:rsidRPr="0035563E" w:rsidRDefault="0035563E" w:rsidP="0035563E">
      <w:pPr>
        <w:spacing w:line="360" w:lineRule="auto"/>
        <w:rPr>
          <w:rFonts w:ascii="Times New Roman" w:hAnsi="Times New Roman" w:cs="Times New Roman"/>
        </w:rPr>
      </w:pPr>
    </w:p>
    <w:p w14:paraId="122EFA0D"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2.5 Global Economic Dynamics and Market Volatility</w:t>
      </w:r>
    </w:p>
    <w:p w14:paraId="2F3B76A0"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Modern businesses are increasingly influenced by global economic conditions. International trade, exchange-rate movements, geopolitical events, supply-chain disruptions and global financial trends can significantly affect organisational strategies.</w:t>
      </w:r>
    </w:p>
    <w:p w14:paraId="1742B0EB"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Global market volatility creates uncertainty regarding costs, demand and operational continuity. Events such as financial crises, pandemics and geopolitical conflicts demonstrate how interconnected economies have become.</w:t>
      </w:r>
    </w:p>
    <w:p w14:paraId="7489E436"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 responses include:</w:t>
      </w:r>
    </w:p>
    <w:p w14:paraId="6904D856"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t>supply-chain diversification;</w:t>
      </w:r>
    </w:p>
    <w:p w14:paraId="79EC4AA8"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t>scenario planning;</w:t>
      </w:r>
    </w:p>
    <w:p w14:paraId="78F9130D"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t>flexible operations;</w:t>
      </w:r>
    </w:p>
    <w:p w14:paraId="065CDC07"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lastRenderedPageBreak/>
        <w:t>geographic expansion;</w:t>
      </w:r>
    </w:p>
    <w:p w14:paraId="3371A739"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t>risk management systems; and</w:t>
      </w:r>
    </w:p>
    <w:p w14:paraId="2A2915C4" w14:textId="77777777" w:rsidR="0035563E" w:rsidRPr="0035563E" w:rsidRDefault="0035563E" w:rsidP="0035563E">
      <w:pPr>
        <w:numPr>
          <w:ilvl w:val="0"/>
          <w:numId w:val="2"/>
        </w:numPr>
        <w:spacing w:line="360" w:lineRule="auto"/>
        <w:rPr>
          <w:rFonts w:ascii="Times New Roman" w:hAnsi="Times New Roman" w:cs="Times New Roman"/>
        </w:rPr>
      </w:pPr>
      <w:r w:rsidRPr="0035563E">
        <w:rPr>
          <w:rFonts w:ascii="Times New Roman" w:hAnsi="Times New Roman" w:cs="Times New Roman"/>
        </w:rPr>
        <w:t>financial hedging.</w:t>
      </w:r>
    </w:p>
    <w:p w14:paraId="0534D4CD"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Organisations with strong resilience capabilities are better positioned to absorb external shocks.</w:t>
      </w:r>
    </w:p>
    <w:p w14:paraId="56D472B8" w14:textId="547DB721" w:rsidR="0035563E" w:rsidRPr="0035563E" w:rsidRDefault="0035563E" w:rsidP="0035563E">
      <w:pPr>
        <w:spacing w:line="360" w:lineRule="auto"/>
        <w:rPr>
          <w:rFonts w:ascii="Times New Roman" w:hAnsi="Times New Roman" w:cs="Times New Roman"/>
        </w:rPr>
      </w:pPr>
    </w:p>
    <w:p w14:paraId="2F41EA2A"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2.6 Socioeconomic Transformation and Business Strategy</w:t>
      </w:r>
    </w:p>
    <w:p w14:paraId="0EC127A0"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Socioeconomic transformation refers to long-term changes in society, demographics, technology and economic structures. These changes influence markets, workforce expectations and competitive conditions.</w:t>
      </w:r>
    </w:p>
    <w:p w14:paraId="2319DAD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Demographic changes affect customer segments and labour availability. Ageing populations, urbanisation and changing household structures create new market opportunities while requiring businesses to adjust their offerings.</w:t>
      </w:r>
    </w:p>
    <w:p w14:paraId="31ED99BD"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Technology-driven socioeconomic transformation has also changed competitive dynamics. Digital platforms, artificial intelligence and automation have altered how organisations create value and interact with customers.</w:t>
      </w:r>
    </w:p>
    <w:p w14:paraId="032FB883"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 management therefore requires organisations to understand not only current economic conditions but also emerging social and technological trends.</w:t>
      </w:r>
    </w:p>
    <w:p w14:paraId="58C62CB1" w14:textId="761310F0" w:rsidR="0035563E" w:rsidRPr="0035563E" w:rsidRDefault="0035563E" w:rsidP="0035563E">
      <w:pPr>
        <w:spacing w:line="360" w:lineRule="auto"/>
        <w:rPr>
          <w:rFonts w:ascii="Times New Roman" w:hAnsi="Times New Roman" w:cs="Times New Roman"/>
        </w:rPr>
      </w:pPr>
    </w:p>
    <w:p w14:paraId="45AD577F"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2.7 Strategic Responses to Economic Uncertainty</w:t>
      </w:r>
    </w:p>
    <w:p w14:paraId="260281C6"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literature identifies several strategic approaches organisations use to manage economic uncertainty.</w:t>
      </w:r>
    </w:p>
    <w:p w14:paraId="49394C37"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Cost Leadership Strategy</w:t>
      </w:r>
    </w:p>
    <w:p w14:paraId="362DB82B" w14:textId="77777777" w:rsidR="0035563E" w:rsidRDefault="0035563E" w:rsidP="0035563E">
      <w:pPr>
        <w:spacing w:line="360" w:lineRule="auto"/>
        <w:rPr>
          <w:rFonts w:ascii="Times New Roman" w:hAnsi="Times New Roman" w:cs="Times New Roman"/>
        </w:rPr>
      </w:pPr>
      <w:r w:rsidRPr="0035563E">
        <w:rPr>
          <w:rFonts w:ascii="Times New Roman" w:hAnsi="Times New Roman" w:cs="Times New Roman"/>
        </w:rPr>
        <w:t>During challenging economic conditions, firms may focus on reducing operational costs, improving productivity and increasing efficiency.</w:t>
      </w:r>
    </w:p>
    <w:p w14:paraId="78DF6357" w14:textId="77777777" w:rsidR="0035563E" w:rsidRPr="0035563E" w:rsidRDefault="0035563E" w:rsidP="0035563E">
      <w:pPr>
        <w:spacing w:line="360" w:lineRule="auto"/>
        <w:rPr>
          <w:rFonts w:ascii="Times New Roman" w:hAnsi="Times New Roman" w:cs="Times New Roman"/>
        </w:rPr>
      </w:pPr>
    </w:p>
    <w:p w14:paraId="12FF0977"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Differentiation Strategy</w:t>
      </w:r>
    </w:p>
    <w:p w14:paraId="5D1AC46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Organisations may create competitive advantage by offering unique products, superior quality, customer experience or innovation.</w:t>
      </w:r>
    </w:p>
    <w:p w14:paraId="66EDFA76"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Diversification Strategy</w:t>
      </w:r>
    </w:p>
    <w:p w14:paraId="52AE668B"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Businesses may reduce dependence on one market by expanding into new products, industries or geographic regions.</w:t>
      </w:r>
    </w:p>
    <w:p w14:paraId="07A0CEFF"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Innovation Strategy</w:t>
      </w:r>
    </w:p>
    <w:p w14:paraId="3F31C0B6"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Economic disruption often encourages organisations to develop new technologies, processes and business models.</w:t>
      </w:r>
    </w:p>
    <w:p w14:paraId="72BAE92B"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appropriate response depends on industry conditions, organisational capabilities and the nature of economic change.</w:t>
      </w:r>
    </w:p>
    <w:p w14:paraId="07901BC6" w14:textId="00AC8911" w:rsidR="0035563E" w:rsidRPr="0035563E" w:rsidRDefault="0035563E" w:rsidP="0035563E">
      <w:pPr>
        <w:spacing w:line="360" w:lineRule="auto"/>
        <w:rPr>
          <w:rFonts w:ascii="Times New Roman" w:hAnsi="Times New Roman" w:cs="Times New Roman"/>
        </w:rPr>
      </w:pPr>
    </w:p>
    <w:p w14:paraId="3E8625DD"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2.8 Role of Strategic Forecasting and Scenario Planning</w:t>
      </w:r>
    </w:p>
    <w:p w14:paraId="3B676C32"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Strategic forecasting helps organisations anticipate possible future economic conditions and prepare appropriate responses. Forecasting techniques include economic modelling, market research, trend analysis and scenario planning.</w:t>
      </w:r>
    </w:p>
    <w:p w14:paraId="09AE9D00"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Scenario planning is particularly valuable because economic environments rarely develop exactly according to predictions. Instead of preparing for one expected future, organisations analyse multiple possibilities, including optimistic, expected and adverse scenarios.</w:t>
      </w:r>
    </w:p>
    <w:p w14:paraId="0AC9AC85"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This approach improves organisational flexibility and reduces vulnerability to unexpected changes.</w:t>
      </w:r>
    </w:p>
    <w:p w14:paraId="75EC2189" w14:textId="7EAD1F9A" w:rsidR="0035563E" w:rsidRDefault="0035563E" w:rsidP="0035563E">
      <w:pPr>
        <w:spacing w:line="360" w:lineRule="auto"/>
        <w:rPr>
          <w:rFonts w:ascii="Times New Roman" w:hAnsi="Times New Roman" w:cs="Times New Roman"/>
        </w:rPr>
      </w:pPr>
    </w:p>
    <w:p w14:paraId="39A296CB" w14:textId="77777777" w:rsidR="0035563E" w:rsidRDefault="0035563E" w:rsidP="0035563E">
      <w:pPr>
        <w:spacing w:line="360" w:lineRule="auto"/>
        <w:rPr>
          <w:rFonts w:ascii="Times New Roman" w:hAnsi="Times New Roman" w:cs="Times New Roman"/>
        </w:rPr>
      </w:pPr>
    </w:p>
    <w:p w14:paraId="7DF4DF17" w14:textId="77777777" w:rsidR="0035563E" w:rsidRDefault="0035563E" w:rsidP="0035563E">
      <w:pPr>
        <w:spacing w:line="360" w:lineRule="auto"/>
        <w:rPr>
          <w:rFonts w:ascii="Times New Roman" w:hAnsi="Times New Roman" w:cs="Times New Roman"/>
        </w:rPr>
      </w:pPr>
    </w:p>
    <w:p w14:paraId="17E9D567" w14:textId="77777777" w:rsidR="0035563E" w:rsidRPr="0035563E" w:rsidRDefault="0035563E" w:rsidP="0035563E">
      <w:pPr>
        <w:spacing w:line="360" w:lineRule="auto"/>
        <w:rPr>
          <w:rFonts w:ascii="Times New Roman" w:hAnsi="Times New Roman" w:cs="Times New Roman"/>
        </w:rPr>
      </w:pPr>
    </w:p>
    <w:p w14:paraId="7ECF7FF3"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lastRenderedPageBreak/>
        <w:t>2.9 Sustainable Competitive Advantage in Changing Economic Environments</w:t>
      </w:r>
    </w:p>
    <w:p w14:paraId="796C7ECA"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literature suggests that sustainable competitive advantage depends on organisational adaptability. Businesses that continuously monitor socioeconomic changes and modify strategies are more capable of maintaining performance.</w:t>
      </w:r>
    </w:p>
    <w:p w14:paraId="524912C7"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Dynamic capability theory, developed by Teece, Pisano and Shuen (1997), explains how organisations build competitive advantage by sensing environmental changes, seizing opportunities and transforming internal capabilities.</w:t>
      </w:r>
    </w:p>
    <w:p w14:paraId="58623ED3"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This perspective is particularly relevant in uncertain economic environments because successful organisations must continuously renew strategies rather than rely only on existing strengths.</w:t>
      </w:r>
    </w:p>
    <w:p w14:paraId="4C10F905" w14:textId="48910657" w:rsidR="0035563E" w:rsidRPr="0035563E" w:rsidRDefault="0035563E" w:rsidP="0035563E">
      <w:pPr>
        <w:spacing w:line="360" w:lineRule="auto"/>
        <w:rPr>
          <w:rFonts w:ascii="Times New Roman" w:hAnsi="Times New Roman" w:cs="Times New Roman"/>
        </w:rPr>
      </w:pPr>
    </w:p>
    <w:p w14:paraId="422E22E3" w14:textId="77777777" w:rsidR="0035563E" w:rsidRPr="0035563E" w:rsidRDefault="0035563E" w:rsidP="0035563E">
      <w:pPr>
        <w:spacing w:line="360" w:lineRule="auto"/>
        <w:rPr>
          <w:rFonts w:ascii="Times New Roman" w:hAnsi="Times New Roman" w:cs="Times New Roman"/>
          <w:b/>
          <w:bCs/>
        </w:rPr>
      </w:pPr>
      <w:r w:rsidRPr="0035563E">
        <w:rPr>
          <w:rFonts w:ascii="Times New Roman" w:hAnsi="Times New Roman" w:cs="Times New Roman"/>
          <w:b/>
          <w:bCs/>
        </w:rPr>
        <w:t>2.10 Literature Summary</w:t>
      </w:r>
    </w:p>
    <w:p w14:paraId="7EFD31C8"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Overall, the literature demonstrates that socioeconomic factors significantly influence strategic business decisions. Inflation affects pricing and cost structures, interest rates influence investment, employment affects demand and workforce strategy, and global economic changes create both opportunities and risks.</w:t>
      </w:r>
    </w:p>
    <w:p w14:paraId="526BC542" w14:textId="77777777" w:rsidR="0035563E" w:rsidRPr="0035563E" w:rsidRDefault="0035563E" w:rsidP="0035563E">
      <w:pPr>
        <w:spacing w:line="360" w:lineRule="auto"/>
        <w:rPr>
          <w:rFonts w:ascii="Times New Roman" w:hAnsi="Times New Roman" w:cs="Times New Roman"/>
        </w:rPr>
      </w:pPr>
      <w:r w:rsidRPr="0035563E">
        <w:rPr>
          <w:rFonts w:ascii="Times New Roman" w:hAnsi="Times New Roman" w:cs="Times New Roman"/>
        </w:rPr>
        <w:t>The central conclusion from existing research is that organisations cannot control external economic conditions but can improve performance through effective environmental analysis, strategic flexibility, innovation and resilience.</w:t>
      </w:r>
    </w:p>
    <w:p w14:paraId="0B7B5BB5" w14:textId="77777777" w:rsidR="0035563E" w:rsidRDefault="0035563E" w:rsidP="0035563E">
      <w:pPr>
        <w:spacing w:line="360" w:lineRule="auto"/>
        <w:rPr>
          <w:rFonts w:ascii="Times New Roman" w:hAnsi="Times New Roman" w:cs="Times New Roman"/>
        </w:rPr>
      </w:pPr>
      <w:r w:rsidRPr="0035563E">
        <w:rPr>
          <w:rFonts w:ascii="Times New Roman" w:hAnsi="Times New Roman" w:cs="Times New Roman"/>
        </w:rPr>
        <w:t>Businesses that integrate socioeconomic analysis into strategic planning are better positioned to respond to uncertainty, exploit opportunities and achieve sustainable competitive advantage.</w:t>
      </w:r>
    </w:p>
    <w:p w14:paraId="6C7588BB" w14:textId="77777777" w:rsidR="0035563E" w:rsidRDefault="0035563E" w:rsidP="0035563E">
      <w:pPr>
        <w:spacing w:line="360" w:lineRule="auto"/>
        <w:rPr>
          <w:rFonts w:ascii="Times New Roman" w:hAnsi="Times New Roman" w:cs="Times New Roman"/>
        </w:rPr>
      </w:pPr>
    </w:p>
    <w:p w14:paraId="72EF44AB" w14:textId="77777777" w:rsidR="0035563E" w:rsidRDefault="0035563E" w:rsidP="0035563E">
      <w:pPr>
        <w:spacing w:line="360" w:lineRule="auto"/>
        <w:rPr>
          <w:rFonts w:ascii="Times New Roman" w:hAnsi="Times New Roman" w:cs="Times New Roman"/>
        </w:rPr>
      </w:pPr>
    </w:p>
    <w:p w14:paraId="4F656EC4" w14:textId="77777777" w:rsidR="0035563E" w:rsidRDefault="0035563E" w:rsidP="0035563E">
      <w:pPr>
        <w:spacing w:line="360" w:lineRule="auto"/>
        <w:rPr>
          <w:rFonts w:ascii="Times New Roman" w:hAnsi="Times New Roman" w:cs="Times New Roman"/>
        </w:rPr>
      </w:pPr>
    </w:p>
    <w:p w14:paraId="095E230B" w14:textId="77777777" w:rsidR="0035563E" w:rsidRDefault="0035563E" w:rsidP="0035563E">
      <w:pPr>
        <w:spacing w:line="360" w:lineRule="auto"/>
        <w:rPr>
          <w:rFonts w:ascii="Times New Roman" w:hAnsi="Times New Roman" w:cs="Times New Roman"/>
        </w:rPr>
      </w:pPr>
    </w:p>
    <w:p w14:paraId="06494649" w14:textId="77777777" w:rsidR="0035563E" w:rsidRDefault="0035563E" w:rsidP="0035563E">
      <w:pPr>
        <w:spacing w:line="360" w:lineRule="auto"/>
        <w:rPr>
          <w:rFonts w:ascii="Times New Roman" w:hAnsi="Times New Roman" w:cs="Times New Roman"/>
        </w:rPr>
      </w:pPr>
    </w:p>
    <w:p w14:paraId="01A38C04" w14:textId="77777777" w:rsidR="0035563E" w:rsidRDefault="0035563E" w:rsidP="0035563E">
      <w:pPr>
        <w:spacing w:line="360" w:lineRule="auto"/>
        <w:rPr>
          <w:rFonts w:ascii="Times New Roman" w:hAnsi="Times New Roman" w:cs="Times New Roman"/>
        </w:rPr>
      </w:pPr>
    </w:p>
    <w:p w14:paraId="5678F156" w14:textId="11A93B70"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lastRenderedPageBreak/>
        <w:t xml:space="preserve">3.0 Strategic Analysis / Methodology </w:t>
      </w:r>
    </w:p>
    <w:p w14:paraId="78CF5D7C"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3.1 Research Design</w:t>
      </w:r>
    </w:p>
    <w:p w14:paraId="464257C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This report adopts a </w:t>
      </w:r>
      <w:r w:rsidRPr="00527886">
        <w:rPr>
          <w:rFonts w:ascii="Times New Roman" w:hAnsi="Times New Roman" w:cs="Times New Roman"/>
          <w:b/>
          <w:bCs/>
        </w:rPr>
        <w:t>qualitative secondary research methodology</w:t>
      </w:r>
      <w:r w:rsidRPr="00527886">
        <w:rPr>
          <w:rFonts w:ascii="Times New Roman" w:hAnsi="Times New Roman" w:cs="Times New Roman"/>
        </w:rPr>
        <w:t xml:space="preserve"> to examine how socioeconomic factors influence organisational decision-making and business performance. A secondary research approach is appropriate because the purpose of this report is to critically evaluate existing theories, academic perspectives, economic frameworks and real-world business examples rather than collect primary data.</w:t>
      </w:r>
    </w:p>
    <w:p w14:paraId="7A2F5A1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research follows an analytical approach by examining the relationship between external economic conditions and strategic organisational responses. Instead of viewing economic factors as isolated variables, the study analyses how inflation, interest rates, employment conditions, economic growth, consumer behaviour, global market changes and socioeconomic transformation interact to influence business decisions.</w:t>
      </w:r>
    </w:p>
    <w:p w14:paraId="05A11A6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methodology is designed around the principle that organisations operate as open systems that continuously interact with their external environment. Therefore, strategic decisions are analysed according to how effectively organisations identify, interpret and respond to external socioeconomic changes.</w:t>
      </w:r>
    </w:p>
    <w:p w14:paraId="107E8B4E" w14:textId="5E417EC5" w:rsidR="00527886" w:rsidRPr="00527886" w:rsidRDefault="00527886" w:rsidP="00527886">
      <w:pPr>
        <w:spacing w:line="360" w:lineRule="auto"/>
        <w:rPr>
          <w:rFonts w:ascii="Times New Roman" w:hAnsi="Times New Roman" w:cs="Times New Roman"/>
        </w:rPr>
      </w:pPr>
    </w:p>
    <w:p w14:paraId="61B2F76A"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3.2 Data Collection and Literature Selection</w:t>
      </w:r>
    </w:p>
    <w:p w14:paraId="29CA93A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Relevant academic literature was collected through scholarly sources including </w:t>
      </w:r>
      <w:r w:rsidRPr="00527886">
        <w:rPr>
          <w:rFonts w:ascii="Times New Roman" w:hAnsi="Times New Roman" w:cs="Times New Roman"/>
          <w:b/>
          <w:bCs/>
        </w:rPr>
        <w:t>Google Scholar, ScienceDirect, Emerald Insight, SpringerLink and Wiley Online Library</w:t>
      </w:r>
      <w:r w:rsidRPr="00527886">
        <w:rPr>
          <w:rFonts w:ascii="Times New Roman" w:hAnsi="Times New Roman" w:cs="Times New Roman"/>
        </w:rPr>
        <w:t>. The research focused on peer-reviewed journal articles, strategic management theories, economic reports and documented business cases.</w:t>
      </w:r>
    </w:p>
    <w:p w14:paraId="5B8FF21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Key search terms included:</w:t>
      </w:r>
    </w:p>
    <w:p w14:paraId="3C48516D"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economic environment and strategic management;</w:t>
      </w:r>
    </w:p>
    <w:p w14:paraId="3D6884FC"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macroeconomic factors and business performance;</w:t>
      </w:r>
    </w:p>
    <w:p w14:paraId="6DC28ED6"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inflation and corporate strategy;</w:t>
      </w:r>
    </w:p>
    <w:p w14:paraId="5BEE9908"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interest rates and investment decisions;</w:t>
      </w:r>
    </w:p>
    <w:p w14:paraId="6B71BA52"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lastRenderedPageBreak/>
        <w:t>consumer behaviour and organisational adaptation;</w:t>
      </w:r>
    </w:p>
    <w:p w14:paraId="0505C3A5"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economic uncertainty and strategic response;</w:t>
      </w:r>
    </w:p>
    <w:p w14:paraId="492F3B20"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dynamic capabilities;</w:t>
      </w:r>
    </w:p>
    <w:p w14:paraId="33FC1E95"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global economic volatility; and</w:t>
      </w:r>
    </w:p>
    <w:p w14:paraId="6A2DF971" w14:textId="77777777" w:rsidR="00527886" w:rsidRPr="00527886" w:rsidRDefault="00527886" w:rsidP="00527886">
      <w:pPr>
        <w:numPr>
          <w:ilvl w:val="0"/>
          <w:numId w:val="3"/>
        </w:numPr>
        <w:spacing w:line="360" w:lineRule="auto"/>
        <w:rPr>
          <w:rFonts w:ascii="Times New Roman" w:hAnsi="Times New Roman" w:cs="Times New Roman"/>
        </w:rPr>
      </w:pPr>
      <w:r w:rsidRPr="00527886">
        <w:rPr>
          <w:rFonts w:ascii="Times New Roman" w:hAnsi="Times New Roman" w:cs="Times New Roman"/>
        </w:rPr>
        <w:t>socioeconomic transformation.</w:t>
      </w:r>
    </w:p>
    <w:p w14:paraId="00C7508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Both foundational and contemporary sources were considered. Classical strategic management theories were included to explain environmental analysis and organisational adaptation, while recent studies were used to examine changing economic conditions, digital transformation and market uncertainty.</w:t>
      </w:r>
    </w:p>
    <w:p w14:paraId="7969E54B" w14:textId="7392B548" w:rsidR="00527886" w:rsidRPr="00527886" w:rsidRDefault="00527886" w:rsidP="00527886">
      <w:pPr>
        <w:spacing w:line="360" w:lineRule="auto"/>
        <w:rPr>
          <w:rFonts w:ascii="Times New Roman" w:hAnsi="Times New Roman" w:cs="Times New Roman"/>
        </w:rPr>
      </w:pPr>
    </w:p>
    <w:p w14:paraId="6E8E77AA"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3.3 Analytical Framework</w:t>
      </w:r>
    </w:p>
    <w:p w14:paraId="6A919F1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report applies an external-environment analysis framework to evaluate how socioeconomic conditions influence strategic decision-making.</w:t>
      </w:r>
    </w:p>
    <w:p w14:paraId="6F90B8E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analytical process follows:</w:t>
      </w:r>
    </w:p>
    <w:p w14:paraId="1E1157D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 Environment</w:t>
      </w:r>
    </w:p>
    <w:p w14:paraId="1A62E33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5EB46DB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Identification of Socioeconomic Factors</w:t>
      </w:r>
    </w:p>
    <w:p w14:paraId="4AE27F3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6E374A7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Impact Assessment</w:t>
      </w:r>
    </w:p>
    <w:p w14:paraId="5A3120E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29C938F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Strategic Organisational Response</w:t>
      </w:r>
    </w:p>
    <w:p w14:paraId="279BCBF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1EEC102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Business Performance Outcomes</w:t>
      </w:r>
    </w:p>
    <w:p w14:paraId="6134911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analysis examines six major socioeconomic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5"/>
        <w:gridCol w:w="5107"/>
      </w:tblGrid>
      <w:tr w:rsidR="00527886" w:rsidRPr="00527886" w14:paraId="18564E66" w14:textId="77777777">
        <w:trPr>
          <w:tblHeader/>
          <w:tblCellSpacing w:w="15" w:type="dxa"/>
        </w:trPr>
        <w:tc>
          <w:tcPr>
            <w:tcW w:w="0" w:type="auto"/>
            <w:vAlign w:val="center"/>
            <w:hideMark/>
          </w:tcPr>
          <w:p w14:paraId="38AE1E68"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lastRenderedPageBreak/>
              <w:t>Factor</w:t>
            </w:r>
          </w:p>
        </w:tc>
        <w:tc>
          <w:tcPr>
            <w:tcW w:w="0" w:type="auto"/>
            <w:vAlign w:val="center"/>
            <w:hideMark/>
          </w:tcPr>
          <w:p w14:paraId="0AD13E79"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Strategic Impact Analysed</w:t>
            </w:r>
          </w:p>
        </w:tc>
      </w:tr>
      <w:tr w:rsidR="00527886" w:rsidRPr="00527886" w14:paraId="19EA397D" w14:textId="77777777">
        <w:trPr>
          <w:tblCellSpacing w:w="15" w:type="dxa"/>
        </w:trPr>
        <w:tc>
          <w:tcPr>
            <w:tcW w:w="0" w:type="auto"/>
            <w:vAlign w:val="center"/>
            <w:hideMark/>
          </w:tcPr>
          <w:p w14:paraId="420A598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w:t>
            </w:r>
          </w:p>
        </w:tc>
        <w:tc>
          <w:tcPr>
            <w:tcW w:w="0" w:type="auto"/>
            <w:vAlign w:val="center"/>
            <w:hideMark/>
          </w:tcPr>
          <w:p w14:paraId="2218510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Pricing, costs, profitability</w:t>
            </w:r>
          </w:p>
        </w:tc>
      </w:tr>
      <w:tr w:rsidR="00527886" w:rsidRPr="00527886" w14:paraId="031C8B37" w14:textId="77777777">
        <w:trPr>
          <w:tblCellSpacing w:w="15" w:type="dxa"/>
        </w:trPr>
        <w:tc>
          <w:tcPr>
            <w:tcW w:w="0" w:type="auto"/>
            <w:vAlign w:val="center"/>
            <w:hideMark/>
          </w:tcPr>
          <w:p w14:paraId="49AC3B1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Interest Rates</w:t>
            </w:r>
          </w:p>
        </w:tc>
        <w:tc>
          <w:tcPr>
            <w:tcW w:w="0" w:type="auto"/>
            <w:vAlign w:val="center"/>
            <w:hideMark/>
          </w:tcPr>
          <w:p w14:paraId="6F64A50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Investment, borrowing, expansion</w:t>
            </w:r>
          </w:p>
        </w:tc>
      </w:tr>
      <w:tr w:rsidR="00527886" w:rsidRPr="00527886" w14:paraId="1D796820" w14:textId="77777777">
        <w:trPr>
          <w:tblCellSpacing w:w="15" w:type="dxa"/>
        </w:trPr>
        <w:tc>
          <w:tcPr>
            <w:tcW w:w="0" w:type="auto"/>
            <w:vAlign w:val="center"/>
            <w:hideMark/>
          </w:tcPr>
          <w:p w14:paraId="791565F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 Growth</w:t>
            </w:r>
          </w:p>
        </w:tc>
        <w:tc>
          <w:tcPr>
            <w:tcW w:w="0" w:type="auto"/>
            <w:vAlign w:val="center"/>
            <w:hideMark/>
          </w:tcPr>
          <w:p w14:paraId="44F59C4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Market opportunities and demand</w:t>
            </w:r>
          </w:p>
        </w:tc>
      </w:tr>
      <w:tr w:rsidR="00527886" w:rsidRPr="00527886" w14:paraId="3934E4DF" w14:textId="77777777">
        <w:trPr>
          <w:tblCellSpacing w:w="15" w:type="dxa"/>
        </w:trPr>
        <w:tc>
          <w:tcPr>
            <w:tcW w:w="0" w:type="auto"/>
            <w:vAlign w:val="center"/>
            <w:hideMark/>
          </w:tcPr>
          <w:p w14:paraId="559C51A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Employment Levels</w:t>
            </w:r>
          </w:p>
        </w:tc>
        <w:tc>
          <w:tcPr>
            <w:tcW w:w="0" w:type="auto"/>
            <w:vAlign w:val="center"/>
            <w:hideMark/>
          </w:tcPr>
          <w:p w14:paraId="68F5CFE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Consumer purchasing power and workforce strategy</w:t>
            </w:r>
          </w:p>
        </w:tc>
      </w:tr>
      <w:tr w:rsidR="00527886" w:rsidRPr="00527886" w14:paraId="313FB9E2" w14:textId="77777777">
        <w:trPr>
          <w:tblCellSpacing w:w="15" w:type="dxa"/>
        </w:trPr>
        <w:tc>
          <w:tcPr>
            <w:tcW w:w="0" w:type="auto"/>
            <w:vAlign w:val="center"/>
            <w:hideMark/>
          </w:tcPr>
          <w:p w14:paraId="3D3D1BB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Consumer Behaviour</w:t>
            </w:r>
          </w:p>
        </w:tc>
        <w:tc>
          <w:tcPr>
            <w:tcW w:w="0" w:type="auto"/>
            <w:vAlign w:val="center"/>
            <w:hideMark/>
          </w:tcPr>
          <w:p w14:paraId="6C5C6FF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Product development and marketing decisions</w:t>
            </w:r>
          </w:p>
        </w:tc>
      </w:tr>
      <w:tr w:rsidR="00527886" w:rsidRPr="00527886" w14:paraId="58CC674F" w14:textId="77777777">
        <w:trPr>
          <w:tblCellSpacing w:w="15" w:type="dxa"/>
        </w:trPr>
        <w:tc>
          <w:tcPr>
            <w:tcW w:w="0" w:type="auto"/>
            <w:vAlign w:val="center"/>
            <w:hideMark/>
          </w:tcPr>
          <w:p w14:paraId="74CAEFA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Global Economic Conditions</w:t>
            </w:r>
          </w:p>
        </w:tc>
        <w:tc>
          <w:tcPr>
            <w:tcW w:w="0" w:type="auto"/>
            <w:vAlign w:val="center"/>
            <w:hideMark/>
          </w:tcPr>
          <w:p w14:paraId="2858269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Risk management and international strategy</w:t>
            </w:r>
          </w:p>
        </w:tc>
      </w:tr>
    </w:tbl>
    <w:p w14:paraId="34A42B5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This framework enables evaluation of both immediate operational effects and long-term strategic implications.</w:t>
      </w:r>
    </w:p>
    <w:p w14:paraId="191FD385" w14:textId="0113E707" w:rsidR="00527886" w:rsidRPr="00527886" w:rsidRDefault="00527886" w:rsidP="00527886">
      <w:pPr>
        <w:spacing w:line="360" w:lineRule="auto"/>
        <w:rPr>
          <w:rFonts w:ascii="Times New Roman" w:hAnsi="Times New Roman" w:cs="Times New Roman"/>
        </w:rPr>
      </w:pPr>
    </w:p>
    <w:p w14:paraId="75025527"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3.4 Theoretical Framework Application</w:t>
      </w:r>
    </w:p>
    <w:p w14:paraId="7589B01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Several strategic management theories support the analysis.</w:t>
      </w:r>
    </w:p>
    <w:p w14:paraId="3E34D34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b/>
          <w:bCs/>
        </w:rPr>
        <w:t>PESTEL Analysis</w:t>
      </w:r>
      <w:r w:rsidRPr="00527886">
        <w:rPr>
          <w:rFonts w:ascii="Times New Roman" w:hAnsi="Times New Roman" w:cs="Times New Roman"/>
        </w:rPr>
        <w:t xml:space="preserve"> is applied to understand how macroeconomic and social factors influence organisations. Economic elements such as inflation, taxation, interest rates and economic growth are examined alongside social changes such as demographics and consumer expectations.</w:t>
      </w:r>
    </w:p>
    <w:p w14:paraId="0B9AD0F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b/>
          <w:bCs/>
        </w:rPr>
        <w:t>Dynamic Capability Theory</w:t>
      </w:r>
      <w:r w:rsidRPr="00527886">
        <w:rPr>
          <w:rFonts w:ascii="Times New Roman" w:hAnsi="Times New Roman" w:cs="Times New Roman"/>
        </w:rPr>
        <w:t xml:space="preserve"> (Teece, Pisano and Shuen, 1997) is used to explain how organisations adapt their resources and capabilities in response to environmental change. The theory suggests that competitive advantage depends on the ability to sense changes, seize opportunities and transform operations.</w:t>
      </w:r>
    </w:p>
    <w:p w14:paraId="4D4F831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b/>
          <w:bCs/>
        </w:rPr>
        <w:t>Environmental Scanning Theory</w:t>
      </w:r>
      <w:r w:rsidRPr="00527886">
        <w:rPr>
          <w:rFonts w:ascii="Times New Roman" w:hAnsi="Times New Roman" w:cs="Times New Roman"/>
        </w:rPr>
        <w:t xml:space="preserve"> is also considered because organisations require continuous monitoring systems to identify emerging economic threats and opportunities.</w:t>
      </w:r>
    </w:p>
    <w:p w14:paraId="7E644697" w14:textId="5269A20C" w:rsidR="00527886" w:rsidRDefault="00527886" w:rsidP="00527886">
      <w:pPr>
        <w:spacing w:line="360" w:lineRule="auto"/>
        <w:rPr>
          <w:rFonts w:ascii="Times New Roman" w:hAnsi="Times New Roman" w:cs="Times New Roman"/>
        </w:rPr>
      </w:pPr>
    </w:p>
    <w:p w14:paraId="2BB1B4E8" w14:textId="77777777" w:rsidR="00527886" w:rsidRDefault="00527886" w:rsidP="00527886">
      <w:pPr>
        <w:spacing w:line="360" w:lineRule="auto"/>
        <w:rPr>
          <w:rFonts w:ascii="Times New Roman" w:hAnsi="Times New Roman" w:cs="Times New Roman"/>
        </w:rPr>
      </w:pPr>
    </w:p>
    <w:p w14:paraId="58BDB69F" w14:textId="77777777" w:rsidR="00527886" w:rsidRPr="00527886" w:rsidRDefault="00527886" w:rsidP="00527886">
      <w:pPr>
        <w:spacing w:line="360" w:lineRule="auto"/>
        <w:rPr>
          <w:rFonts w:ascii="Times New Roman" w:hAnsi="Times New Roman" w:cs="Times New Roman"/>
        </w:rPr>
      </w:pPr>
    </w:p>
    <w:p w14:paraId="67F51520"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lastRenderedPageBreak/>
        <w:t>3.5 Case-Based Analysis</w:t>
      </w:r>
    </w:p>
    <w:p w14:paraId="403859A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report incorporates practical examples of organisations that have adjusted strategies in response to changing socioeconomic environments. Case examples are analysed according to:</w:t>
      </w:r>
    </w:p>
    <w:p w14:paraId="4CD3F3CB" w14:textId="77777777" w:rsidR="00527886" w:rsidRPr="00527886" w:rsidRDefault="00527886" w:rsidP="00527886">
      <w:pPr>
        <w:numPr>
          <w:ilvl w:val="0"/>
          <w:numId w:val="4"/>
        </w:numPr>
        <w:spacing w:line="360" w:lineRule="auto"/>
        <w:rPr>
          <w:rFonts w:ascii="Times New Roman" w:hAnsi="Times New Roman" w:cs="Times New Roman"/>
        </w:rPr>
      </w:pPr>
      <w:r w:rsidRPr="00527886">
        <w:rPr>
          <w:rFonts w:ascii="Times New Roman" w:hAnsi="Times New Roman" w:cs="Times New Roman"/>
        </w:rPr>
        <w:t>the external economic challenge faced;</w:t>
      </w:r>
    </w:p>
    <w:p w14:paraId="7A3C9F50" w14:textId="77777777" w:rsidR="00527886" w:rsidRPr="00527886" w:rsidRDefault="00527886" w:rsidP="00527886">
      <w:pPr>
        <w:numPr>
          <w:ilvl w:val="0"/>
          <w:numId w:val="4"/>
        </w:numPr>
        <w:spacing w:line="360" w:lineRule="auto"/>
        <w:rPr>
          <w:rFonts w:ascii="Times New Roman" w:hAnsi="Times New Roman" w:cs="Times New Roman"/>
        </w:rPr>
      </w:pPr>
      <w:r w:rsidRPr="00527886">
        <w:rPr>
          <w:rFonts w:ascii="Times New Roman" w:hAnsi="Times New Roman" w:cs="Times New Roman"/>
        </w:rPr>
        <w:t>strategic decisions implemented;</w:t>
      </w:r>
    </w:p>
    <w:p w14:paraId="02B8C7D6" w14:textId="77777777" w:rsidR="00527886" w:rsidRPr="00527886" w:rsidRDefault="00527886" w:rsidP="00527886">
      <w:pPr>
        <w:numPr>
          <w:ilvl w:val="0"/>
          <w:numId w:val="4"/>
        </w:numPr>
        <w:spacing w:line="360" w:lineRule="auto"/>
        <w:rPr>
          <w:rFonts w:ascii="Times New Roman" w:hAnsi="Times New Roman" w:cs="Times New Roman"/>
        </w:rPr>
      </w:pPr>
      <w:r w:rsidRPr="00527886">
        <w:rPr>
          <w:rFonts w:ascii="Times New Roman" w:hAnsi="Times New Roman" w:cs="Times New Roman"/>
        </w:rPr>
        <w:t>organisational adaptation mechanisms; and</w:t>
      </w:r>
    </w:p>
    <w:p w14:paraId="05D71551" w14:textId="77777777" w:rsidR="00527886" w:rsidRPr="00527886" w:rsidRDefault="00527886" w:rsidP="00527886">
      <w:pPr>
        <w:numPr>
          <w:ilvl w:val="0"/>
          <w:numId w:val="4"/>
        </w:numPr>
        <w:spacing w:line="360" w:lineRule="auto"/>
        <w:rPr>
          <w:rFonts w:ascii="Times New Roman" w:hAnsi="Times New Roman" w:cs="Times New Roman"/>
        </w:rPr>
      </w:pPr>
      <w:r w:rsidRPr="00527886">
        <w:rPr>
          <w:rFonts w:ascii="Times New Roman" w:hAnsi="Times New Roman" w:cs="Times New Roman"/>
        </w:rPr>
        <w:t>impact on business performance.</w:t>
      </w:r>
    </w:p>
    <w:p w14:paraId="27597D3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purpose of case analysis is not simply to describe organisational actions but to identify strategic patterns that explain successful adaptation.</w:t>
      </w:r>
    </w:p>
    <w:p w14:paraId="2F25D867" w14:textId="6F8B69E0" w:rsidR="00527886" w:rsidRPr="00527886" w:rsidRDefault="00527886" w:rsidP="00527886">
      <w:pPr>
        <w:spacing w:line="360" w:lineRule="auto"/>
        <w:rPr>
          <w:rFonts w:ascii="Times New Roman" w:hAnsi="Times New Roman" w:cs="Times New Roman"/>
        </w:rPr>
      </w:pPr>
    </w:p>
    <w:p w14:paraId="59EBB6CE"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3.6 Methodological Limitations</w:t>
      </w:r>
    </w:p>
    <w:p w14:paraId="42D0D4B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research methodology has several limitations. Since the report relies on secondary sources, conclusions depend on the accuracy and availability of existing research. Economic conditions vary across countries and industries; therefore, strategies effective in one context may not directly apply elsewhere.</w:t>
      </w:r>
    </w:p>
    <w:p w14:paraId="607C4FF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Additionally, economic factors often interact with political, technological and competitive forces, making it difficult to isolate the effect of a single variable. To address these limitations, the report integrates multiple theoretical perspectives and evaluates evidence from different sources.</w:t>
      </w:r>
    </w:p>
    <w:p w14:paraId="1C154D8B" w14:textId="19E58CEA" w:rsidR="00527886" w:rsidRDefault="00527886" w:rsidP="00527886">
      <w:pPr>
        <w:spacing w:line="360" w:lineRule="auto"/>
        <w:rPr>
          <w:rFonts w:ascii="Times New Roman" w:hAnsi="Times New Roman" w:cs="Times New Roman"/>
        </w:rPr>
      </w:pPr>
      <w:r w:rsidRPr="00527886">
        <w:rPr>
          <w:rFonts w:ascii="Times New Roman" w:hAnsi="Times New Roman" w:cs="Times New Roman"/>
        </w:rPr>
        <w:t>Overall, this methodology provides a structured approach for analysing how socioeconomic factors influence strategic decisions and organisational performance.</w:t>
      </w:r>
    </w:p>
    <w:p w14:paraId="1AF339C3" w14:textId="77777777" w:rsidR="00527886" w:rsidRDefault="00527886" w:rsidP="00527886">
      <w:pPr>
        <w:spacing w:line="360" w:lineRule="auto"/>
        <w:rPr>
          <w:rFonts w:ascii="Times New Roman" w:hAnsi="Times New Roman" w:cs="Times New Roman"/>
        </w:rPr>
      </w:pPr>
    </w:p>
    <w:p w14:paraId="73F26BE3" w14:textId="77777777" w:rsidR="00527886" w:rsidRDefault="00527886" w:rsidP="00527886">
      <w:pPr>
        <w:spacing w:line="360" w:lineRule="auto"/>
        <w:rPr>
          <w:rFonts w:ascii="Times New Roman" w:hAnsi="Times New Roman" w:cs="Times New Roman"/>
        </w:rPr>
      </w:pPr>
    </w:p>
    <w:p w14:paraId="4C3673BB" w14:textId="77777777" w:rsidR="00527886" w:rsidRDefault="00527886" w:rsidP="00527886">
      <w:pPr>
        <w:spacing w:line="360" w:lineRule="auto"/>
        <w:rPr>
          <w:rFonts w:ascii="Times New Roman" w:hAnsi="Times New Roman" w:cs="Times New Roman"/>
        </w:rPr>
      </w:pPr>
    </w:p>
    <w:p w14:paraId="61E15ECC" w14:textId="77777777" w:rsidR="00527886" w:rsidRDefault="00527886" w:rsidP="00527886">
      <w:pPr>
        <w:spacing w:line="360" w:lineRule="auto"/>
        <w:rPr>
          <w:rFonts w:ascii="Times New Roman" w:hAnsi="Times New Roman" w:cs="Times New Roman"/>
        </w:rPr>
      </w:pPr>
    </w:p>
    <w:p w14:paraId="4C3A318A" w14:textId="77777777" w:rsidR="00527886" w:rsidRPr="00527886" w:rsidRDefault="00527886" w:rsidP="00527886">
      <w:pPr>
        <w:spacing w:line="360" w:lineRule="auto"/>
        <w:rPr>
          <w:rFonts w:ascii="Times New Roman" w:hAnsi="Times New Roman" w:cs="Times New Roman"/>
        </w:rPr>
      </w:pPr>
    </w:p>
    <w:p w14:paraId="784C7C8C" w14:textId="588840F7" w:rsidR="00527886" w:rsidRPr="00527886" w:rsidRDefault="00527886" w:rsidP="00527886">
      <w:pPr>
        <w:spacing w:line="360" w:lineRule="auto"/>
        <w:rPr>
          <w:rFonts w:ascii="Times New Roman" w:hAnsi="Times New Roman" w:cs="Times New Roman"/>
        </w:rPr>
      </w:pPr>
    </w:p>
    <w:p w14:paraId="295309C3" w14:textId="7E3126C8"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 xml:space="preserve">4.0 Findings and Analysis </w:t>
      </w:r>
    </w:p>
    <w:p w14:paraId="71AA3DE7"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4.1 Economic Environment Significantly Influences Strategic Decision-Making</w:t>
      </w:r>
    </w:p>
    <w:p w14:paraId="2B15AC5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analysis demonstrates that the economic environment is a critical determinant of organisational strategy. Businesses continuously adjust decisions regarding pricing, investment, operations, workforce planning and market expansion according to changing economic conditions.</w:t>
      </w:r>
    </w:p>
    <w:p w14:paraId="7982904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indicate that organisations cannot control macroeconomic factors; however, they can develop capabilities to anticipate and respond effectively. Firms that actively monitor economic indicators are better positioned to identify threats and capture emerging opportunities.</w:t>
      </w:r>
    </w:p>
    <w:p w14:paraId="20E4DBF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relationship can be represented as:</w:t>
      </w:r>
    </w:p>
    <w:p w14:paraId="06D852C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External Economic Change</w:t>
      </w:r>
    </w:p>
    <w:p w14:paraId="33EB616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6805459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Strategic Assessment</w:t>
      </w:r>
    </w:p>
    <w:p w14:paraId="2D4CD95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783B1D7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Organisational Response</w:t>
      </w:r>
    </w:p>
    <w:p w14:paraId="0EE590C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17EF1D2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Performance Impact</w:t>
      </w:r>
    </w:p>
    <w:p w14:paraId="4B3DF6E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For example, rising costs may encourage businesses to improve operational efficiency, automate processes or redesign supply chains, whereas economic growth may encourage expansion and innovation investment.</w:t>
      </w:r>
    </w:p>
    <w:p w14:paraId="2335A2F5" w14:textId="4042AA33" w:rsidR="00527886" w:rsidRPr="00527886" w:rsidRDefault="00527886" w:rsidP="00527886">
      <w:pPr>
        <w:spacing w:line="360" w:lineRule="auto"/>
        <w:rPr>
          <w:rFonts w:ascii="Times New Roman" w:hAnsi="Times New Roman" w:cs="Times New Roman"/>
        </w:rPr>
      </w:pPr>
    </w:p>
    <w:p w14:paraId="5BB95CD4"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4.2 Inflation Creates Pressure on Costs and Pricing Strategies</w:t>
      </w:r>
    </w:p>
    <w:p w14:paraId="712B2A5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Inflation emerged as one of the most influential economic factors affecting organisations. Rising inflation increases the cost of raw materials, energy, transportation, wages and financing. These pressures can reduce profit margins unless businesses implement appropriate strategic responses.</w:t>
      </w:r>
    </w:p>
    <w:p w14:paraId="20038EE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analysis identifies several organisational responses: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2"/>
        <w:gridCol w:w="4201"/>
      </w:tblGrid>
      <w:tr w:rsidR="00527886" w:rsidRPr="00527886" w14:paraId="63247340" w14:textId="77777777">
        <w:trPr>
          <w:tblHeader/>
          <w:tblCellSpacing w:w="15" w:type="dxa"/>
        </w:trPr>
        <w:tc>
          <w:tcPr>
            <w:tcW w:w="0" w:type="auto"/>
            <w:vAlign w:val="center"/>
            <w:hideMark/>
          </w:tcPr>
          <w:p w14:paraId="438E7C0D"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Inflation Challenge</w:t>
            </w:r>
          </w:p>
        </w:tc>
        <w:tc>
          <w:tcPr>
            <w:tcW w:w="0" w:type="auto"/>
            <w:vAlign w:val="center"/>
            <w:hideMark/>
          </w:tcPr>
          <w:p w14:paraId="4C39DEC8"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Strategic Response</w:t>
            </w:r>
          </w:p>
        </w:tc>
      </w:tr>
      <w:tr w:rsidR="00527886" w:rsidRPr="00527886" w14:paraId="21D5DFE4" w14:textId="77777777">
        <w:trPr>
          <w:tblCellSpacing w:w="15" w:type="dxa"/>
        </w:trPr>
        <w:tc>
          <w:tcPr>
            <w:tcW w:w="0" w:type="auto"/>
            <w:vAlign w:val="center"/>
            <w:hideMark/>
          </w:tcPr>
          <w:p w14:paraId="08663AD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Increased input costs</w:t>
            </w:r>
          </w:p>
        </w:tc>
        <w:tc>
          <w:tcPr>
            <w:tcW w:w="0" w:type="auto"/>
            <w:vAlign w:val="center"/>
            <w:hideMark/>
          </w:tcPr>
          <w:p w14:paraId="54ECF73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Supplier negotiation and diversification</w:t>
            </w:r>
          </w:p>
        </w:tc>
      </w:tr>
      <w:tr w:rsidR="00527886" w:rsidRPr="00527886" w14:paraId="229871D7" w14:textId="77777777">
        <w:trPr>
          <w:tblCellSpacing w:w="15" w:type="dxa"/>
        </w:trPr>
        <w:tc>
          <w:tcPr>
            <w:tcW w:w="0" w:type="auto"/>
            <w:vAlign w:val="center"/>
            <w:hideMark/>
          </w:tcPr>
          <w:p w14:paraId="24FAE38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Reduced margins</w:t>
            </w:r>
          </w:p>
        </w:tc>
        <w:tc>
          <w:tcPr>
            <w:tcW w:w="0" w:type="auto"/>
            <w:vAlign w:val="center"/>
            <w:hideMark/>
          </w:tcPr>
          <w:p w14:paraId="47F87B2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Operational efficiency</w:t>
            </w:r>
          </w:p>
        </w:tc>
      </w:tr>
      <w:tr w:rsidR="00527886" w:rsidRPr="00527886" w14:paraId="4413A969" w14:textId="77777777">
        <w:trPr>
          <w:tblCellSpacing w:w="15" w:type="dxa"/>
        </w:trPr>
        <w:tc>
          <w:tcPr>
            <w:tcW w:w="0" w:type="auto"/>
            <w:vAlign w:val="center"/>
            <w:hideMark/>
          </w:tcPr>
          <w:p w14:paraId="4D53F83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Price-sensitive customers</w:t>
            </w:r>
          </w:p>
        </w:tc>
        <w:tc>
          <w:tcPr>
            <w:tcW w:w="0" w:type="auto"/>
            <w:vAlign w:val="center"/>
            <w:hideMark/>
          </w:tcPr>
          <w:p w14:paraId="2965DE7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Value-based pricing</w:t>
            </w:r>
          </w:p>
        </w:tc>
      </w:tr>
      <w:tr w:rsidR="00527886" w:rsidRPr="00527886" w14:paraId="7EED3469" w14:textId="77777777">
        <w:trPr>
          <w:tblCellSpacing w:w="15" w:type="dxa"/>
        </w:trPr>
        <w:tc>
          <w:tcPr>
            <w:tcW w:w="0" w:type="auto"/>
            <w:vAlign w:val="center"/>
            <w:hideMark/>
          </w:tcPr>
          <w:p w14:paraId="4156ED7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Higher wages</w:t>
            </w:r>
          </w:p>
        </w:tc>
        <w:tc>
          <w:tcPr>
            <w:tcW w:w="0" w:type="auto"/>
            <w:vAlign w:val="center"/>
            <w:hideMark/>
          </w:tcPr>
          <w:p w14:paraId="3EE1FE7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Automation and productivity improvement</w:t>
            </w:r>
          </w:p>
        </w:tc>
      </w:tr>
    </w:tbl>
    <w:p w14:paraId="6D009E0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However, increasing prices is not always an effective solution because customers may reduce consumption or switch to lower-cost alternatives.</w:t>
      </w:r>
    </w:p>
    <w:p w14:paraId="4BBB2C0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Therefore, organisations must balance profitability with customer retention.</w:t>
      </w:r>
    </w:p>
    <w:p w14:paraId="6694553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Businesses with strong brands, differentiated products or customer loyalty generally possess greater pricing flexibility, while highly competitive industries may experience greater pressure.</w:t>
      </w:r>
    </w:p>
    <w:p w14:paraId="63960EEC" w14:textId="753D0055" w:rsidR="00527886" w:rsidRPr="00527886" w:rsidRDefault="00527886" w:rsidP="00527886">
      <w:pPr>
        <w:spacing w:line="360" w:lineRule="auto"/>
        <w:rPr>
          <w:rFonts w:ascii="Times New Roman" w:hAnsi="Times New Roman" w:cs="Times New Roman"/>
        </w:rPr>
      </w:pPr>
    </w:p>
    <w:p w14:paraId="0EC75BD0"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4.3 Interest Rates Influence Investment and Financial Decisions</w:t>
      </w:r>
    </w:p>
    <w:p w14:paraId="1119F98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Interest rates strongly influence organisational decisions regarding borrowing, expansion and capital investment.</w:t>
      </w:r>
    </w:p>
    <w:p w14:paraId="2C85938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When interest rates increase:</w:t>
      </w:r>
    </w:p>
    <w:p w14:paraId="1B791E00" w14:textId="77777777" w:rsidR="00527886" w:rsidRPr="00527886" w:rsidRDefault="00527886" w:rsidP="00527886">
      <w:pPr>
        <w:numPr>
          <w:ilvl w:val="0"/>
          <w:numId w:val="5"/>
        </w:numPr>
        <w:spacing w:line="360" w:lineRule="auto"/>
        <w:rPr>
          <w:rFonts w:ascii="Times New Roman" w:hAnsi="Times New Roman" w:cs="Times New Roman"/>
        </w:rPr>
      </w:pPr>
      <w:r w:rsidRPr="00527886">
        <w:rPr>
          <w:rFonts w:ascii="Times New Roman" w:hAnsi="Times New Roman" w:cs="Times New Roman"/>
        </w:rPr>
        <w:t>borrowing becomes more expensive;</w:t>
      </w:r>
    </w:p>
    <w:p w14:paraId="1080A0D2" w14:textId="77777777" w:rsidR="00527886" w:rsidRPr="00527886" w:rsidRDefault="00527886" w:rsidP="00527886">
      <w:pPr>
        <w:numPr>
          <w:ilvl w:val="0"/>
          <w:numId w:val="5"/>
        </w:numPr>
        <w:spacing w:line="360" w:lineRule="auto"/>
        <w:rPr>
          <w:rFonts w:ascii="Times New Roman" w:hAnsi="Times New Roman" w:cs="Times New Roman"/>
        </w:rPr>
      </w:pPr>
      <w:r w:rsidRPr="00527886">
        <w:rPr>
          <w:rFonts w:ascii="Times New Roman" w:hAnsi="Times New Roman" w:cs="Times New Roman"/>
        </w:rPr>
        <w:t>investment projects may be delayed;</w:t>
      </w:r>
    </w:p>
    <w:p w14:paraId="31A66252" w14:textId="77777777" w:rsidR="00527886" w:rsidRPr="00527886" w:rsidRDefault="00527886" w:rsidP="00527886">
      <w:pPr>
        <w:numPr>
          <w:ilvl w:val="0"/>
          <w:numId w:val="5"/>
        </w:numPr>
        <w:spacing w:line="360" w:lineRule="auto"/>
        <w:rPr>
          <w:rFonts w:ascii="Times New Roman" w:hAnsi="Times New Roman" w:cs="Times New Roman"/>
        </w:rPr>
      </w:pPr>
      <w:r w:rsidRPr="00527886">
        <w:rPr>
          <w:rFonts w:ascii="Times New Roman" w:hAnsi="Times New Roman" w:cs="Times New Roman"/>
        </w:rPr>
        <w:t>consumer credit demand may decrease;</w:t>
      </w:r>
    </w:p>
    <w:p w14:paraId="5716A8F2" w14:textId="77777777" w:rsidR="00527886" w:rsidRPr="00527886" w:rsidRDefault="00527886" w:rsidP="00527886">
      <w:pPr>
        <w:numPr>
          <w:ilvl w:val="0"/>
          <w:numId w:val="5"/>
        </w:numPr>
        <w:spacing w:line="360" w:lineRule="auto"/>
        <w:rPr>
          <w:rFonts w:ascii="Times New Roman" w:hAnsi="Times New Roman" w:cs="Times New Roman"/>
        </w:rPr>
      </w:pPr>
      <w:r w:rsidRPr="00527886">
        <w:rPr>
          <w:rFonts w:ascii="Times New Roman" w:hAnsi="Times New Roman" w:cs="Times New Roman"/>
        </w:rPr>
        <w:t>business expansion becomes more cautious.</w:t>
      </w:r>
    </w:p>
    <w:p w14:paraId="1B5C3ED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When interest rates decline:</w:t>
      </w:r>
    </w:p>
    <w:p w14:paraId="3CE42376" w14:textId="77777777" w:rsidR="00527886" w:rsidRPr="00527886" w:rsidRDefault="00527886" w:rsidP="00527886">
      <w:pPr>
        <w:numPr>
          <w:ilvl w:val="0"/>
          <w:numId w:val="6"/>
        </w:numPr>
        <w:spacing w:line="360" w:lineRule="auto"/>
        <w:rPr>
          <w:rFonts w:ascii="Times New Roman" w:hAnsi="Times New Roman" w:cs="Times New Roman"/>
        </w:rPr>
      </w:pPr>
      <w:r w:rsidRPr="00527886">
        <w:rPr>
          <w:rFonts w:ascii="Times New Roman" w:hAnsi="Times New Roman" w:cs="Times New Roman"/>
        </w:rPr>
        <w:t>financing becomes cheaper;</w:t>
      </w:r>
    </w:p>
    <w:p w14:paraId="17313FC9" w14:textId="77777777" w:rsidR="00527886" w:rsidRPr="00527886" w:rsidRDefault="00527886" w:rsidP="00527886">
      <w:pPr>
        <w:numPr>
          <w:ilvl w:val="0"/>
          <w:numId w:val="6"/>
        </w:numPr>
        <w:spacing w:line="360" w:lineRule="auto"/>
        <w:rPr>
          <w:rFonts w:ascii="Times New Roman" w:hAnsi="Times New Roman" w:cs="Times New Roman"/>
        </w:rPr>
      </w:pPr>
      <w:r w:rsidRPr="00527886">
        <w:rPr>
          <w:rFonts w:ascii="Times New Roman" w:hAnsi="Times New Roman" w:cs="Times New Roman"/>
        </w:rPr>
        <w:t>investment activity may increase;</w:t>
      </w:r>
    </w:p>
    <w:p w14:paraId="5768B44C" w14:textId="77777777" w:rsidR="00527886" w:rsidRPr="00527886" w:rsidRDefault="00527886" w:rsidP="00527886">
      <w:pPr>
        <w:numPr>
          <w:ilvl w:val="0"/>
          <w:numId w:val="6"/>
        </w:numPr>
        <w:spacing w:line="360" w:lineRule="auto"/>
        <w:rPr>
          <w:rFonts w:ascii="Times New Roman" w:hAnsi="Times New Roman" w:cs="Times New Roman"/>
        </w:rPr>
      </w:pPr>
      <w:r w:rsidRPr="00527886">
        <w:rPr>
          <w:rFonts w:ascii="Times New Roman" w:hAnsi="Times New Roman" w:cs="Times New Roman"/>
        </w:rPr>
        <w:t>businesses may expand production capacity.</w:t>
      </w:r>
    </w:p>
    <w:p w14:paraId="66D99CE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suggest that strategic managers should incorporate interest-rate expectations into financial planning rather than responding only after changes occur.</w:t>
      </w:r>
    </w:p>
    <w:p w14:paraId="4564325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For example, organisations planning major infrastructure investments must evaluate whether financing conditions support long-term returns.</w:t>
      </w:r>
    </w:p>
    <w:p w14:paraId="2FEBFBD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Interest-rate sensitivity analysis can help managers assess how changes in borrowing costs may affect profitability.</w:t>
      </w:r>
    </w:p>
    <w:p w14:paraId="0B291E7B" w14:textId="792E032E" w:rsidR="00527886" w:rsidRPr="00527886" w:rsidRDefault="00527886" w:rsidP="00527886">
      <w:pPr>
        <w:spacing w:line="360" w:lineRule="auto"/>
        <w:rPr>
          <w:rFonts w:ascii="Times New Roman" w:hAnsi="Times New Roman" w:cs="Times New Roman"/>
        </w:rPr>
      </w:pPr>
    </w:p>
    <w:p w14:paraId="43831113"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4.4 Economic Growth Creates Opportunities and Competitive Pressure</w:t>
      </w:r>
    </w:p>
    <w:p w14:paraId="1632EF2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 growth generally increases consumer purchasing power, business confidence and investment opportunities. Growing markets can encourage organisations to expand operations, introduce new products and enter new geographical areas.</w:t>
      </w:r>
    </w:p>
    <w:p w14:paraId="3B0E730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However, economic growth also attracts new competitors. Increased market attractiveness may intensify competition and reduce profitability.</w:t>
      </w:r>
    </w:p>
    <w:p w14:paraId="3460B48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Therefore, growth opportunities require careful strategic evaluation.</w:t>
      </w:r>
    </w:p>
    <w:p w14:paraId="7CFA941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Organisations should consider:</w:t>
      </w:r>
    </w:p>
    <w:p w14:paraId="340FB8D4" w14:textId="77777777" w:rsidR="00527886" w:rsidRPr="00527886" w:rsidRDefault="00527886" w:rsidP="00527886">
      <w:pPr>
        <w:numPr>
          <w:ilvl w:val="0"/>
          <w:numId w:val="7"/>
        </w:numPr>
        <w:spacing w:line="360" w:lineRule="auto"/>
        <w:rPr>
          <w:rFonts w:ascii="Times New Roman" w:hAnsi="Times New Roman" w:cs="Times New Roman"/>
        </w:rPr>
      </w:pPr>
      <w:r w:rsidRPr="00527886">
        <w:rPr>
          <w:rFonts w:ascii="Times New Roman" w:hAnsi="Times New Roman" w:cs="Times New Roman"/>
        </w:rPr>
        <w:t>market demand;</w:t>
      </w:r>
    </w:p>
    <w:p w14:paraId="5A3276B4" w14:textId="77777777" w:rsidR="00527886" w:rsidRPr="00527886" w:rsidRDefault="00527886" w:rsidP="00527886">
      <w:pPr>
        <w:numPr>
          <w:ilvl w:val="0"/>
          <w:numId w:val="7"/>
        </w:numPr>
        <w:spacing w:line="360" w:lineRule="auto"/>
        <w:rPr>
          <w:rFonts w:ascii="Times New Roman" w:hAnsi="Times New Roman" w:cs="Times New Roman"/>
        </w:rPr>
      </w:pPr>
      <w:r w:rsidRPr="00527886">
        <w:rPr>
          <w:rFonts w:ascii="Times New Roman" w:hAnsi="Times New Roman" w:cs="Times New Roman"/>
        </w:rPr>
        <w:t>competitive intensity;</w:t>
      </w:r>
    </w:p>
    <w:p w14:paraId="5D00C17D" w14:textId="77777777" w:rsidR="00527886" w:rsidRPr="00527886" w:rsidRDefault="00527886" w:rsidP="00527886">
      <w:pPr>
        <w:numPr>
          <w:ilvl w:val="0"/>
          <w:numId w:val="7"/>
        </w:numPr>
        <w:spacing w:line="360" w:lineRule="auto"/>
        <w:rPr>
          <w:rFonts w:ascii="Times New Roman" w:hAnsi="Times New Roman" w:cs="Times New Roman"/>
        </w:rPr>
      </w:pPr>
      <w:r w:rsidRPr="00527886">
        <w:rPr>
          <w:rFonts w:ascii="Times New Roman" w:hAnsi="Times New Roman" w:cs="Times New Roman"/>
        </w:rPr>
        <w:t>internal capabilities;</w:t>
      </w:r>
    </w:p>
    <w:p w14:paraId="010BBA0C" w14:textId="77777777" w:rsidR="00527886" w:rsidRPr="00527886" w:rsidRDefault="00527886" w:rsidP="00527886">
      <w:pPr>
        <w:numPr>
          <w:ilvl w:val="0"/>
          <w:numId w:val="7"/>
        </w:numPr>
        <w:spacing w:line="360" w:lineRule="auto"/>
        <w:rPr>
          <w:rFonts w:ascii="Times New Roman" w:hAnsi="Times New Roman" w:cs="Times New Roman"/>
        </w:rPr>
      </w:pPr>
      <w:r w:rsidRPr="00527886">
        <w:rPr>
          <w:rFonts w:ascii="Times New Roman" w:hAnsi="Times New Roman" w:cs="Times New Roman"/>
        </w:rPr>
        <w:t>resource availability; and</w:t>
      </w:r>
    </w:p>
    <w:p w14:paraId="39ED0579" w14:textId="77777777" w:rsidR="00527886" w:rsidRPr="00527886" w:rsidRDefault="00527886" w:rsidP="00527886">
      <w:pPr>
        <w:numPr>
          <w:ilvl w:val="0"/>
          <w:numId w:val="7"/>
        </w:numPr>
        <w:spacing w:line="360" w:lineRule="auto"/>
        <w:rPr>
          <w:rFonts w:ascii="Times New Roman" w:hAnsi="Times New Roman" w:cs="Times New Roman"/>
        </w:rPr>
      </w:pPr>
      <w:r w:rsidRPr="00527886">
        <w:rPr>
          <w:rFonts w:ascii="Times New Roman" w:hAnsi="Times New Roman" w:cs="Times New Roman"/>
        </w:rPr>
        <w:t>long-term sustainability.</w:t>
      </w:r>
    </w:p>
    <w:p w14:paraId="54F7C5C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The findings indicate that successful organisations do not expand simply because economic conditions are favourable; they expand when opportunities align with strategic capabilities.</w:t>
      </w:r>
    </w:p>
    <w:p w14:paraId="406A576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pict w14:anchorId="23BE269C">
          <v:rect id="_x0000_i1487" style="width:0;height:1.5pt" o:hralign="center" o:hrstd="t" o:hr="t" fillcolor="#a0a0a0" stroked="f"/>
        </w:pict>
      </w:r>
    </w:p>
    <w:p w14:paraId="4AA7DF89"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4.5 Employment Conditions Affect Demand and Workforce Strategy</w:t>
      </w:r>
    </w:p>
    <w:p w14:paraId="253771C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Employment levels influence organisations through two major channels:</w:t>
      </w:r>
    </w:p>
    <w:p w14:paraId="5B156F95"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Consumer Demand</w:t>
      </w:r>
    </w:p>
    <w:p w14:paraId="6066841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Higher employment generally increases household income and consumer confidence, supporting greater spending.</w:t>
      </w:r>
    </w:p>
    <w:p w14:paraId="57E7365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Lower employment can reduce demand, particularly for non-essential goods and services.</w:t>
      </w:r>
    </w:p>
    <w:p w14:paraId="5C1C4700"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Organisational Workforce Strategy</w:t>
      </w:r>
    </w:p>
    <w:p w14:paraId="43DCA8F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Employment conditions also affect recruitment, wages and talent availability.</w:t>
      </w:r>
    </w:p>
    <w:p w14:paraId="034AB6A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 competitive labour markets, organisations may need to increase wages, improve employee benefits and invest in workforce development.</w:t>
      </w:r>
    </w:p>
    <w:p w14:paraId="644E74A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Changing employment patterns, including remote work and flexible employment arrangements, have also transformed organisational strategies.</w:t>
      </w:r>
    </w:p>
    <w:p w14:paraId="30DEA6F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Businesses increasingly require:</w:t>
      </w:r>
    </w:p>
    <w:p w14:paraId="68B7BF85" w14:textId="77777777" w:rsidR="00527886" w:rsidRPr="00527886" w:rsidRDefault="00527886" w:rsidP="00527886">
      <w:pPr>
        <w:numPr>
          <w:ilvl w:val="0"/>
          <w:numId w:val="8"/>
        </w:numPr>
        <w:spacing w:line="360" w:lineRule="auto"/>
        <w:rPr>
          <w:rFonts w:ascii="Times New Roman" w:hAnsi="Times New Roman" w:cs="Times New Roman"/>
        </w:rPr>
      </w:pPr>
      <w:r w:rsidRPr="00527886">
        <w:rPr>
          <w:rFonts w:ascii="Times New Roman" w:hAnsi="Times New Roman" w:cs="Times New Roman"/>
        </w:rPr>
        <w:t>digital collaboration systems;</w:t>
      </w:r>
    </w:p>
    <w:p w14:paraId="6C3B4C32" w14:textId="77777777" w:rsidR="00527886" w:rsidRPr="00527886" w:rsidRDefault="00527886" w:rsidP="00527886">
      <w:pPr>
        <w:numPr>
          <w:ilvl w:val="0"/>
          <w:numId w:val="8"/>
        </w:numPr>
        <w:spacing w:line="360" w:lineRule="auto"/>
        <w:rPr>
          <w:rFonts w:ascii="Times New Roman" w:hAnsi="Times New Roman" w:cs="Times New Roman"/>
        </w:rPr>
      </w:pPr>
      <w:r w:rsidRPr="00527886">
        <w:rPr>
          <w:rFonts w:ascii="Times New Roman" w:hAnsi="Times New Roman" w:cs="Times New Roman"/>
        </w:rPr>
        <w:t>flexible workforce models;</w:t>
      </w:r>
    </w:p>
    <w:p w14:paraId="39E7162C" w14:textId="77777777" w:rsidR="00527886" w:rsidRPr="00527886" w:rsidRDefault="00527886" w:rsidP="00527886">
      <w:pPr>
        <w:numPr>
          <w:ilvl w:val="0"/>
          <w:numId w:val="8"/>
        </w:numPr>
        <w:spacing w:line="360" w:lineRule="auto"/>
        <w:rPr>
          <w:rFonts w:ascii="Times New Roman" w:hAnsi="Times New Roman" w:cs="Times New Roman"/>
        </w:rPr>
      </w:pPr>
      <w:r w:rsidRPr="00527886">
        <w:rPr>
          <w:rFonts w:ascii="Times New Roman" w:hAnsi="Times New Roman" w:cs="Times New Roman"/>
        </w:rPr>
        <w:t>employee engagement strategies; and</w:t>
      </w:r>
    </w:p>
    <w:p w14:paraId="4D7D5CAC" w14:textId="284BA60D" w:rsidR="00527886" w:rsidRPr="00527886" w:rsidRDefault="00527886" w:rsidP="00527886">
      <w:pPr>
        <w:numPr>
          <w:ilvl w:val="0"/>
          <w:numId w:val="8"/>
        </w:numPr>
        <w:spacing w:line="360" w:lineRule="auto"/>
        <w:rPr>
          <w:rFonts w:ascii="Times New Roman" w:hAnsi="Times New Roman" w:cs="Times New Roman"/>
        </w:rPr>
      </w:pPr>
      <w:r w:rsidRPr="00527886">
        <w:rPr>
          <w:rFonts w:ascii="Times New Roman" w:hAnsi="Times New Roman" w:cs="Times New Roman"/>
        </w:rPr>
        <w:t>continuous skill development.</w:t>
      </w:r>
    </w:p>
    <w:p w14:paraId="5D590E1F"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4.6 Changing Consumer Behaviour Requires Strategic Adaptation</w:t>
      </w:r>
    </w:p>
    <w:p w14:paraId="3C7F9AB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Consumer behaviour represents one of the strongest connections between socioeconomic change and organisational strategy.</w:t>
      </w:r>
    </w:p>
    <w:p w14:paraId="065F6E6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Economic uncertainty often changes purchasing priorities. Consumers may become more focused on:</w:t>
      </w:r>
    </w:p>
    <w:p w14:paraId="161BD617" w14:textId="77777777" w:rsidR="00527886" w:rsidRPr="00527886" w:rsidRDefault="00527886" w:rsidP="00527886">
      <w:pPr>
        <w:numPr>
          <w:ilvl w:val="0"/>
          <w:numId w:val="9"/>
        </w:numPr>
        <w:spacing w:line="360" w:lineRule="auto"/>
        <w:rPr>
          <w:rFonts w:ascii="Times New Roman" w:hAnsi="Times New Roman" w:cs="Times New Roman"/>
        </w:rPr>
      </w:pPr>
      <w:r w:rsidRPr="00527886">
        <w:rPr>
          <w:rFonts w:ascii="Times New Roman" w:hAnsi="Times New Roman" w:cs="Times New Roman"/>
        </w:rPr>
        <w:t>affordability;</w:t>
      </w:r>
    </w:p>
    <w:p w14:paraId="44F0F451" w14:textId="77777777" w:rsidR="00527886" w:rsidRPr="00527886" w:rsidRDefault="00527886" w:rsidP="00527886">
      <w:pPr>
        <w:numPr>
          <w:ilvl w:val="0"/>
          <w:numId w:val="9"/>
        </w:numPr>
        <w:spacing w:line="360" w:lineRule="auto"/>
        <w:rPr>
          <w:rFonts w:ascii="Times New Roman" w:hAnsi="Times New Roman" w:cs="Times New Roman"/>
        </w:rPr>
      </w:pPr>
      <w:r w:rsidRPr="00527886">
        <w:rPr>
          <w:rFonts w:ascii="Times New Roman" w:hAnsi="Times New Roman" w:cs="Times New Roman"/>
        </w:rPr>
        <w:t>product value;</w:t>
      </w:r>
    </w:p>
    <w:p w14:paraId="6AD99799" w14:textId="77777777" w:rsidR="00527886" w:rsidRPr="00527886" w:rsidRDefault="00527886" w:rsidP="00527886">
      <w:pPr>
        <w:numPr>
          <w:ilvl w:val="0"/>
          <w:numId w:val="9"/>
        </w:numPr>
        <w:spacing w:line="360" w:lineRule="auto"/>
        <w:rPr>
          <w:rFonts w:ascii="Times New Roman" w:hAnsi="Times New Roman" w:cs="Times New Roman"/>
        </w:rPr>
      </w:pPr>
      <w:r w:rsidRPr="00527886">
        <w:rPr>
          <w:rFonts w:ascii="Times New Roman" w:hAnsi="Times New Roman" w:cs="Times New Roman"/>
        </w:rPr>
        <w:t>convenience;</w:t>
      </w:r>
    </w:p>
    <w:p w14:paraId="3899B00F" w14:textId="77777777" w:rsidR="00527886" w:rsidRPr="00527886" w:rsidRDefault="00527886" w:rsidP="00527886">
      <w:pPr>
        <w:numPr>
          <w:ilvl w:val="0"/>
          <w:numId w:val="9"/>
        </w:numPr>
        <w:spacing w:line="360" w:lineRule="auto"/>
        <w:rPr>
          <w:rFonts w:ascii="Times New Roman" w:hAnsi="Times New Roman" w:cs="Times New Roman"/>
        </w:rPr>
      </w:pPr>
      <w:r w:rsidRPr="00527886">
        <w:rPr>
          <w:rFonts w:ascii="Times New Roman" w:hAnsi="Times New Roman" w:cs="Times New Roman"/>
        </w:rPr>
        <w:t>sustainability;</w:t>
      </w:r>
    </w:p>
    <w:p w14:paraId="7B040371" w14:textId="77777777" w:rsidR="00527886" w:rsidRPr="00527886" w:rsidRDefault="00527886" w:rsidP="00527886">
      <w:pPr>
        <w:numPr>
          <w:ilvl w:val="0"/>
          <w:numId w:val="9"/>
        </w:numPr>
        <w:spacing w:line="360" w:lineRule="auto"/>
        <w:rPr>
          <w:rFonts w:ascii="Times New Roman" w:hAnsi="Times New Roman" w:cs="Times New Roman"/>
        </w:rPr>
      </w:pPr>
      <w:r w:rsidRPr="00527886">
        <w:rPr>
          <w:rFonts w:ascii="Times New Roman" w:hAnsi="Times New Roman" w:cs="Times New Roman"/>
        </w:rPr>
        <w:t>digital experience.</w:t>
      </w:r>
    </w:p>
    <w:p w14:paraId="6404F7A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show that organisations that successfully adapt to changing consumer expectations achieve stronger competitive positioning.</w:t>
      </w:r>
    </w:p>
    <w:p w14:paraId="2D9D368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Strategic responses include:</w:t>
      </w:r>
    </w:p>
    <w:p w14:paraId="0340CA3C" w14:textId="77777777" w:rsidR="00527886" w:rsidRPr="00527886" w:rsidRDefault="00527886" w:rsidP="00527886">
      <w:pPr>
        <w:numPr>
          <w:ilvl w:val="0"/>
          <w:numId w:val="10"/>
        </w:numPr>
        <w:spacing w:line="360" w:lineRule="auto"/>
        <w:rPr>
          <w:rFonts w:ascii="Times New Roman" w:hAnsi="Times New Roman" w:cs="Times New Roman"/>
        </w:rPr>
      </w:pPr>
      <w:r w:rsidRPr="00527886">
        <w:rPr>
          <w:rFonts w:ascii="Times New Roman" w:hAnsi="Times New Roman" w:cs="Times New Roman"/>
        </w:rPr>
        <w:t>personalised marketing;</w:t>
      </w:r>
    </w:p>
    <w:p w14:paraId="679B0B54" w14:textId="77777777" w:rsidR="00527886" w:rsidRPr="00527886" w:rsidRDefault="00527886" w:rsidP="00527886">
      <w:pPr>
        <w:numPr>
          <w:ilvl w:val="0"/>
          <w:numId w:val="10"/>
        </w:numPr>
        <w:spacing w:line="360" w:lineRule="auto"/>
        <w:rPr>
          <w:rFonts w:ascii="Times New Roman" w:hAnsi="Times New Roman" w:cs="Times New Roman"/>
        </w:rPr>
      </w:pPr>
      <w:r w:rsidRPr="00527886">
        <w:rPr>
          <w:rFonts w:ascii="Times New Roman" w:hAnsi="Times New Roman" w:cs="Times New Roman"/>
        </w:rPr>
        <w:t>digital channels;</w:t>
      </w:r>
    </w:p>
    <w:p w14:paraId="420E83D0" w14:textId="77777777" w:rsidR="00527886" w:rsidRPr="00527886" w:rsidRDefault="00527886" w:rsidP="00527886">
      <w:pPr>
        <w:numPr>
          <w:ilvl w:val="0"/>
          <w:numId w:val="10"/>
        </w:numPr>
        <w:spacing w:line="360" w:lineRule="auto"/>
        <w:rPr>
          <w:rFonts w:ascii="Times New Roman" w:hAnsi="Times New Roman" w:cs="Times New Roman"/>
        </w:rPr>
      </w:pPr>
      <w:r w:rsidRPr="00527886">
        <w:rPr>
          <w:rFonts w:ascii="Times New Roman" w:hAnsi="Times New Roman" w:cs="Times New Roman"/>
        </w:rPr>
        <w:t>product innovation;</w:t>
      </w:r>
    </w:p>
    <w:p w14:paraId="41E39B6D" w14:textId="77777777" w:rsidR="00527886" w:rsidRPr="00527886" w:rsidRDefault="00527886" w:rsidP="00527886">
      <w:pPr>
        <w:numPr>
          <w:ilvl w:val="0"/>
          <w:numId w:val="10"/>
        </w:numPr>
        <w:spacing w:line="360" w:lineRule="auto"/>
        <w:rPr>
          <w:rFonts w:ascii="Times New Roman" w:hAnsi="Times New Roman" w:cs="Times New Roman"/>
        </w:rPr>
      </w:pPr>
      <w:r w:rsidRPr="00527886">
        <w:rPr>
          <w:rFonts w:ascii="Times New Roman" w:hAnsi="Times New Roman" w:cs="Times New Roman"/>
        </w:rPr>
        <w:t>customer analytics;</w:t>
      </w:r>
    </w:p>
    <w:p w14:paraId="53CE8EC5" w14:textId="77777777" w:rsidR="00527886" w:rsidRPr="00527886" w:rsidRDefault="00527886" w:rsidP="00527886">
      <w:pPr>
        <w:numPr>
          <w:ilvl w:val="0"/>
          <w:numId w:val="10"/>
        </w:numPr>
        <w:spacing w:line="360" w:lineRule="auto"/>
        <w:rPr>
          <w:rFonts w:ascii="Times New Roman" w:hAnsi="Times New Roman" w:cs="Times New Roman"/>
        </w:rPr>
      </w:pPr>
      <w:r w:rsidRPr="00527886">
        <w:rPr>
          <w:rFonts w:ascii="Times New Roman" w:hAnsi="Times New Roman" w:cs="Times New Roman"/>
        </w:rPr>
        <w:t>flexible pricing models.</w:t>
      </w:r>
    </w:p>
    <w:p w14:paraId="3648042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For example, many retailers responded to changing consumer behaviour by expanding e-commerce capabilities and integrating digital customer experiences.</w:t>
      </w:r>
    </w:p>
    <w:p w14:paraId="03D4AEFB" w14:textId="4A6F50F9" w:rsidR="00527886" w:rsidRPr="00527886" w:rsidRDefault="00527886" w:rsidP="00527886">
      <w:pPr>
        <w:spacing w:line="360" w:lineRule="auto"/>
        <w:rPr>
          <w:rFonts w:ascii="Times New Roman" w:hAnsi="Times New Roman" w:cs="Times New Roman"/>
        </w:rPr>
      </w:pPr>
    </w:p>
    <w:p w14:paraId="11497FFE"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4.7 Global Economic Volatility Increases Strategic Uncertainty</w:t>
      </w:r>
    </w:p>
    <w:p w14:paraId="4BBFFE9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demonstrate that businesses are increasingly affected by global economic developments.</w:t>
      </w:r>
    </w:p>
    <w:p w14:paraId="1F963C4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Major sources of uncertainty include:</w:t>
      </w:r>
    </w:p>
    <w:p w14:paraId="619402DA" w14:textId="77777777" w:rsidR="00527886" w:rsidRPr="00527886" w:rsidRDefault="00527886" w:rsidP="00527886">
      <w:pPr>
        <w:numPr>
          <w:ilvl w:val="0"/>
          <w:numId w:val="11"/>
        </w:numPr>
        <w:spacing w:line="360" w:lineRule="auto"/>
        <w:rPr>
          <w:rFonts w:ascii="Times New Roman" w:hAnsi="Times New Roman" w:cs="Times New Roman"/>
        </w:rPr>
      </w:pPr>
      <w:r w:rsidRPr="00527886">
        <w:rPr>
          <w:rFonts w:ascii="Times New Roman" w:hAnsi="Times New Roman" w:cs="Times New Roman"/>
        </w:rPr>
        <w:t>exchange-rate fluctuations;</w:t>
      </w:r>
    </w:p>
    <w:p w14:paraId="063E5DD5" w14:textId="77777777" w:rsidR="00527886" w:rsidRPr="00527886" w:rsidRDefault="00527886" w:rsidP="00527886">
      <w:pPr>
        <w:numPr>
          <w:ilvl w:val="0"/>
          <w:numId w:val="11"/>
        </w:numPr>
        <w:spacing w:line="360" w:lineRule="auto"/>
        <w:rPr>
          <w:rFonts w:ascii="Times New Roman" w:hAnsi="Times New Roman" w:cs="Times New Roman"/>
        </w:rPr>
      </w:pPr>
      <w:r w:rsidRPr="00527886">
        <w:rPr>
          <w:rFonts w:ascii="Times New Roman" w:hAnsi="Times New Roman" w:cs="Times New Roman"/>
        </w:rPr>
        <w:t>geopolitical conflicts;</w:t>
      </w:r>
    </w:p>
    <w:p w14:paraId="21A278CA" w14:textId="77777777" w:rsidR="00527886" w:rsidRPr="00527886" w:rsidRDefault="00527886" w:rsidP="00527886">
      <w:pPr>
        <w:numPr>
          <w:ilvl w:val="0"/>
          <w:numId w:val="11"/>
        </w:numPr>
        <w:spacing w:line="360" w:lineRule="auto"/>
        <w:rPr>
          <w:rFonts w:ascii="Times New Roman" w:hAnsi="Times New Roman" w:cs="Times New Roman"/>
        </w:rPr>
      </w:pPr>
      <w:r w:rsidRPr="00527886">
        <w:rPr>
          <w:rFonts w:ascii="Times New Roman" w:hAnsi="Times New Roman" w:cs="Times New Roman"/>
        </w:rPr>
        <w:lastRenderedPageBreak/>
        <w:t>supply-chain disruptions;</w:t>
      </w:r>
    </w:p>
    <w:p w14:paraId="7100B100" w14:textId="77777777" w:rsidR="00527886" w:rsidRPr="00527886" w:rsidRDefault="00527886" w:rsidP="00527886">
      <w:pPr>
        <w:numPr>
          <w:ilvl w:val="0"/>
          <w:numId w:val="11"/>
        </w:numPr>
        <w:spacing w:line="360" w:lineRule="auto"/>
        <w:rPr>
          <w:rFonts w:ascii="Times New Roman" w:hAnsi="Times New Roman" w:cs="Times New Roman"/>
        </w:rPr>
      </w:pPr>
      <w:r w:rsidRPr="00527886">
        <w:rPr>
          <w:rFonts w:ascii="Times New Roman" w:hAnsi="Times New Roman" w:cs="Times New Roman"/>
        </w:rPr>
        <w:t>international trade restrictions;</w:t>
      </w:r>
    </w:p>
    <w:p w14:paraId="4293421D" w14:textId="77777777" w:rsidR="00527886" w:rsidRPr="00527886" w:rsidRDefault="00527886" w:rsidP="00527886">
      <w:pPr>
        <w:numPr>
          <w:ilvl w:val="0"/>
          <w:numId w:val="11"/>
        </w:numPr>
        <w:spacing w:line="360" w:lineRule="auto"/>
        <w:rPr>
          <w:rFonts w:ascii="Times New Roman" w:hAnsi="Times New Roman" w:cs="Times New Roman"/>
        </w:rPr>
      </w:pPr>
      <w:r w:rsidRPr="00527886">
        <w:rPr>
          <w:rFonts w:ascii="Times New Roman" w:hAnsi="Times New Roman" w:cs="Times New Roman"/>
        </w:rPr>
        <w:t>energy price changes.</w:t>
      </w:r>
    </w:p>
    <w:p w14:paraId="265C28C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These factors can influence production costs, market access and operational continuity.</w:t>
      </w:r>
    </w:p>
    <w:p w14:paraId="389536C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Organisations increasingly respond through: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8"/>
        <w:gridCol w:w="2641"/>
      </w:tblGrid>
      <w:tr w:rsidR="00527886" w:rsidRPr="00527886" w14:paraId="0546C75D" w14:textId="77777777">
        <w:trPr>
          <w:tblHeader/>
          <w:tblCellSpacing w:w="15" w:type="dxa"/>
        </w:trPr>
        <w:tc>
          <w:tcPr>
            <w:tcW w:w="0" w:type="auto"/>
            <w:vAlign w:val="center"/>
            <w:hideMark/>
          </w:tcPr>
          <w:p w14:paraId="4F62697F"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Challenge</w:t>
            </w:r>
          </w:p>
        </w:tc>
        <w:tc>
          <w:tcPr>
            <w:tcW w:w="0" w:type="auto"/>
            <w:vAlign w:val="center"/>
            <w:hideMark/>
          </w:tcPr>
          <w:p w14:paraId="0D760FBF"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Strategic Response</w:t>
            </w:r>
          </w:p>
        </w:tc>
      </w:tr>
      <w:tr w:rsidR="00527886" w:rsidRPr="00527886" w14:paraId="6E4104F8" w14:textId="77777777">
        <w:trPr>
          <w:tblCellSpacing w:w="15" w:type="dxa"/>
        </w:trPr>
        <w:tc>
          <w:tcPr>
            <w:tcW w:w="0" w:type="auto"/>
            <w:vAlign w:val="center"/>
            <w:hideMark/>
          </w:tcPr>
          <w:p w14:paraId="075AFE6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Supply disruption</w:t>
            </w:r>
          </w:p>
        </w:tc>
        <w:tc>
          <w:tcPr>
            <w:tcW w:w="0" w:type="auto"/>
            <w:vAlign w:val="center"/>
            <w:hideMark/>
          </w:tcPr>
          <w:p w14:paraId="48DD563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Supplier diversification</w:t>
            </w:r>
          </w:p>
        </w:tc>
      </w:tr>
      <w:tr w:rsidR="00527886" w:rsidRPr="00527886" w14:paraId="35F2CDCA" w14:textId="77777777">
        <w:trPr>
          <w:tblCellSpacing w:w="15" w:type="dxa"/>
        </w:trPr>
        <w:tc>
          <w:tcPr>
            <w:tcW w:w="0" w:type="auto"/>
            <w:vAlign w:val="center"/>
            <w:hideMark/>
          </w:tcPr>
          <w:p w14:paraId="4F68968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Currency risk</w:t>
            </w:r>
          </w:p>
        </w:tc>
        <w:tc>
          <w:tcPr>
            <w:tcW w:w="0" w:type="auto"/>
            <w:vAlign w:val="center"/>
            <w:hideMark/>
          </w:tcPr>
          <w:p w14:paraId="7A62A8C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Financial hedging</w:t>
            </w:r>
          </w:p>
        </w:tc>
      </w:tr>
      <w:tr w:rsidR="00527886" w:rsidRPr="00527886" w14:paraId="12C0CE3F" w14:textId="77777777">
        <w:trPr>
          <w:tblCellSpacing w:w="15" w:type="dxa"/>
        </w:trPr>
        <w:tc>
          <w:tcPr>
            <w:tcW w:w="0" w:type="auto"/>
            <w:vAlign w:val="center"/>
            <w:hideMark/>
          </w:tcPr>
          <w:p w14:paraId="3ECD880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Market uncertainty</w:t>
            </w:r>
          </w:p>
        </w:tc>
        <w:tc>
          <w:tcPr>
            <w:tcW w:w="0" w:type="auto"/>
            <w:vAlign w:val="center"/>
            <w:hideMark/>
          </w:tcPr>
          <w:p w14:paraId="6DE8B05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Scenario planning</w:t>
            </w:r>
          </w:p>
        </w:tc>
      </w:tr>
      <w:tr w:rsidR="00527886" w:rsidRPr="00527886" w14:paraId="4537B3E0" w14:textId="77777777">
        <w:trPr>
          <w:tblCellSpacing w:w="15" w:type="dxa"/>
        </w:trPr>
        <w:tc>
          <w:tcPr>
            <w:tcW w:w="0" w:type="auto"/>
            <w:vAlign w:val="center"/>
            <w:hideMark/>
          </w:tcPr>
          <w:p w14:paraId="09B510F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Rising costs</w:t>
            </w:r>
          </w:p>
        </w:tc>
        <w:tc>
          <w:tcPr>
            <w:tcW w:w="0" w:type="auto"/>
            <w:vAlign w:val="center"/>
            <w:hideMark/>
          </w:tcPr>
          <w:p w14:paraId="0259AC6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Operational flexibility</w:t>
            </w:r>
          </w:p>
        </w:tc>
      </w:tr>
      <w:tr w:rsidR="00527886" w:rsidRPr="00527886" w14:paraId="760F6F24" w14:textId="77777777">
        <w:trPr>
          <w:tblCellSpacing w:w="15" w:type="dxa"/>
        </w:trPr>
        <w:tc>
          <w:tcPr>
            <w:tcW w:w="0" w:type="auto"/>
            <w:vAlign w:val="center"/>
            <w:hideMark/>
          </w:tcPr>
          <w:p w14:paraId="04FC64A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Geopolitical risk</w:t>
            </w:r>
          </w:p>
        </w:tc>
        <w:tc>
          <w:tcPr>
            <w:tcW w:w="0" w:type="auto"/>
            <w:vAlign w:val="center"/>
            <w:hideMark/>
          </w:tcPr>
          <w:p w14:paraId="61AE481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Geographic diversification</w:t>
            </w:r>
          </w:p>
        </w:tc>
      </w:tr>
    </w:tbl>
    <w:p w14:paraId="4927B66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This demonstrates the importance of organisational resilience.</w:t>
      </w:r>
    </w:p>
    <w:p w14:paraId="138D9737" w14:textId="3D5D96CF" w:rsidR="00527886" w:rsidRPr="00527886" w:rsidRDefault="00527886" w:rsidP="00527886">
      <w:pPr>
        <w:spacing w:line="360" w:lineRule="auto"/>
        <w:rPr>
          <w:rFonts w:ascii="Times New Roman" w:hAnsi="Times New Roman" w:cs="Times New Roman"/>
        </w:rPr>
      </w:pPr>
    </w:p>
    <w:p w14:paraId="39EECDE1"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4.8 Dynamic Capabilities Support Adaptation</w:t>
      </w:r>
    </w:p>
    <w:p w14:paraId="195D13B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 key finding from the analysis is that successful organisations develop dynamic capabilities that allow them to respond effectively to socioeconomic change.</w:t>
      </w:r>
    </w:p>
    <w:p w14:paraId="22CA51A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According to Teece, Pisano and Shuen (1997), dynamic capabilities involve:</w:t>
      </w:r>
    </w:p>
    <w:p w14:paraId="46AB95BD" w14:textId="77777777" w:rsidR="00527886" w:rsidRPr="00527886" w:rsidRDefault="00527886" w:rsidP="00527886">
      <w:pPr>
        <w:numPr>
          <w:ilvl w:val="0"/>
          <w:numId w:val="12"/>
        </w:numPr>
        <w:spacing w:line="360" w:lineRule="auto"/>
        <w:rPr>
          <w:rFonts w:ascii="Times New Roman" w:hAnsi="Times New Roman" w:cs="Times New Roman"/>
        </w:rPr>
      </w:pPr>
      <w:r w:rsidRPr="00527886">
        <w:rPr>
          <w:rFonts w:ascii="Times New Roman" w:hAnsi="Times New Roman" w:cs="Times New Roman"/>
          <w:b/>
          <w:bCs/>
        </w:rPr>
        <w:t>Sensing</w:t>
      </w:r>
      <w:r w:rsidRPr="00527886">
        <w:rPr>
          <w:rFonts w:ascii="Times New Roman" w:hAnsi="Times New Roman" w:cs="Times New Roman"/>
        </w:rPr>
        <w:t xml:space="preserve"> changes in the environment;</w:t>
      </w:r>
    </w:p>
    <w:p w14:paraId="3F9C493B" w14:textId="77777777" w:rsidR="00527886" w:rsidRPr="00527886" w:rsidRDefault="00527886" w:rsidP="00527886">
      <w:pPr>
        <w:numPr>
          <w:ilvl w:val="0"/>
          <w:numId w:val="12"/>
        </w:numPr>
        <w:spacing w:line="360" w:lineRule="auto"/>
        <w:rPr>
          <w:rFonts w:ascii="Times New Roman" w:hAnsi="Times New Roman" w:cs="Times New Roman"/>
        </w:rPr>
      </w:pPr>
      <w:r w:rsidRPr="00527886">
        <w:rPr>
          <w:rFonts w:ascii="Times New Roman" w:hAnsi="Times New Roman" w:cs="Times New Roman"/>
          <w:b/>
          <w:bCs/>
        </w:rPr>
        <w:t>Seizing</w:t>
      </w:r>
      <w:r w:rsidRPr="00527886">
        <w:rPr>
          <w:rFonts w:ascii="Times New Roman" w:hAnsi="Times New Roman" w:cs="Times New Roman"/>
        </w:rPr>
        <w:t xml:space="preserve"> emerging opportunities;</w:t>
      </w:r>
    </w:p>
    <w:p w14:paraId="69B2208B" w14:textId="77777777" w:rsidR="00527886" w:rsidRPr="00527886" w:rsidRDefault="00527886" w:rsidP="00527886">
      <w:pPr>
        <w:numPr>
          <w:ilvl w:val="0"/>
          <w:numId w:val="12"/>
        </w:numPr>
        <w:spacing w:line="360" w:lineRule="auto"/>
        <w:rPr>
          <w:rFonts w:ascii="Times New Roman" w:hAnsi="Times New Roman" w:cs="Times New Roman"/>
        </w:rPr>
      </w:pPr>
      <w:r w:rsidRPr="00527886">
        <w:rPr>
          <w:rFonts w:ascii="Times New Roman" w:hAnsi="Times New Roman" w:cs="Times New Roman"/>
          <w:b/>
          <w:bCs/>
        </w:rPr>
        <w:t>Transforming</w:t>
      </w:r>
      <w:r w:rsidRPr="00527886">
        <w:rPr>
          <w:rFonts w:ascii="Times New Roman" w:hAnsi="Times New Roman" w:cs="Times New Roman"/>
        </w:rPr>
        <w:t xml:space="preserve"> organisational resources.</w:t>
      </w:r>
    </w:p>
    <w:p w14:paraId="7197529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This framework explains why some organisations recover quickly from economic disruption while others struggle.</w:t>
      </w:r>
    </w:p>
    <w:p w14:paraId="5548E38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Businesses with flexible structures, strong innovation capabilities and effective information systems are better positioned to adapt.</w:t>
      </w:r>
    </w:p>
    <w:p w14:paraId="684E203D" w14:textId="63DA00CD" w:rsidR="00527886" w:rsidRPr="00527886" w:rsidRDefault="00527886" w:rsidP="00527886">
      <w:pPr>
        <w:spacing w:line="360" w:lineRule="auto"/>
        <w:rPr>
          <w:rFonts w:ascii="Times New Roman" w:hAnsi="Times New Roman" w:cs="Times New Roman"/>
        </w:rPr>
      </w:pPr>
    </w:p>
    <w:p w14:paraId="1837AEB6"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4.9 Strategic Examples of Economic Adaptation</w:t>
      </w:r>
    </w:p>
    <w:p w14:paraId="2B363AD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Several organisations demonstrate successful strategic responses to changing socioeconomic conditions.</w:t>
      </w:r>
    </w:p>
    <w:p w14:paraId="5A7BD87E"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Microsoft</w:t>
      </w:r>
    </w:p>
    <w:p w14:paraId="5C2D2ED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Microsoft adapted from a traditional software licensing model towards cloud computing and subscription services. This strategic transformation responded to changing technology markets and customer expectations.</w:t>
      </w:r>
    </w:p>
    <w:p w14:paraId="4C69E7FC"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Netflix</w:t>
      </w:r>
    </w:p>
    <w:p w14:paraId="15F5832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Netflix shifted from DVD rental to digital streaming as consumer behaviour and technology changed. The company adapted its business model before market conditions made the original model unsustainable.</w:t>
      </w:r>
    </w:p>
    <w:p w14:paraId="06B4D8B1"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Toyota</w:t>
      </w:r>
    </w:p>
    <w:p w14:paraId="62E9C54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Toyota has historically emphasised operational flexibility and supply-chain resilience. Its production approach demonstrates how organisations can respond to resource constraints and changing market conditions.</w:t>
      </w:r>
    </w:p>
    <w:p w14:paraId="3D414F5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These examples demonstrate that strategic adaptation is a continuous process rather than a one-time response.</w:t>
      </w:r>
    </w:p>
    <w:p w14:paraId="0D8D98B2" w14:textId="7DDEB530" w:rsidR="00527886" w:rsidRPr="00527886" w:rsidRDefault="00527886" w:rsidP="00527886">
      <w:pPr>
        <w:spacing w:line="360" w:lineRule="auto"/>
        <w:rPr>
          <w:rFonts w:ascii="Times New Roman" w:hAnsi="Times New Roman" w:cs="Times New Roman"/>
        </w:rPr>
      </w:pPr>
    </w:p>
    <w:p w14:paraId="0C27A136"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4.10 Overall Findings Summary</w:t>
      </w:r>
    </w:p>
    <w:p w14:paraId="67603F1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establish that socioeconomic factors significantly influence organisational decisions and performance.</w:t>
      </w:r>
    </w:p>
    <w:p w14:paraId="7261A1E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key conclusions are:</w:t>
      </w:r>
    </w:p>
    <w:p w14:paraId="268D3CD7"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lastRenderedPageBreak/>
        <w:t>Inflation affects pricing and operational strategies.</w:t>
      </w:r>
    </w:p>
    <w:p w14:paraId="1363CBD1"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Interest rates influence investment decisions.</w:t>
      </w:r>
    </w:p>
    <w:p w14:paraId="768EBDE1"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Economic growth creates opportunities but increases competition.</w:t>
      </w:r>
    </w:p>
    <w:p w14:paraId="5D176057"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Employment conditions affect demand and workforce planning.</w:t>
      </w:r>
    </w:p>
    <w:p w14:paraId="64D7D055"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Consumer behaviour drives innovation and market adaptation.</w:t>
      </w:r>
    </w:p>
    <w:p w14:paraId="466027D7"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Global volatility requires resilience and risk management.</w:t>
      </w:r>
    </w:p>
    <w:p w14:paraId="71E55093" w14:textId="77777777" w:rsidR="00527886" w:rsidRPr="00527886" w:rsidRDefault="00527886" w:rsidP="00527886">
      <w:pPr>
        <w:numPr>
          <w:ilvl w:val="0"/>
          <w:numId w:val="13"/>
        </w:numPr>
        <w:spacing w:line="360" w:lineRule="auto"/>
        <w:rPr>
          <w:rFonts w:ascii="Times New Roman" w:hAnsi="Times New Roman" w:cs="Times New Roman"/>
        </w:rPr>
      </w:pPr>
      <w:r w:rsidRPr="00527886">
        <w:rPr>
          <w:rFonts w:ascii="Times New Roman" w:hAnsi="Times New Roman" w:cs="Times New Roman"/>
        </w:rPr>
        <w:t>Dynamic capabilities determine how effectively organisations respond.</w:t>
      </w:r>
    </w:p>
    <w:p w14:paraId="0550FFB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Therefore, competitive advantage increasingly depends on an organisation's ability to understand external economic changes and convert uncertainty into strategic action.</w:t>
      </w:r>
    </w:p>
    <w:p w14:paraId="0F6E703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next</w:t>
      </w:r>
    </w:p>
    <w:p w14:paraId="1AD49174" w14:textId="24201552"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 xml:space="preserve">5.0 Discussion </w:t>
      </w:r>
    </w:p>
    <w:p w14:paraId="67DCD8F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demonstrate that socioeconomic factors are central determinants of organisational strategy because businesses operate within constantly changing economic and social environments. Organisations cannot directly control factors such as inflation, interest rates, economic cycles or demographic changes; however, their ability to identify, interpret and respond to these conditions significantly influences long-term performance.</w:t>
      </w:r>
    </w:p>
    <w:p w14:paraId="1E7B928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One important insight from the analysis is that economic conditions affect organisations through multiple interconnected pathways rather than through isolated effects. For example, inflation does not only increase production costs; it also affects consumer purchasing behaviour, employee wage expectations, financing decisions and competitive dynamics. Therefore, strategic decision-making requires a holistic understanding of how different socioeconomic variables interact.</w:t>
      </w:r>
    </w:p>
    <w:p w14:paraId="05B1445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relationship between economic uncertainty and strategic flexibility is particularly significant. Traditional strategic planning often assumes a relatively predictable business environment; however, contemporary organisations increasingly operate under conditions of volatility and uncertainty. Global economic disruptions, supply-chain instability, technological change and changing consumer expectations require organisations to continuously reassess their strategies.</w:t>
      </w:r>
    </w:p>
    <w:p w14:paraId="7C97D51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 xml:space="preserve">This supports the argument of </w:t>
      </w:r>
      <w:r w:rsidRPr="00527886">
        <w:rPr>
          <w:rFonts w:ascii="Times New Roman" w:hAnsi="Times New Roman" w:cs="Times New Roman"/>
          <w:b/>
          <w:bCs/>
        </w:rPr>
        <w:t>Dynamic Capability Theory</w:t>
      </w:r>
      <w:r w:rsidRPr="00527886">
        <w:rPr>
          <w:rFonts w:ascii="Times New Roman" w:hAnsi="Times New Roman" w:cs="Times New Roman"/>
        </w:rPr>
        <w:t xml:space="preserve"> (Teece, Pisano and Shuen, 1997), which suggests that competitive advantage depends on an organisation’s ability to sense environmental changes, seize opportunities and transform internal capabilities. The findings indicate that organisations with strong adaptive capabilities are better positioned to respond to economic disruption compared with organisations relying on rigid structures and outdated strategies.</w:t>
      </w:r>
    </w:p>
    <w:p w14:paraId="67D777A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 provides an important example of the complexity of strategic decision-making. While increasing prices may protect profitability in the short term, excessive price increases can negatively influence customer loyalty and demand. Organisations therefore need to balance financial sustainability with customer value creation. This highlights the importance of strategic pricing approaches based on market analysis rather than simple cost transfer.</w:t>
      </w:r>
    </w:p>
    <w:p w14:paraId="50160B7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Similarly, interest-rate changes demonstrate the relationship between macroeconomic policy and organisational investment decisions. Higher interest rates can restrict expansion by increasing borrowing costs, while lower rates may encourage investment. However, investment decisions should not be based solely on financing conditions; organisations must also evaluate market demand, competitive conditions and long-term strategic objectives.</w:t>
      </w:r>
    </w:p>
    <w:p w14:paraId="78C2F79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findings also highlight the increasing importance of consumer behaviour as a socioeconomic factor. Modern consumers are influenced not only by price but also by convenience, sustainability, digital experience and ethical considerations. Organisations that fail to recognise these changing expectations may lose competitive relevance. Businesses such as Netflix and Microsoft demonstrate that successful organisations often transform their business models before existing approaches become obsolete.</w:t>
      </w:r>
    </w:p>
    <w:p w14:paraId="6AA09B5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Another significant discussion point concerns global economic interdependence. Modern businesses frequently operate through international supply chains, global customer networks and cross-border financial systems. While global integration provides opportunities for growth and efficiency, it also creates exposure to external shocks. Events such as supply-chain disruptions, geopolitical tensions and economic crises demonstrate the importance of organisational resilience.</w:t>
      </w:r>
    </w:p>
    <w:p w14:paraId="2E7449D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The analysis further suggests that socioeconomic analysis should become an ongoing strategic activity rather than an occasional planning exercise. Environmental scanning, economic forecasting and scenario planning enable organisations to prepare for multiple possible futures rather than responding only after disruption occurs.</w:t>
      </w:r>
    </w:p>
    <w:p w14:paraId="3E40E8B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However, socioeconomic analysis also has limitations. Economic indicators provide valuable information but cannot perfectly predict organisational outcomes. The same economic condition may affect industries differently depending on organisational capabilities, competitive position and strategic choices. For example, inflation may negatively affect cost-sensitive businesses while creating opportunities for firms offering efficiency solutions.</w:t>
      </w:r>
    </w:p>
    <w:p w14:paraId="5B2D604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Therefore, effective strategic decision-making requires combining economic analysis with internal capability assessment. Organisations should not simply react to economic changes but should actively develop resources, technologies and processes that allow them to adapt.</w:t>
      </w:r>
    </w:p>
    <w:p w14:paraId="76D3071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Overall, the discussion confirms that socioeconomic factors significantly influence business performance, but their impact depends largely on organisational responsiveness. Competitive advantage in uncertain economic environments comes from the ability to anticipate change, innovate continuously and align strategic decisions with evolving market realities.</w:t>
      </w:r>
    </w:p>
    <w:p w14:paraId="18C3D6E6" w14:textId="1EF7D12B" w:rsidR="00527886" w:rsidRPr="00527886" w:rsidRDefault="00527886" w:rsidP="00527886">
      <w:pPr>
        <w:spacing w:line="360" w:lineRule="auto"/>
        <w:rPr>
          <w:rFonts w:ascii="Times New Roman" w:hAnsi="Times New Roman" w:cs="Times New Roman"/>
        </w:rPr>
      </w:pPr>
    </w:p>
    <w:p w14:paraId="2C17EB6E" w14:textId="413B6754"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 xml:space="preserve">6.0 Recommendations </w:t>
      </w:r>
    </w:p>
    <w:p w14:paraId="2CAFA57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Based on the findings and discussion, organisations should adopt proactive strategies to manage socioeconomic uncertainty and improve strategic decision-making.</w:t>
      </w:r>
    </w:p>
    <w:p w14:paraId="696AA8A7"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6.1 Strengthen Environmental Scanning Systems</w:t>
      </w:r>
    </w:p>
    <w:p w14:paraId="3BD50F3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Organisations should establish continuous monitoring mechanisms to track economic indicators such as inflation trends, interest rates, employment conditions, consumer confidence and global market developments. Regular environmental analysis will allow managers to identify emerging risks and opportunities before they significantly affect performance.</w:t>
      </w:r>
    </w:p>
    <w:p w14:paraId="77B6B20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Tools such as </w:t>
      </w:r>
      <w:r w:rsidRPr="00527886">
        <w:rPr>
          <w:rFonts w:ascii="Times New Roman" w:hAnsi="Times New Roman" w:cs="Times New Roman"/>
          <w:b/>
          <w:bCs/>
        </w:rPr>
        <w:t>PESTEL analysis, economic forecasting and scenario planning</w:t>
      </w:r>
      <w:r w:rsidRPr="00527886">
        <w:rPr>
          <w:rFonts w:ascii="Times New Roman" w:hAnsi="Times New Roman" w:cs="Times New Roman"/>
        </w:rPr>
        <w:t xml:space="preserve"> should be integrated into strategic planning processes.</w:t>
      </w:r>
    </w:p>
    <w:p w14:paraId="36D8EE6B" w14:textId="6722E86C" w:rsidR="00527886" w:rsidRPr="00527886" w:rsidRDefault="00527886" w:rsidP="00527886">
      <w:pPr>
        <w:spacing w:line="360" w:lineRule="auto"/>
        <w:rPr>
          <w:rFonts w:ascii="Times New Roman" w:hAnsi="Times New Roman" w:cs="Times New Roman"/>
        </w:rPr>
      </w:pPr>
    </w:p>
    <w:p w14:paraId="3B3F4F1F"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6.2 Develop Flexible Strategic Planning Approaches</w:t>
      </w:r>
    </w:p>
    <w:p w14:paraId="06CB205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Traditional long-term planning may become ineffective in highly uncertain environments. Organisations should adopt flexible planning approaches that allow strategies to be adjusted when economic conditions change.</w:t>
      </w:r>
    </w:p>
    <w:p w14:paraId="39A49FC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Scenario planning can help organisations prepare alternative responses: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4669"/>
      </w:tblGrid>
      <w:tr w:rsidR="00527886" w:rsidRPr="00527886" w14:paraId="0AB9498D" w14:textId="77777777">
        <w:trPr>
          <w:tblHeader/>
          <w:tblCellSpacing w:w="15" w:type="dxa"/>
        </w:trPr>
        <w:tc>
          <w:tcPr>
            <w:tcW w:w="0" w:type="auto"/>
            <w:vAlign w:val="center"/>
            <w:hideMark/>
          </w:tcPr>
          <w:p w14:paraId="7B920D33"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Economic Situation</w:t>
            </w:r>
          </w:p>
        </w:tc>
        <w:tc>
          <w:tcPr>
            <w:tcW w:w="0" w:type="auto"/>
            <w:vAlign w:val="center"/>
            <w:hideMark/>
          </w:tcPr>
          <w:p w14:paraId="2D11460E"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Strategic Response</w:t>
            </w:r>
          </w:p>
        </w:tc>
      </w:tr>
      <w:tr w:rsidR="00527886" w:rsidRPr="00527886" w14:paraId="59DA88F7" w14:textId="77777777">
        <w:trPr>
          <w:tblCellSpacing w:w="15" w:type="dxa"/>
        </w:trPr>
        <w:tc>
          <w:tcPr>
            <w:tcW w:w="0" w:type="auto"/>
            <w:vAlign w:val="center"/>
            <w:hideMark/>
          </w:tcPr>
          <w:p w14:paraId="01475E2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High inflation</w:t>
            </w:r>
          </w:p>
        </w:tc>
        <w:tc>
          <w:tcPr>
            <w:tcW w:w="0" w:type="auto"/>
            <w:vAlign w:val="center"/>
            <w:hideMark/>
          </w:tcPr>
          <w:p w14:paraId="29F2921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Cost optimisation and pricing review</w:t>
            </w:r>
          </w:p>
        </w:tc>
      </w:tr>
      <w:tr w:rsidR="00527886" w:rsidRPr="00527886" w14:paraId="2BBECD5A" w14:textId="77777777">
        <w:trPr>
          <w:tblCellSpacing w:w="15" w:type="dxa"/>
        </w:trPr>
        <w:tc>
          <w:tcPr>
            <w:tcW w:w="0" w:type="auto"/>
            <w:vAlign w:val="center"/>
            <w:hideMark/>
          </w:tcPr>
          <w:p w14:paraId="2FC55B9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 slowdown</w:t>
            </w:r>
          </w:p>
        </w:tc>
        <w:tc>
          <w:tcPr>
            <w:tcW w:w="0" w:type="auto"/>
            <w:vAlign w:val="center"/>
            <w:hideMark/>
          </w:tcPr>
          <w:p w14:paraId="41566DC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Efficiency improvement and customer retention</w:t>
            </w:r>
          </w:p>
        </w:tc>
      </w:tr>
      <w:tr w:rsidR="00527886" w:rsidRPr="00527886" w14:paraId="55DEB5E4" w14:textId="77777777">
        <w:trPr>
          <w:tblCellSpacing w:w="15" w:type="dxa"/>
        </w:trPr>
        <w:tc>
          <w:tcPr>
            <w:tcW w:w="0" w:type="auto"/>
            <w:vAlign w:val="center"/>
            <w:hideMark/>
          </w:tcPr>
          <w:p w14:paraId="51D8CFE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Market growth</w:t>
            </w:r>
          </w:p>
        </w:tc>
        <w:tc>
          <w:tcPr>
            <w:tcW w:w="0" w:type="auto"/>
            <w:vAlign w:val="center"/>
            <w:hideMark/>
          </w:tcPr>
          <w:p w14:paraId="05ACEBC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Expansion and innovation investment</w:t>
            </w:r>
          </w:p>
        </w:tc>
      </w:tr>
      <w:tr w:rsidR="00527886" w:rsidRPr="00527886" w14:paraId="1D9A015F" w14:textId="77777777">
        <w:trPr>
          <w:tblCellSpacing w:w="15" w:type="dxa"/>
        </w:trPr>
        <w:tc>
          <w:tcPr>
            <w:tcW w:w="0" w:type="auto"/>
            <w:vAlign w:val="center"/>
            <w:hideMark/>
          </w:tcPr>
          <w:p w14:paraId="5BF4E24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Supply disruption</w:t>
            </w:r>
          </w:p>
        </w:tc>
        <w:tc>
          <w:tcPr>
            <w:tcW w:w="0" w:type="auto"/>
            <w:vAlign w:val="center"/>
            <w:hideMark/>
          </w:tcPr>
          <w:p w14:paraId="5C9A116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Supplier diversification</w:t>
            </w:r>
          </w:p>
        </w:tc>
      </w:tr>
    </w:tbl>
    <w:p w14:paraId="38335D6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This approach improves organisational resilience.</w:t>
      </w:r>
    </w:p>
    <w:p w14:paraId="2592DB43" w14:textId="402BB09A" w:rsidR="00527886" w:rsidRPr="00527886" w:rsidRDefault="00527886" w:rsidP="00527886">
      <w:pPr>
        <w:spacing w:line="360" w:lineRule="auto"/>
        <w:rPr>
          <w:rFonts w:ascii="Times New Roman" w:hAnsi="Times New Roman" w:cs="Times New Roman"/>
        </w:rPr>
      </w:pPr>
    </w:p>
    <w:p w14:paraId="0DF25E94"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6.3 Improve Financial Risk Management</w:t>
      </w:r>
    </w:p>
    <w:p w14:paraId="262300F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Businesses should strengthen financial planning systems to manage economic volatility. Organisations should regularly assess the impact of interest-rate changes, currency movements and cost fluctuations on profitability.</w:t>
      </w:r>
    </w:p>
    <w:p w14:paraId="27E8320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Recommended actions include:</w:t>
      </w:r>
    </w:p>
    <w:p w14:paraId="11D543BE" w14:textId="77777777" w:rsidR="00527886" w:rsidRPr="00527886" w:rsidRDefault="00527886" w:rsidP="00527886">
      <w:pPr>
        <w:numPr>
          <w:ilvl w:val="0"/>
          <w:numId w:val="14"/>
        </w:numPr>
        <w:spacing w:line="360" w:lineRule="auto"/>
        <w:rPr>
          <w:rFonts w:ascii="Times New Roman" w:hAnsi="Times New Roman" w:cs="Times New Roman"/>
        </w:rPr>
      </w:pPr>
      <w:r w:rsidRPr="00527886">
        <w:rPr>
          <w:rFonts w:ascii="Times New Roman" w:hAnsi="Times New Roman" w:cs="Times New Roman"/>
        </w:rPr>
        <w:t>maintaining appropriate financial reserves;</w:t>
      </w:r>
    </w:p>
    <w:p w14:paraId="3D947EC7" w14:textId="77777777" w:rsidR="00527886" w:rsidRPr="00527886" w:rsidRDefault="00527886" w:rsidP="00527886">
      <w:pPr>
        <w:numPr>
          <w:ilvl w:val="0"/>
          <w:numId w:val="14"/>
        </w:numPr>
        <w:spacing w:line="360" w:lineRule="auto"/>
        <w:rPr>
          <w:rFonts w:ascii="Times New Roman" w:hAnsi="Times New Roman" w:cs="Times New Roman"/>
        </w:rPr>
      </w:pPr>
      <w:r w:rsidRPr="00527886">
        <w:rPr>
          <w:rFonts w:ascii="Times New Roman" w:hAnsi="Times New Roman" w:cs="Times New Roman"/>
        </w:rPr>
        <w:t>reviewing borrowing strategies;</w:t>
      </w:r>
    </w:p>
    <w:p w14:paraId="04D07F53" w14:textId="77777777" w:rsidR="00527886" w:rsidRPr="00527886" w:rsidRDefault="00527886" w:rsidP="00527886">
      <w:pPr>
        <w:numPr>
          <w:ilvl w:val="0"/>
          <w:numId w:val="14"/>
        </w:numPr>
        <w:spacing w:line="360" w:lineRule="auto"/>
        <w:rPr>
          <w:rFonts w:ascii="Times New Roman" w:hAnsi="Times New Roman" w:cs="Times New Roman"/>
        </w:rPr>
      </w:pPr>
      <w:r w:rsidRPr="00527886">
        <w:rPr>
          <w:rFonts w:ascii="Times New Roman" w:hAnsi="Times New Roman" w:cs="Times New Roman"/>
        </w:rPr>
        <w:t>controlling unnecessary costs;</w:t>
      </w:r>
    </w:p>
    <w:p w14:paraId="4DB13D43" w14:textId="77777777" w:rsidR="00527886" w:rsidRPr="00527886" w:rsidRDefault="00527886" w:rsidP="00527886">
      <w:pPr>
        <w:numPr>
          <w:ilvl w:val="0"/>
          <w:numId w:val="14"/>
        </w:numPr>
        <w:spacing w:line="360" w:lineRule="auto"/>
        <w:rPr>
          <w:rFonts w:ascii="Times New Roman" w:hAnsi="Times New Roman" w:cs="Times New Roman"/>
        </w:rPr>
      </w:pPr>
      <w:r w:rsidRPr="00527886">
        <w:rPr>
          <w:rFonts w:ascii="Times New Roman" w:hAnsi="Times New Roman" w:cs="Times New Roman"/>
        </w:rPr>
        <w:t>improving cash-flow forecasting; and</w:t>
      </w:r>
    </w:p>
    <w:p w14:paraId="23881054" w14:textId="77777777" w:rsidR="00527886" w:rsidRPr="00527886" w:rsidRDefault="00527886" w:rsidP="00527886">
      <w:pPr>
        <w:numPr>
          <w:ilvl w:val="0"/>
          <w:numId w:val="14"/>
        </w:numPr>
        <w:spacing w:line="360" w:lineRule="auto"/>
        <w:rPr>
          <w:rFonts w:ascii="Times New Roman" w:hAnsi="Times New Roman" w:cs="Times New Roman"/>
        </w:rPr>
      </w:pPr>
      <w:r w:rsidRPr="00527886">
        <w:rPr>
          <w:rFonts w:ascii="Times New Roman" w:hAnsi="Times New Roman" w:cs="Times New Roman"/>
        </w:rPr>
        <w:t>evaluating investment decisions through sensitivity analysis.</w:t>
      </w:r>
    </w:p>
    <w:p w14:paraId="35E729F4" w14:textId="1A6C19EF" w:rsidR="00527886" w:rsidRPr="00527886" w:rsidRDefault="00527886" w:rsidP="00527886">
      <w:pPr>
        <w:spacing w:line="360" w:lineRule="auto"/>
        <w:rPr>
          <w:rFonts w:ascii="Times New Roman" w:hAnsi="Times New Roman" w:cs="Times New Roman"/>
        </w:rPr>
      </w:pPr>
    </w:p>
    <w:p w14:paraId="00413B67"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6.4 Invest in Digital Transformation and Innovation</w:t>
      </w:r>
    </w:p>
    <w:p w14:paraId="6190960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Digital capability should become a strategic priority because technology enables organisations to respond faster to socioeconomic change.</w:t>
      </w:r>
    </w:p>
    <w:p w14:paraId="02D7E8C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Investment in:</w:t>
      </w:r>
    </w:p>
    <w:p w14:paraId="3008F90C" w14:textId="77777777" w:rsidR="00527886" w:rsidRPr="00527886" w:rsidRDefault="00527886" w:rsidP="00527886">
      <w:pPr>
        <w:numPr>
          <w:ilvl w:val="0"/>
          <w:numId w:val="15"/>
        </w:numPr>
        <w:spacing w:line="360" w:lineRule="auto"/>
        <w:rPr>
          <w:rFonts w:ascii="Times New Roman" w:hAnsi="Times New Roman" w:cs="Times New Roman"/>
        </w:rPr>
      </w:pPr>
      <w:r w:rsidRPr="00527886">
        <w:rPr>
          <w:rFonts w:ascii="Times New Roman" w:hAnsi="Times New Roman" w:cs="Times New Roman"/>
        </w:rPr>
        <w:t>data analytics;</w:t>
      </w:r>
    </w:p>
    <w:p w14:paraId="63471F65" w14:textId="77777777" w:rsidR="00527886" w:rsidRPr="00527886" w:rsidRDefault="00527886" w:rsidP="00527886">
      <w:pPr>
        <w:numPr>
          <w:ilvl w:val="0"/>
          <w:numId w:val="15"/>
        </w:numPr>
        <w:spacing w:line="360" w:lineRule="auto"/>
        <w:rPr>
          <w:rFonts w:ascii="Times New Roman" w:hAnsi="Times New Roman" w:cs="Times New Roman"/>
        </w:rPr>
      </w:pPr>
      <w:r w:rsidRPr="00527886">
        <w:rPr>
          <w:rFonts w:ascii="Times New Roman" w:hAnsi="Times New Roman" w:cs="Times New Roman"/>
        </w:rPr>
        <w:t>automation;</w:t>
      </w:r>
    </w:p>
    <w:p w14:paraId="3A8C54F6" w14:textId="77777777" w:rsidR="00527886" w:rsidRPr="00527886" w:rsidRDefault="00527886" w:rsidP="00527886">
      <w:pPr>
        <w:numPr>
          <w:ilvl w:val="0"/>
          <w:numId w:val="15"/>
        </w:numPr>
        <w:spacing w:line="360" w:lineRule="auto"/>
        <w:rPr>
          <w:rFonts w:ascii="Times New Roman" w:hAnsi="Times New Roman" w:cs="Times New Roman"/>
        </w:rPr>
      </w:pPr>
      <w:r w:rsidRPr="00527886">
        <w:rPr>
          <w:rFonts w:ascii="Times New Roman" w:hAnsi="Times New Roman" w:cs="Times New Roman"/>
        </w:rPr>
        <w:t>artificial intelligence;</w:t>
      </w:r>
    </w:p>
    <w:p w14:paraId="34A43118" w14:textId="77777777" w:rsidR="00527886" w:rsidRPr="00527886" w:rsidRDefault="00527886" w:rsidP="00527886">
      <w:pPr>
        <w:numPr>
          <w:ilvl w:val="0"/>
          <w:numId w:val="15"/>
        </w:numPr>
        <w:spacing w:line="360" w:lineRule="auto"/>
        <w:rPr>
          <w:rFonts w:ascii="Times New Roman" w:hAnsi="Times New Roman" w:cs="Times New Roman"/>
        </w:rPr>
      </w:pPr>
      <w:r w:rsidRPr="00527886">
        <w:rPr>
          <w:rFonts w:ascii="Times New Roman" w:hAnsi="Times New Roman" w:cs="Times New Roman"/>
        </w:rPr>
        <w:t>digital customer platforms; and</w:t>
      </w:r>
    </w:p>
    <w:p w14:paraId="19FC2363" w14:textId="77777777" w:rsidR="00527886" w:rsidRPr="00527886" w:rsidRDefault="00527886" w:rsidP="00527886">
      <w:pPr>
        <w:numPr>
          <w:ilvl w:val="0"/>
          <w:numId w:val="15"/>
        </w:numPr>
        <w:spacing w:line="360" w:lineRule="auto"/>
        <w:rPr>
          <w:rFonts w:ascii="Times New Roman" w:hAnsi="Times New Roman" w:cs="Times New Roman"/>
        </w:rPr>
      </w:pPr>
      <w:r w:rsidRPr="00527886">
        <w:rPr>
          <w:rFonts w:ascii="Times New Roman" w:hAnsi="Times New Roman" w:cs="Times New Roman"/>
        </w:rPr>
        <w:t>integrated information systems</w:t>
      </w:r>
    </w:p>
    <w:p w14:paraId="78E6533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can improve decision-making, operational efficiency and customer understanding.</w:t>
      </w:r>
    </w:p>
    <w:p w14:paraId="37148043" w14:textId="1A827917" w:rsidR="00527886" w:rsidRPr="00527886" w:rsidRDefault="00527886" w:rsidP="00527886">
      <w:pPr>
        <w:spacing w:line="360" w:lineRule="auto"/>
        <w:rPr>
          <w:rFonts w:ascii="Times New Roman" w:hAnsi="Times New Roman" w:cs="Times New Roman"/>
        </w:rPr>
      </w:pPr>
    </w:p>
    <w:p w14:paraId="2889653B"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6.5 Strengthen Customer-Centric Strategies</w:t>
      </w:r>
    </w:p>
    <w:p w14:paraId="39FD489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Changing consumer behaviour requires organisations to continuously understand customer needs. Businesses should use customer insights, market research and data analytics to develop products and services aligned with changing expectations.</w:t>
      </w:r>
    </w:p>
    <w:p w14:paraId="44D5F57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Strategies should focus on:</w:t>
      </w:r>
    </w:p>
    <w:p w14:paraId="5F368356" w14:textId="77777777" w:rsidR="00527886" w:rsidRPr="00527886" w:rsidRDefault="00527886" w:rsidP="00527886">
      <w:pPr>
        <w:numPr>
          <w:ilvl w:val="0"/>
          <w:numId w:val="16"/>
        </w:numPr>
        <w:spacing w:line="360" w:lineRule="auto"/>
        <w:rPr>
          <w:rFonts w:ascii="Times New Roman" w:hAnsi="Times New Roman" w:cs="Times New Roman"/>
        </w:rPr>
      </w:pPr>
      <w:r w:rsidRPr="00527886">
        <w:rPr>
          <w:rFonts w:ascii="Times New Roman" w:hAnsi="Times New Roman" w:cs="Times New Roman"/>
        </w:rPr>
        <w:t>personalisation;</w:t>
      </w:r>
    </w:p>
    <w:p w14:paraId="4959616B" w14:textId="77777777" w:rsidR="00527886" w:rsidRPr="00527886" w:rsidRDefault="00527886" w:rsidP="00527886">
      <w:pPr>
        <w:numPr>
          <w:ilvl w:val="0"/>
          <w:numId w:val="16"/>
        </w:numPr>
        <w:spacing w:line="360" w:lineRule="auto"/>
        <w:rPr>
          <w:rFonts w:ascii="Times New Roman" w:hAnsi="Times New Roman" w:cs="Times New Roman"/>
        </w:rPr>
      </w:pPr>
      <w:r w:rsidRPr="00527886">
        <w:rPr>
          <w:rFonts w:ascii="Times New Roman" w:hAnsi="Times New Roman" w:cs="Times New Roman"/>
        </w:rPr>
        <w:t>value creation;</w:t>
      </w:r>
    </w:p>
    <w:p w14:paraId="04FB2449" w14:textId="77777777" w:rsidR="00527886" w:rsidRPr="00527886" w:rsidRDefault="00527886" w:rsidP="00527886">
      <w:pPr>
        <w:numPr>
          <w:ilvl w:val="0"/>
          <w:numId w:val="16"/>
        </w:numPr>
        <w:spacing w:line="360" w:lineRule="auto"/>
        <w:rPr>
          <w:rFonts w:ascii="Times New Roman" w:hAnsi="Times New Roman" w:cs="Times New Roman"/>
        </w:rPr>
      </w:pPr>
      <w:r w:rsidRPr="00527886">
        <w:rPr>
          <w:rFonts w:ascii="Times New Roman" w:hAnsi="Times New Roman" w:cs="Times New Roman"/>
        </w:rPr>
        <w:t>sustainability;</w:t>
      </w:r>
    </w:p>
    <w:p w14:paraId="31ABB2E7" w14:textId="77777777" w:rsidR="00527886" w:rsidRPr="00527886" w:rsidRDefault="00527886" w:rsidP="00527886">
      <w:pPr>
        <w:numPr>
          <w:ilvl w:val="0"/>
          <w:numId w:val="16"/>
        </w:numPr>
        <w:spacing w:line="360" w:lineRule="auto"/>
        <w:rPr>
          <w:rFonts w:ascii="Times New Roman" w:hAnsi="Times New Roman" w:cs="Times New Roman"/>
        </w:rPr>
      </w:pPr>
      <w:r w:rsidRPr="00527886">
        <w:rPr>
          <w:rFonts w:ascii="Times New Roman" w:hAnsi="Times New Roman" w:cs="Times New Roman"/>
        </w:rPr>
        <w:t>convenience; and</w:t>
      </w:r>
    </w:p>
    <w:p w14:paraId="22FB0C1B" w14:textId="77777777" w:rsidR="00527886" w:rsidRPr="00527886" w:rsidRDefault="00527886" w:rsidP="00527886">
      <w:pPr>
        <w:numPr>
          <w:ilvl w:val="0"/>
          <w:numId w:val="16"/>
        </w:numPr>
        <w:spacing w:line="360" w:lineRule="auto"/>
        <w:rPr>
          <w:rFonts w:ascii="Times New Roman" w:hAnsi="Times New Roman" w:cs="Times New Roman"/>
        </w:rPr>
      </w:pPr>
      <w:r w:rsidRPr="00527886">
        <w:rPr>
          <w:rFonts w:ascii="Times New Roman" w:hAnsi="Times New Roman" w:cs="Times New Roman"/>
        </w:rPr>
        <w:t>customer experience.</w:t>
      </w:r>
    </w:p>
    <w:p w14:paraId="140C2687" w14:textId="324757A5" w:rsidR="00527886" w:rsidRPr="00527886" w:rsidRDefault="00527886" w:rsidP="00527886">
      <w:pPr>
        <w:spacing w:line="360" w:lineRule="auto"/>
        <w:rPr>
          <w:rFonts w:ascii="Times New Roman" w:hAnsi="Times New Roman" w:cs="Times New Roman"/>
        </w:rPr>
      </w:pPr>
    </w:p>
    <w:p w14:paraId="312EBDCB"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lastRenderedPageBreak/>
        <w:t>6.6 Build Organisational Adaptability</w:t>
      </w:r>
    </w:p>
    <w:p w14:paraId="6933E9C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Organisations should develop dynamic capabilities by encouraging innovation, employee learning and cross-functional collaboration.</w:t>
      </w:r>
    </w:p>
    <w:p w14:paraId="079CCA7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Employees should be trained to understand economic trends and participate in strategic adaptation. A flexible organisational culture allows faster responses during periods of uncertainty.</w:t>
      </w:r>
    </w:p>
    <w:p w14:paraId="250F25A6" w14:textId="75FA32F9" w:rsidR="00527886" w:rsidRPr="00527886" w:rsidRDefault="00527886" w:rsidP="00527886">
      <w:pPr>
        <w:spacing w:line="360" w:lineRule="auto"/>
        <w:rPr>
          <w:rFonts w:ascii="Times New Roman" w:hAnsi="Times New Roman" w:cs="Times New Roman"/>
        </w:rPr>
      </w:pPr>
    </w:p>
    <w:p w14:paraId="5124078D"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6.7 Enhance Supply-Chain and Operational Resilience</w:t>
      </w:r>
    </w:p>
    <w:p w14:paraId="6E42998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Global economic uncertainty requires stronger operational flexibility. Organisations should reduce dependence on single suppliers, develop alternative sourcing options and use technology to improve supply-chain visibility.</w:t>
      </w:r>
    </w:p>
    <w:p w14:paraId="0C0943D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pict w14:anchorId="1804A6E4">
          <v:rect id="_x0000_i1500" style="width:0;height:1.5pt" o:hralign="center" o:hrstd="t" o:hr="t" fillcolor="#a0a0a0" stroked="f"/>
        </w:pict>
      </w:r>
    </w:p>
    <w:p w14:paraId="0EED8E60" w14:textId="3FAB862E"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Overall, organisations should move from reactive crisis management towards proactive strategic adaptation. Businesses that continuously monitor socioeconomic conditions, strengthen capabilities and maintain strategic flexibility will be better positioned to achieve sustainable performance.</w:t>
      </w:r>
    </w:p>
    <w:p w14:paraId="4A7BC17B"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7.0 Conclusion</w:t>
      </w:r>
    </w:p>
    <w:p w14:paraId="08BA65E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economic environment plays a fundamental role in shaping organisational decision-making and business performance. This report demonstrates that socioeconomic factors including inflation, interest rates, economic growth, employment conditions, consumer behaviour and global economic uncertainty directly influence strategic choices relating to pricing, investment, operations, innovation and market expansion.</w:t>
      </w:r>
    </w:p>
    <w:p w14:paraId="71E3F6B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analysis highlights that organisations cannot prevent economic changes but can improve their ability to respond through effective environmental scanning, forecasting, strategic flexibility and dynamic capabilities. Inflation requires careful cost and pricing management, interest-rate changes influence investment decisions, and changing consumer behaviour requires continuous innovation and customer adaptation.</w:t>
      </w:r>
    </w:p>
    <w:p w14:paraId="517C428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Furthermore, global economic interconnectedness has increased both opportunities and risks. While international markets, digital technologies and economic integration provide opportunities for growth, they also expose organisations to volatility and uncertainty. Therefore, resilience and adaptability have become essential components of modern business strategy.</w:t>
      </w:r>
    </w:p>
    <w:p w14:paraId="2711786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The central conclusion is that successful organisations are not those that experience stable economic conditions, but those capable of adapting effectively when conditions change. By integrating socioeconomic analysis into strategic planning, investing in innovation, strengthening operational flexibility and maintaining customer focus, organisations can transform economic uncertainty into opportunities for sustainable competitive advantage.</w:t>
      </w:r>
    </w:p>
    <w:p w14:paraId="64440FAE" w14:textId="58233898" w:rsidR="00527886" w:rsidRPr="00527886" w:rsidRDefault="00527886" w:rsidP="00527886">
      <w:pPr>
        <w:spacing w:line="360" w:lineRule="auto"/>
        <w:rPr>
          <w:rFonts w:ascii="Times New Roman" w:hAnsi="Times New Roman" w:cs="Times New Roman"/>
        </w:rPr>
      </w:pPr>
    </w:p>
    <w:p w14:paraId="221A7C60"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References</w:t>
      </w:r>
    </w:p>
    <w:p w14:paraId="6D22338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Aguilar, F. J. (1967). </w:t>
      </w:r>
      <w:r w:rsidRPr="00527886">
        <w:rPr>
          <w:rFonts w:ascii="Times New Roman" w:hAnsi="Times New Roman" w:cs="Times New Roman"/>
          <w:i/>
          <w:iCs/>
        </w:rPr>
        <w:t>Scanning the Business Environment</w:t>
      </w:r>
      <w:r w:rsidRPr="00527886">
        <w:rPr>
          <w:rFonts w:ascii="Times New Roman" w:hAnsi="Times New Roman" w:cs="Times New Roman"/>
        </w:rPr>
        <w:t>. Macmillan.</w:t>
      </w:r>
    </w:p>
    <w:p w14:paraId="541EEAC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Barney, J. (1991). Firm resources and sustained competitive advantage. </w:t>
      </w:r>
      <w:r w:rsidRPr="00527886">
        <w:rPr>
          <w:rFonts w:ascii="Times New Roman" w:hAnsi="Times New Roman" w:cs="Times New Roman"/>
          <w:i/>
          <w:iCs/>
        </w:rPr>
        <w:t>Journal of Management, 17</w:t>
      </w:r>
      <w:r w:rsidRPr="00527886">
        <w:rPr>
          <w:rFonts w:ascii="Times New Roman" w:hAnsi="Times New Roman" w:cs="Times New Roman"/>
        </w:rPr>
        <w:t>(1), 99–120.</w:t>
      </w:r>
      <w:r w:rsidRPr="00527886">
        <w:rPr>
          <w:rFonts w:ascii="Times New Roman" w:hAnsi="Times New Roman" w:cs="Times New Roman"/>
        </w:rPr>
        <w:br/>
      </w:r>
      <w:hyperlink r:id="rId6" w:history="1">
        <w:r w:rsidRPr="00527886">
          <w:rPr>
            <w:rStyle w:val="Hyperlink"/>
            <w:rFonts w:ascii="Times New Roman" w:hAnsi="Times New Roman" w:cs="Times New Roman"/>
          </w:rPr>
          <w:t>https://doi.org/10.1177/014920639101700108</w:t>
        </w:r>
      </w:hyperlink>
    </w:p>
    <w:p w14:paraId="4120B09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D’Aveni, R. A. (1994). </w:t>
      </w:r>
      <w:r w:rsidRPr="00527886">
        <w:rPr>
          <w:rFonts w:ascii="Times New Roman" w:hAnsi="Times New Roman" w:cs="Times New Roman"/>
          <w:i/>
          <w:iCs/>
        </w:rPr>
        <w:t xml:space="preserve">Hypercompetition: Managing the Dynamics of Strategic </w:t>
      </w:r>
      <w:proofErr w:type="spellStart"/>
      <w:r w:rsidRPr="00527886">
        <w:rPr>
          <w:rFonts w:ascii="Times New Roman" w:hAnsi="Times New Roman" w:cs="Times New Roman"/>
          <w:i/>
          <w:iCs/>
        </w:rPr>
        <w:t>Maneuvering</w:t>
      </w:r>
      <w:proofErr w:type="spellEnd"/>
      <w:r w:rsidRPr="00527886">
        <w:rPr>
          <w:rFonts w:ascii="Times New Roman" w:hAnsi="Times New Roman" w:cs="Times New Roman"/>
        </w:rPr>
        <w:t>. Free Press.</w:t>
      </w:r>
    </w:p>
    <w:p w14:paraId="1E22D5A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Grant, R. M. (2022). </w:t>
      </w:r>
      <w:r w:rsidRPr="00527886">
        <w:rPr>
          <w:rFonts w:ascii="Times New Roman" w:hAnsi="Times New Roman" w:cs="Times New Roman"/>
          <w:i/>
          <w:iCs/>
        </w:rPr>
        <w:t>Contemporary Strategy Analysis</w:t>
      </w:r>
      <w:r w:rsidRPr="00527886">
        <w:rPr>
          <w:rFonts w:ascii="Times New Roman" w:hAnsi="Times New Roman" w:cs="Times New Roman"/>
        </w:rPr>
        <w:t xml:space="preserve"> (11th ed.). Wiley.</w:t>
      </w:r>
    </w:p>
    <w:p w14:paraId="396BA19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Hitt, M. A., Ireland, R. D., &amp; </w:t>
      </w:r>
      <w:proofErr w:type="spellStart"/>
      <w:r w:rsidRPr="00527886">
        <w:rPr>
          <w:rFonts w:ascii="Times New Roman" w:hAnsi="Times New Roman" w:cs="Times New Roman"/>
        </w:rPr>
        <w:t>Hoskisson</w:t>
      </w:r>
      <w:proofErr w:type="spellEnd"/>
      <w:r w:rsidRPr="00527886">
        <w:rPr>
          <w:rFonts w:ascii="Times New Roman" w:hAnsi="Times New Roman" w:cs="Times New Roman"/>
        </w:rPr>
        <w:t xml:space="preserve">, R. E. (2020). </w:t>
      </w:r>
      <w:r w:rsidRPr="00527886">
        <w:rPr>
          <w:rFonts w:ascii="Times New Roman" w:hAnsi="Times New Roman" w:cs="Times New Roman"/>
          <w:i/>
          <w:iCs/>
        </w:rPr>
        <w:t>Strategic Management: Competitiveness and Globalization</w:t>
      </w:r>
      <w:r w:rsidRPr="00527886">
        <w:rPr>
          <w:rFonts w:ascii="Times New Roman" w:hAnsi="Times New Roman" w:cs="Times New Roman"/>
        </w:rPr>
        <w:t>. Cengage Learning.</w:t>
      </w:r>
    </w:p>
    <w:p w14:paraId="7122041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Kotler, P., &amp; Keller, K. L. (2022). </w:t>
      </w:r>
      <w:r w:rsidRPr="00527886">
        <w:rPr>
          <w:rFonts w:ascii="Times New Roman" w:hAnsi="Times New Roman" w:cs="Times New Roman"/>
          <w:i/>
          <w:iCs/>
        </w:rPr>
        <w:t>Marketing Management</w:t>
      </w:r>
      <w:r w:rsidRPr="00527886">
        <w:rPr>
          <w:rFonts w:ascii="Times New Roman" w:hAnsi="Times New Roman" w:cs="Times New Roman"/>
        </w:rPr>
        <w:t xml:space="preserve"> (16th ed.). Pearson.</w:t>
      </w:r>
    </w:p>
    <w:p w14:paraId="41043DC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Mintzberg, H., Ahlstrand, B., &amp; Lampel, J. (2020). </w:t>
      </w:r>
      <w:r w:rsidRPr="00527886">
        <w:rPr>
          <w:rFonts w:ascii="Times New Roman" w:hAnsi="Times New Roman" w:cs="Times New Roman"/>
          <w:i/>
          <w:iCs/>
        </w:rPr>
        <w:t>Strategy Safari</w:t>
      </w:r>
      <w:r w:rsidRPr="00527886">
        <w:rPr>
          <w:rFonts w:ascii="Times New Roman" w:hAnsi="Times New Roman" w:cs="Times New Roman"/>
        </w:rPr>
        <w:t>. Pearson.</w:t>
      </w:r>
    </w:p>
    <w:p w14:paraId="5AC2B72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Porter, M. E. (1985). </w:t>
      </w:r>
      <w:r w:rsidRPr="00527886">
        <w:rPr>
          <w:rFonts w:ascii="Times New Roman" w:hAnsi="Times New Roman" w:cs="Times New Roman"/>
          <w:i/>
          <w:iCs/>
        </w:rPr>
        <w:t>Competitive Advantage: Creating and Sustaining Superior Performance</w:t>
      </w:r>
      <w:r w:rsidRPr="00527886">
        <w:rPr>
          <w:rFonts w:ascii="Times New Roman" w:hAnsi="Times New Roman" w:cs="Times New Roman"/>
        </w:rPr>
        <w:t>. Free Press.</w:t>
      </w:r>
    </w:p>
    <w:p w14:paraId="7AF97EC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Sirmon, D. G., Hitt, M. A., &amp; Ireland, R. D. (2007). Managing firm resources in dynamic environments. </w:t>
      </w:r>
      <w:r w:rsidRPr="00527886">
        <w:rPr>
          <w:rFonts w:ascii="Times New Roman" w:hAnsi="Times New Roman" w:cs="Times New Roman"/>
          <w:i/>
          <w:iCs/>
        </w:rPr>
        <w:t>Organization Science, 18</w:t>
      </w:r>
      <w:r w:rsidRPr="00527886">
        <w:rPr>
          <w:rFonts w:ascii="Times New Roman" w:hAnsi="Times New Roman" w:cs="Times New Roman"/>
        </w:rPr>
        <w:t>(3), 273–292.</w:t>
      </w:r>
      <w:r w:rsidRPr="00527886">
        <w:rPr>
          <w:rFonts w:ascii="Times New Roman" w:hAnsi="Times New Roman" w:cs="Times New Roman"/>
        </w:rPr>
        <w:br/>
      </w:r>
      <w:hyperlink r:id="rId7" w:history="1">
        <w:r w:rsidRPr="00527886">
          <w:rPr>
            <w:rStyle w:val="Hyperlink"/>
            <w:rFonts w:ascii="Times New Roman" w:hAnsi="Times New Roman" w:cs="Times New Roman"/>
          </w:rPr>
          <w:t>https://doi.org/10.1287/orsc.1070.0300</w:t>
        </w:r>
      </w:hyperlink>
    </w:p>
    <w:p w14:paraId="50808A4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 xml:space="preserve">Teece, D. J., Pisano, G., &amp; Shuen, A. (1997). Dynamic capabilities and strategic management. </w:t>
      </w:r>
      <w:r w:rsidRPr="00527886">
        <w:rPr>
          <w:rFonts w:ascii="Times New Roman" w:hAnsi="Times New Roman" w:cs="Times New Roman"/>
          <w:i/>
          <w:iCs/>
        </w:rPr>
        <w:t>Strategic Management Journal, 18</w:t>
      </w:r>
      <w:r w:rsidRPr="00527886">
        <w:rPr>
          <w:rFonts w:ascii="Times New Roman" w:hAnsi="Times New Roman" w:cs="Times New Roman"/>
        </w:rPr>
        <w:t>(7), 509–533.</w:t>
      </w:r>
      <w:r w:rsidRPr="00527886">
        <w:rPr>
          <w:rFonts w:ascii="Times New Roman" w:hAnsi="Times New Roman" w:cs="Times New Roman"/>
        </w:rPr>
        <w:br/>
      </w:r>
      <w:hyperlink r:id="rId8" w:history="1">
        <w:r w:rsidRPr="00527886">
          <w:rPr>
            <w:rStyle w:val="Hyperlink"/>
            <w:rFonts w:ascii="Times New Roman" w:hAnsi="Times New Roman" w:cs="Times New Roman"/>
          </w:rPr>
          <w:t>https://doi.org/10.1002/(SICI)1097-0266(199708)18:7</w:t>
        </w:r>
      </w:hyperlink>
    </w:p>
    <w:p w14:paraId="6E46A43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Wheelen, T. L., Hunger, J. D., Hoffman, A. N., &amp; Bamford, C. E. (2018). </w:t>
      </w:r>
      <w:r w:rsidRPr="00527886">
        <w:rPr>
          <w:rFonts w:ascii="Times New Roman" w:hAnsi="Times New Roman" w:cs="Times New Roman"/>
          <w:i/>
          <w:iCs/>
        </w:rPr>
        <w:t>Strategic Management and Business Policy</w:t>
      </w:r>
      <w:r w:rsidRPr="00527886">
        <w:rPr>
          <w:rFonts w:ascii="Times New Roman" w:hAnsi="Times New Roman" w:cs="Times New Roman"/>
        </w:rPr>
        <w:t>. Pearson.</w:t>
      </w:r>
    </w:p>
    <w:p w14:paraId="271759BB" w14:textId="0729580A" w:rsidR="00527886" w:rsidRPr="00527886" w:rsidRDefault="00527886" w:rsidP="00527886">
      <w:pPr>
        <w:spacing w:line="360" w:lineRule="auto"/>
        <w:rPr>
          <w:rFonts w:ascii="Times New Roman" w:hAnsi="Times New Roman" w:cs="Times New Roman"/>
        </w:rPr>
      </w:pPr>
    </w:p>
    <w:p w14:paraId="45DA1CCC"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Appendices</w:t>
      </w:r>
    </w:p>
    <w:p w14:paraId="5B8F8AFC"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Appendix A: PESTEL Analysis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5420"/>
      </w:tblGrid>
      <w:tr w:rsidR="00527886" w:rsidRPr="00527886" w14:paraId="3567D845" w14:textId="77777777">
        <w:trPr>
          <w:tblHeader/>
          <w:tblCellSpacing w:w="15" w:type="dxa"/>
        </w:trPr>
        <w:tc>
          <w:tcPr>
            <w:tcW w:w="0" w:type="auto"/>
            <w:vAlign w:val="center"/>
            <w:hideMark/>
          </w:tcPr>
          <w:p w14:paraId="2CD3CD53"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Factor</w:t>
            </w:r>
          </w:p>
        </w:tc>
        <w:tc>
          <w:tcPr>
            <w:tcW w:w="0" w:type="auto"/>
            <w:vAlign w:val="center"/>
            <w:hideMark/>
          </w:tcPr>
          <w:p w14:paraId="5478B295"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Examples of Business Impact</w:t>
            </w:r>
          </w:p>
        </w:tc>
      </w:tr>
      <w:tr w:rsidR="00527886" w:rsidRPr="00527886" w14:paraId="30877455" w14:textId="77777777">
        <w:trPr>
          <w:tblCellSpacing w:w="15" w:type="dxa"/>
        </w:trPr>
        <w:tc>
          <w:tcPr>
            <w:tcW w:w="0" w:type="auto"/>
            <w:vAlign w:val="center"/>
            <w:hideMark/>
          </w:tcPr>
          <w:p w14:paraId="6BE0963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Political</w:t>
            </w:r>
          </w:p>
        </w:tc>
        <w:tc>
          <w:tcPr>
            <w:tcW w:w="0" w:type="auto"/>
            <w:vAlign w:val="center"/>
            <w:hideMark/>
          </w:tcPr>
          <w:p w14:paraId="21F0DE2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Government policies, taxation, trade regulations</w:t>
            </w:r>
          </w:p>
        </w:tc>
      </w:tr>
      <w:tr w:rsidR="00527886" w:rsidRPr="00527886" w14:paraId="05E7F04A" w14:textId="77777777">
        <w:trPr>
          <w:tblCellSpacing w:w="15" w:type="dxa"/>
        </w:trPr>
        <w:tc>
          <w:tcPr>
            <w:tcW w:w="0" w:type="auto"/>
            <w:vAlign w:val="center"/>
            <w:hideMark/>
          </w:tcPr>
          <w:p w14:paraId="5786A58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w:t>
            </w:r>
          </w:p>
        </w:tc>
        <w:tc>
          <w:tcPr>
            <w:tcW w:w="0" w:type="auto"/>
            <w:vAlign w:val="center"/>
            <w:hideMark/>
          </w:tcPr>
          <w:p w14:paraId="63887B1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 interest rates, GDP growth, exchange rates</w:t>
            </w:r>
          </w:p>
        </w:tc>
      </w:tr>
      <w:tr w:rsidR="00527886" w:rsidRPr="00527886" w14:paraId="6E39FAD3" w14:textId="77777777">
        <w:trPr>
          <w:tblCellSpacing w:w="15" w:type="dxa"/>
        </w:trPr>
        <w:tc>
          <w:tcPr>
            <w:tcW w:w="0" w:type="auto"/>
            <w:vAlign w:val="center"/>
            <w:hideMark/>
          </w:tcPr>
          <w:p w14:paraId="2DF9F7D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Social</w:t>
            </w:r>
          </w:p>
        </w:tc>
        <w:tc>
          <w:tcPr>
            <w:tcW w:w="0" w:type="auto"/>
            <w:vAlign w:val="center"/>
            <w:hideMark/>
          </w:tcPr>
          <w:p w14:paraId="69A4B17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Demographics, lifestyle changes, consumer preferences</w:t>
            </w:r>
          </w:p>
        </w:tc>
      </w:tr>
      <w:tr w:rsidR="00527886" w:rsidRPr="00527886" w14:paraId="6A9D2919" w14:textId="77777777">
        <w:trPr>
          <w:tblCellSpacing w:w="15" w:type="dxa"/>
        </w:trPr>
        <w:tc>
          <w:tcPr>
            <w:tcW w:w="0" w:type="auto"/>
            <w:vAlign w:val="center"/>
            <w:hideMark/>
          </w:tcPr>
          <w:p w14:paraId="4158588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Technological</w:t>
            </w:r>
          </w:p>
        </w:tc>
        <w:tc>
          <w:tcPr>
            <w:tcW w:w="0" w:type="auto"/>
            <w:vAlign w:val="center"/>
            <w:hideMark/>
          </w:tcPr>
          <w:p w14:paraId="75481D6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Digital transformation, automation, innovation</w:t>
            </w:r>
          </w:p>
        </w:tc>
      </w:tr>
      <w:tr w:rsidR="00527886" w:rsidRPr="00527886" w14:paraId="1EF2D5AE" w14:textId="77777777">
        <w:trPr>
          <w:tblCellSpacing w:w="15" w:type="dxa"/>
        </w:trPr>
        <w:tc>
          <w:tcPr>
            <w:tcW w:w="0" w:type="auto"/>
            <w:vAlign w:val="center"/>
            <w:hideMark/>
          </w:tcPr>
          <w:p w14:paraId="2A3E89E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Environmental</w:t>
            </w:r>
          </w:p>
        </w:tc>
        <w:tc>
          <w:tcPr>
            <w:tcW w:w="0" w:type="auto"/>
            <w:vAlign w:val="center"/>
            <w:hideMark/>
          </w:tcPr>
          <w:p w14:paraId="3C3D83B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Sustainability expectations, climate risks</w:t>
            </w:r>
          </w:p>
        </w:tc>
      </w:tr>
      <w:tr w:rsidR="00527886" w:rsidRPr="00527886" w14:paraId="2001A986" w14:textId="77777777">
        <w:trPr>
          <w:tblCellSpacing w:w="15" w:type="dxa"/>
        </w:trPr>
        <w:tc>
          <w:tcPr>
            <w:tcW w:w="0" w:type="auto"/>
            <w:vAlign w:val="center"/>
            <w:hideMark/>
          </w:tcPr>
          <w:p w14:paraId="64FC31A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Legal</w:t>
            </w:r>
          </w:p>
        </w:tc>
        <w:tc>
          <w:tcPr>
            <w:tcW w:w="0" w:type="auto"/>
            <w:vAlign w:val="center"/>
            <w:hideMark/>
          </w:tcPr>
          <w:p w14:paraId="3A09AB6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Employment laws, compliance requirements</w:t>
            </w:r>
          </w:p>
        </w:tc>
      </w:tr>
    </w:tbl>
    <w:p w14:paraId="7AD12D01" w14:textId="6280EDA2" w:rsidR="00527886" w:rsidRPr="00527886" w:rsidRDefault="00527886" w:rsidP="00527886">
      <w:pPr>
        <w:spacing w:line="360" w:lineRule="auto"/>
        <w:rPr>
          <w:rFonts w:ascii="Times New Roman" w:hAnsi="Times New Roman" w:cs="Times New Roman"/>
        </w:rPr>
      </w:pPr>
    </w:p>
    <w:p w14:paraId="45B86976"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Appendix B: Economic Impact Assessment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2460"/>
        <w:gridCol w:w="2674"/>
      </w:tblGrid>
      <w:tr w:rsidR="00527886" w:rsidRPr="00527886" w14:paraId="768F9D38" w14:textId="77777777">
        <w:trPr>
          <w:tblHeader/>
          <w:tblCellSpacing w:w="15" w:type="dxa"/>
        </w:trPr>
        <w:tc>
          <w:tcPr>
            <w:tcW w:w="0" w:type="auto"/>
            <w:vAlign w:val="center"/>
            <w:hideMark/>
          </w:tcPr>
          <w:p w14:paraId="4EB2B580"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Economic Factor</w:t>
            </w:r>
          </w:p>
        </w:tc>
        <w:tc>
          <w:tcPr>
            <w:tcW w:w="0" w:type="auto"/>
            <w:vAlign w:val="center"/>
            <w:hideMark/>
          </w:tcPr>
          <w:p w14:paraId="38E9BCFA"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Business Impact</w:t>
            </w:r>
          </w:p>
        </w:tc>
        <w:tc>
          <w:tcPr>
            <w:tcW w:w="0" w:type="auto"/>
            <w:vAlign w:val="center"/>
            <w:hideMark/>
          </w:tcPr>
          <w:p w14:paraId="7A03959D"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Strategic Response</w:t>
            </w:r>
          </w:p>
        </w:tc>
      </w:tr>
      <w:tr w:rsidR="00527886" w:rsidRPr="00527886" w14:paraId="365AD205" w14:textId="77777777">
        <w:trPr>
          <w:tblCellSpacing w:w="15" w:type="dxa"/>
        </w:trPr>
        <w:tc>
          <w:tcPr>
            <w:tcW w:w="0" w:type="auto"/>
            <w:vAlign w:val="center"/>
            <w:hideMark/>
          </w:tcPr>
          <w:p w14:paraId="7E8F70D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w:t>
            </w:r>
          </w:p>
        </w:tc>
        <w:tc>
          <w:tcPr>
            <w:tcW w:w="0" w:type="auto"/>
            <w:vAlign w:val="center"/>
            <w:hideMark/>
          </w:tcPr>
          <w:p w14:paraId="5FE8DFE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Higher costs</w:t>
            </w:r>
          </w:p>
        </w:tc>
        <w:tc>
          <w:tcPr>
            <w:tcW w:w="0" w:type="auto"/>
            <w:vAlign w:val="center"/>
            <w:hideMark/>
          </w:tcPr>
          <w:p w14:paraId="03E2FEE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Efficiency, pricing strategy</w:t>
            </w:r>
          </w:p>
        </w:tc>
      </w:tr>
      <w:tr w:rsidR="00527886" w:rsidRPr="00527886" w14:paraId="5AAF1991" w14:textId="77777777">
        <w:trPr>
          <w:tblCellSpacing w:w="15" w:type="dxa"/>
        </w:trPr>
        <w:tc>
          <w:tcPr>
            <w:tcW w:w="0" w:type="auto"/>
            <w:vAlign w:val="center"/>
            <w:hideMark/>
          </w:tcPr>
          <w:p w14:paraId="5537D05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Interest rates</w:t>
            </w:r>
          </w:p>
        </w:tc>
        <w:tc>
          <w:tcPr>
            <w:tcW w:w="0" w:type="auto"/>
            <w:vAlign w:val="center"/>
            <w:hideMark/>
          </w:tcPr>
          <w:p w14:paraId="593FD71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Financing pressure</w:t>
            </w:r>
          </w:p>
        </w:tc>
        <w:tc>
          <w:tcPr>
            <w:tcW w:w="0" w:type="auto"/>
            <w:vAlign w:val="center"/>
            <w:hideMark/>
          </w:tcPr>
          <w:p w14:paraId="012A9BF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Investment evaluation</w:t>
            </w:r>
          </w:p>
        </w:tc>
      </w:tr>
      <w:tr w:rsidR="00527886" w:rsidRPr="00527886" w14:paraId="150FB54D" w14:textId="77777777">
        <w:trPr>
          <w:tblCellSpacing w:w="15" w:type="dxa"/>
        </w:trPr>
        <w:tc>
          <w:tcPr>
            <w:tcW w:w="0" w:type="auto"/>
            <w:vAlign w:val="center"/>
            <w:hideMark/>
          </w:tcPr>
          <w:p w14:paraId="0A74B5A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Economic growth</w:t>
            </w:r>
          </w:p>
        </w:tc>
        <w:tc>
          <w:tcPr>
            <w:tcW w:w="0" w:type="auto"/>
            <w:vAlign w:val="center"/>
            <w:hideMark/>
          </w:tcPr>
          <w:p w14:paraId="3A69B52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Increased demand</w:t>
            </w:r>
          </w:p>
        </w:tc>
        <w:tc>
          <w:tcPr>
            <w:tcW w:w="0" w:type="auto"/>
            <w:vAlign w:val="center"/>
            <w:hideMark/>
          </w:tcPr>
          <w:p w14:paraId="0456E80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Expansion</w:t>
            </w:r>
          </w:p>
        </w:tc>
      </w:tr>
      <w:tr w:rsidR="00527886" w:rsidRPr="00527886" w14:paraId="2B241669" w14:textId="77777777">
        <w:trPr>
          <w:tblCellSpacing w:w="15" w:type="dxa"/>
        </w:trPr>
        <w:tc>
          <w:tcPr>
            <w:tcW w:w="0" w:type="auto"/>
            <w:vAlign w:val="center"/>
            <w:hideMark/>
          </w:tcPr>
          <w:p w14:paraId="16AB084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Unemployment</w:t>
            </w:r>
          </w:p>
        </w:tc>
        <w:tc>
          <w:tcPr>
            <w:tcW w:w="0" w:type="auto"/>
            <w:vAlign w:val="center"/>
            <w:hideMark/>
          </w:tcPr>
          <w:p w14:paraId="3A68E28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Lower purchasing power</w:t>
            </w:r>
          </w:p>
        </w:tc>
        <w:tc>
          <w:tcPr>
            <w:tcW w:w="0" w:type="auto"/>
            <w:vAlign w:val="center"/>
            <w:hideMark/>
          </w:tcPr>
          <w:p w14:paraId="64C66BD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Market adaptation</w:t>
            </w:r>
          </w:p>
        </w:tc>
      </w:tr>
      <w:tr w:rsidR="00527886" w:rsidRPr="00527886" w14:paraId="080206C5" w14:textId="77777777">
        <w:trPr>
          <w:tblCellSpacing w:w="15" w:type="dxa"/>
        </w:trPr>
        <w:tc>
          <w:tcPr>
            <w:tcW w:w="0" w:type="auto"/>
            <w:vAlign w:val="center"/>
            <w:hideMark/>
          </w:tcPr>
          <w:p w14:paraId="227C84E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lastRenderedPageBreak/>
              <w:t>Currency volatility</w:t>
            </w:r>
          </w:p>
        </w:tc>
        <w:tc>
          <w:tcPr>
            <w:tcW w:w="0" w:type="auto"/>
            <w:vAlign w:val="center"/>
            <w:hideMark/>
          </w:tcPr>
          <w:p w14:paraId="1E04363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Cost uncertainty</w:t>
            </w:r>
          </w:p>
        </w:tc>
        <w:tc>
          <w:tcPr>
            <w:tcW w:w="0" w:type="auto"/>
            <w:vAlign w:val="center"/>
            <w:hideMark/>
          </w:tcPr>
          <w:p w14:paraId="22A0A5B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Hedging</w:t>
            </w:r>
          </w:p>
        </w:tc>
      </w:tr>
      <w:tr w:rsidR="00527886" w:rsidRPr="00527886" w14:paraId="0A844F8A" w14:textId="77777777">
        <w:trPr>
          <w:tblCellSpacing w:w="15" w:type="dxa"/>
        </w:trPr>
        <w:tc>
          <w:tcPr>
            <w:tcW w:w="0" w:type="auto"/>
            <w:vAlign w:val="center"/>
            <w:hideMark/>
          </w:tcPr>
          <w:p w14:paraId="50CA6A43"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Supply disruption</w:t>
            </w:r>
          </w:p>
        </w:tc>
        <w:tc>
          <w:tcPr>
            <w:tcW w:w="0" w:type="auto"/>
            <w:vAlign w:val="center"/>
            <w:hideMark/>
          </w:tcPr>
          <w:p w14:paraId="005B7D1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Operational risk</w:t>
            </w:r>
          </w:p>
        </w:tc>
        <w:tc>
          <w:tcPr>
            <w:tcW w:w="0" w:type="auto"/>
            <w:vAlign w:val="center"/>
            <w:hideMark/>
          </w:tcPr>
          <w:p w14:paraId="50DB5CC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Supplier diversification</w:t>
            </w:r>
          </w:p>
        </w:tc>
      </w:tr>
    </w:tbl>
    <w:p w14:paraId="10EC16EF" w14:textId="67CDF019" w:rsidR="00527886" w:rsidRPr="00527886" w:rsidRDefault="00527886" w:rsidP="00527886">
      <w:pPr>
        <w:spacing w:line="360" w:lineRule="auto"/>
        <w:rPr>
          <w:rFonts w:ascii="Times New Roman" w:hAnsi="Times New Roman" w:cs="Times New Roman"/>
        </w:rPr>
      </w:pPr>
    </w:p>
    <w:p w14:paraId="4C389256"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Appendix C: Strategic Adaptation Framework</w:t>
      </w:r>
    </w:p>
    <w:p w14:paraId="3152B9F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SOCIOECONOMIC CHANGE</w:t>
      </w:r>
    </w:p>
    <w:p w14:paraId="4DB538E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3C55FA7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ENVIRONMENTAL ANALYSIS</w:t>
      </w:r>
    </w:p>
    <w:p w14:paraId="4977B38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102F104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STRATEGIC EVALUATION</w:t>
      </w:r>
    </w:p>
    <w:p w14:paraId="788FF2D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45632E4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RESOURCE ALIGNMENT</w:t>
      </w:r>
    </w:p>
    <w:p w14:paraId="08F2C7B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64E559C0"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IMPLEMENTATION</w:t>
      </w:r>
    </w:p>
    <w:p w14:paraId="4DB10E8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1C86A9C8"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PERFORMANCE REVIEW</w:t>
      </w:r>
    </w:p>
    <w:p w14:paraId="752C309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 xml:space="preserve">          ↓</w:t>
      </w:r>
    </w:p>
    <w:p w14:paraId="3B5160B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CONTINUOUS ADAPTATION</w:t>
      </w:r>
    </w:p>
    <w:p w14:paraId="3BF7D4CC" w14:textId="62260656" w:rsidR="00527886" w:rsidRPr="00527886" w:rsidRDefault="00527886" w:rsidP="00527886">
      <w:pPr>
        <w:spacing w:line="360" w:lineRule="auto"/>
        <w:rPr>
          <w:rFonts w:ascii="Times New Roman" w:hAnsi="Times New Roman" w:cs="Times New Roman"/>
        </w:rPr>
      </w:pPr>
    </w:p>
    <w:p w14:paraId="2DAB762B"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Appendix D: Scenario Planning Template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2161"/>
        <w:gridCol w:w="3615"/>
      </w:tblGrid>
      <w:tr w:rsidR="00527886" w:rsidRPr="00527886" w14:paraId="495B4CB6" w14:textId="77777777">
        <w:trPr>
          <w:tblHeader/>
          <w:tblCellSpacing w:w="15" w:type="dxa"/>
        </w:trPr>
        <w:tc>
          <w:tcPr>
            <w:tcW w:w="0" w:type="auto"/>
            <w:vAlign w:val="center"/>
            <w:hideMark/>
          </w:tcPr>
          <w:p w14:paraId="25E12438"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lastRenderedPageBreak/>
              <w:t>Scenario</w:t>
            </w:r>
          </w:p>
        </w:tc>
        <w:tc>
          <w:tcPr>
            <w:tcW w:w="0" w:type="auto"/>
            <w:vAlign w:val="center"/>
            <w:hideMark/>
          </w:tcPr>
          <w:p w14:paraId="49372E97"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Economic Condition</w:t>
            </w:r>
          </w:p>
        </w:tc>
        <w:tc>
          <w:tcPr>
            <w:tcW w:w="0" w:type="auto"/>
            <w:vAlign w:val="center"/>
            <w:hideMark/>
          </w:tcPr>
          <w:p w14:paraId="6503442D"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Possible Strategic Action</w:t>
            </w:r>
          </w:p>
        </w:tc>
      </w:tr>
      <w:tr w:rsidR="00527886" w:rsidRPr="00527886" w14:paraId="0BEAB579" w14:textId="77777777">
        <w:trPr>
          <w:tblCellSpacing w:w="15" w:type="dxa"/>
        </w:trPr>
        <w:tc>
          <w:tcPr>
            <w:tcW w:w="0" w:type="auto"/>
            <w:vAlign w:val="center"/>
            <w:hideMark/>
          </w:tcPr>
          <w:p w14:paraId="4E9ABE3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Optimistic</w:t>
            </w:r>
          </w:p>
        </w:tc>
        <w:tc>
          <w:tcPr>
            <w:tcW w:w="0" w:type="auto"/>
            <w:vAlign w:val="center"/>
            <w:hideMark/>
          </w:tcPr>
          <w:p w14:paraId="217FB3C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Strong growth</w:t>
            </w:r>
          </w:p>
        </w:tc>
        <w:tc>
          <w:tcPr>
            <w:tcW w:w="0" w:type="auto"/>
            <w:vAlign w:val="center"/>
            <w:hideMark/>
          </w:tcPr>
          <w:p w14:paraId="3B2169F5"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Expansion and investment</w:t>
            </w:r>
          </w:p>
        </w:tc>
      </w:tr>
      <w:tr w:rsidR="00527886" w:rsidRPr="00527886" w14:paraId="0FF87733" w14:textId="77777777">
        <w:trPr>
          <w:tblCellSpacing w:w="15" w:type="dxa"/>
        </w:trPr>
        <w:tc>
          <w:tcPr>
            <w:tcW w:w="0" w:type="auto"/>
            <w:vAlign w:val="center"/>
            <w:hideMark/>
          </w:tcPr>
          <w:p w14:paraId="464091CA"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Moderate</w:t>
            </w:r>
          </w:p>
        </w:tc>
        <w:tc>
          <w:tcPr>
            <w:tcW w:w="0" w:type="auto"/>
            <w:vAlign w:val="center"/>
            <w:hideMark/>
          </w:tcPr>
          <w:p w14:paraId="3625BA0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Stable economy</w:t>
            </w:r>
          </w:p>
        </w:tc>
        <w:tc>
          <w:tcPr>
            <w:tcW w:w="0" w:type="auto"/>
            <w:vAlign w:val="center"/>
            <w:hideMark/>
          </w:tcPr>
          <w:p w14:paraId="605DF7CE"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Maintain strategy</w:t>
            </w:r>
          </w:p>
        </w:tc>
      </w:tr>
      <w:tr w:rsidR="00527886" w:rsidRPr="00527886" w14:paraId="5C5CE447" w14:textId="77777777">
        <w:trPr>
          <w:tblCellSpacing w:w="15" w:type="dxa"/>
        </w:trPr>
        <w:tc>
          <w:tcPr>
            <w:tcW w:w="0" w:type="auto"/>
            <w:vAlign w:val="center"/>
            <w:hideMark/>
          </w:tcPr>
          <w:p w14:paraId="4A019F7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Challenging</w:t>
            </w:r>
          </w:p>
        </w:tc>
        <w:tc>
          <w:tcPr>
            <w:tcW w:w="0" w:type="auto"/>
            <w:vAlign w:val="center"/>
            <w:hideMark/>
          </w:tcPr>
          <w:p w14:paraId="3B4E8991"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Inflation/recession</w:t>
            </w:r>
          </w:p>
        </w:tc>
        <w:tc>
          <w:tcPr>
            <w:tcW w:w="0" w:type="auto"/>
            <w:vAlign w:val="center"/>
            <w:hideMark/>
          </w:tcPr>
          <w:p w14:paraId="4F005F82"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Cost control and efficiency</w:t>
            </w:r>
          </w:p>
        </w:tc>
      </w:tr>
      <w:tr w:rsidR="00527886" w:rsidRPr="00527886" w14:paraId="3E18ACB9" w14:textId="77777777">
        <w:trPr>
          <w:tblCellSpacing w:w="15" w:type="dxa"/>
        </w:trPr>
        <w:tc>
          <w:tcPr>
            <w:tcW w:w="0" w:type="auto"/>
            <w:vAlign w:val="center"/>
            <w:hideMark/>
          </w:tcPr>
          <w:p w14:paraId="72AE60C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Severe</w:t>
            </w:r>
          </w:p>
        </w:tc>
        <w:tc>
          <w:tcPr>
            <w:tcW w:w="0" w:type="auto"/>
            <w:vAlign w:val="center"/>
            <w:hideMark/>
          </w:tcPr>
          <w:p w14:paraId="26C32B6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Major disruption</w:t>
            </w:r>
          </w:p>
        </w:tc>
        <w:tc>
          <w:tcPr>
            <w:tcW w:w="0" w:type="auto"/>
            <w:vAlign w:val="center"/>
            <w:hideMark/>
          </w:tcPr>
          <w:p w14:paraId="2864CCF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Crisis management and restructuring</w:t>
            </w:r>
          </w:p>
        </w:tc>
      </w:tr>
    </w:tbl>
    <w:p w14:paraId="53A7127E" w14:textId="3C43ADDA" w:rsidR="00527886" w:rsidRDefault="00527886" w:rsidP="00527886">
      <w:pPr>
        <w:spacing w:line="360" w:lineRule="auto"/>
        <w:rPr>
          <w:rFonts w:ascii="Times New Roman" w:hAnsi="Times New Roman" w:cs="Times New Roman"/>
        </w:rPr>
      </w:pPr>
    </w:p>
    <w:p w14:paraId="1768057D" w14:textId="77777777" w:rsidR="00527886" w:rsidRDefault="00527886" w:rsidP="00527886">
      <w:pPr>
        <w:spacing w:line="360" w:lineRule="auto"/>
        <w:rPr>
          <w:rFonts w:ascii="Times New Roman" w:hAnsi="Times New Roman" w:cs="Times New Roman"/>
        </w:rPr>
      </w:pPr>
    </w:p>
    <w:p w14:paraId="3BF5DCD7" w14:textId="77777777" w:rsidR="00527886" w:rsidRPr="00527886" w:rsidRDefault="00527886" w:rsidP="00527886">
      <w:pPr>
        <w:spacing w:line="360" w:lineRule="auto"/>
        <w:rPr>
          <w:rFonts w:ascii="Times New Roman" w:hAnsi="Times New Roman" w:cs="Times New Roman"/>
        </w:rPr>
      </w:pPr>
    </w:p>
    <w:p w14:paraId="4B7D4B15"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Appendix E: Key Strategic Indicators Dashboard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3315"/>
      </w:tblGrid>
      <w:tr w:rsidR="00527886" w:rsidRPr="00527886" w14:paraId="5B2C1E78" w14:textId="77777777">
        <w:trPr>
          <w:tblHeader/>
          <w:tblCellSpacing w:w="15" w:type="dxa"/>
        </w:trPr>
        <w:tc>
          <w:tcPr>
            <w:tcW w:w="0" w:type="auto"/>
            <w:vAlign w:val="center"/>
            <w:hideMark/>
          </w:tcPr>
          <w:p w14:paraId="20B64045"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Indicator</w:t>
            </w:r>
          </w:p>
        </w:tc>
        <w:tc>
          <w:tcPr>
            <w:tcW w:w="0" w:type="auto"/>
            <w:vAlign w:val="center"/>
            <w:hideMark/>
          </w:tcPr>
          <w:p w14:paraId="0ACC502A" w14:textId="77777777" w:rsidR="00527886" w:rsidRPr="00527886" w:rsidRDefault="00527886" w:rsidP="00527886">
            <w:pPr>
              <w:spacing w:line="360" w:lineRule="auto"/>
              <w:rPr>
                <w:rFonts w:ascii="Times New Roman" w:hAnsi="Times New Roman" w:cs="Times New Roman"/>
                <w:b/>
                <w:bCs/>
              </w:rPr>
            </w:pPr>
            <w:r w:rsidRPr="00527886">
              <w:rPr>
                <w:rFonts w:ascii="Times New Roman" w:hAnsi="Times New Roman" w:cs="Times New Roman"/>
                <w:b/>
                <w:bCs/>
              </w:rPr>
              <w:t>Purpose</w:t>
            </w:r>
          </w:p>
        </w:tc>
      </w:tr>
      <w:tr w:rsidR="00527886" w:rsidRPr="00527886" w14:paraId="331A2FDB" w14:textId="77777777">
        <w:trPr>
          <w:tblCellSpacing w:w="15" w:type="dxa"/>
        </w:trPr>
        <w:tc>
          <w:tcPr>
            <w:tcW w:w="0" w:type="auto"/>
            <w:vAlign w:val="center"/>
            <w:hideMark/>
          </w:tcPr>
          <w:p w14:paraId="4699B8C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Inflation rate</w:t>
            </w:r>
          </w:p>
        </w:tc>
        <w:tc>
          <w:tcPr>
            <w:tcW w:w="0" w:type="auto"/>
            <w:vAlign w:val="center"/>
            <w:hideMark/>
          </w:tcPr>
          <w:p w14:paraId="1253C78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Monitor cost pressure</w:t>
            </w:r>
          </w:p>
        </w:tc>
      </w:tr>
      <w:tr w:rsidR="00527886" w:rsidRPr="00527886" w14:paraId="4DCAD90A" w14:textId="77777777">
        <w:trPr>
          <w:tblCellSpacing w:w="15" w:type="dxa"/>
        </w:trPr>
        <w:tc>
          <w:tcPr>
            <w:tcW w:w="0" w:type="auto"/>
            <w:vAlign w:val="center"/>
            <w:hideMark/>
          </w:tcPr>
          <w:p w14:paraId="0EAAA5A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Interest rate</w:t>
            </w:r>
          </w:p>
        </w:tc>
        <w:tc>
          <w:tcPr>
            <w:tcW w:w="0" w:type="auto"/>
            <w:vAlign w:val="center"/>
            <w:hideMark/>
          </w:tcPr>
          <w:p w14:paraId="43A28B67"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Evaluate financing conditions</w:t>
            </w:r>
          </w:p>
        </w:tc>
      </w:tr>
      <w:tr w:rsidR="00527886" w:rsidRPr="00527886" w14:paraId="50C2E262" w14:textId="77777777">
        <w:trPr>
          <w:tblCellSpacing w:w="15" w:type="dxa"/>
        </w:trPr>
        <w:tc>
          <w:tcPr>
            <w:tcW w:w="0" w:type="auto"/>
            <w:vAlign w:val="center"/>
            <w:hideMark/>
          </w:tcPr>
          <w:p w14:paraId="79F540A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GDP growth</w:t>
            </w:r>
          </w:p>
        </w:tc>
        <w:tc>
          <w:tcPr>
            <w:tcW w:w="0" w:type="auto"/>
            <w:vAlign w:val="center"/>
            <w:hideMark/>
          </w:tcPr>
          <w:p w14:paraId="50BF2A34"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Assess market opportunity</w:t>
            </w:r>
          </w:p>
        </w:tc>
      </w:tr>
      <w:tr w:rsidR="00527886" w:rsidRPr="00527886" w14:paraId="5F14A97E" w14:textId="77777777">
        <w:trPr>
          <w:tblCellSpacing w:w="15" w:type="dxa"/>
        </w:trPr>
        <w:tc>
          <w:tcPr>
            <w:tcW w:w="0" w:type="auto"/>
            <w:vAlign w:val="center"/>
            <w:hideMark/>
          </w:tcPr>
          <w:p w14:paraId="5F73AD1B"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Employment rate</w:t>
            </w:r>
          </w:p>
        </w:tc>
        <w:tc>
          <w:tcPr>
            <w:tcW w:w="0" w:type="auto"/>
            <w:vAlign w:val="center"/>
            <w:hideMark/>
          </w:tcPr>
          <w:p w14:paraId="73C4C709"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Predict consumer demand</w:t>
            </w:r>
          </w:p>
        </w:tc>
      </w:tr>
      <w:tr w:rsidR="00527886" w:rsidRPr="00527886" w14:paraId="4753CB54" w14:textId="77777777">
        <w:trPr>
          <w:tblCellSpacing w:w="15" w:type="dxa"/>
        </w:trPr>
        <w:tc>
          <w:tcPr>
            <w:tcW w:w="0" w:type="auto"/>
            <w:vAlign w:val="center"/>
            <w:hideMark/>
          </w:tcPr>
          <w:p w14:paraId="36B71F1D"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Consumer confidence</w:t>
            </w:r>
          </w:p>
        </w:tc>
        <w:tc>
          <w:tcPr>
            <w:tcW w:w="0" w:type="auto"/>
            <w:vAlign w:val="center"/>
            <w:hideMark/>
          </w:tcPr>
          <w:p w14:paraId="2A317B4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Understand purchasing behaviour</w:t>
            </w:r>
          </w:p>
        </w:tc>
      </w:tr>
      <w:tr w:rsidR="00527886" w:rsidRPr="00527886" w14:paraId="6091384C" w14:textId="77777777">
        <w:trPr>
          <w:tblCellSpacing w:w="15" w:type="dxa"/>
        </w:trPr>
        <w:tc>
          <w:tcPr>
            <w:tcW w:w="0" w:type="auto"/>
            <w:vAlign w:val="center"/>
            <w:hideMark/>
          </w:tcPr>
          <w:p w14:paraId="74AC429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Exchange rate</w:t>
            </w:r>
          </w:p>
        </w:tc>
        <w:tc>
          <w:tcPr>
            <w:tcW w:w="0" w:type="auto"/>
            <w:vAlign w:val="center"/>
            <w:hideMark/>
          </w:tcPr>
          <w:p w14:paraId="0F84467F"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Manage international exposure</w:t>
            </w:r>
          </w:p>
        </w:tc>
      </w:tr>
      <w:tr w:rsidR="00527886" w:rsidRPr="00527886" w14:paraId="505A1B68" w14:textId="77777777">
        <w:trPr>
          <w:tblCellSpacing w:w="15" w:type="dxa"/>
        </w:trPr>
        <w:tc>
          <w:tcPr>
            <w:tcW w:w="0" w:type="auto"/>
            <w:vAlign w:val="center"/>
            <w:hideMark/>
          </w:tcPr>
          <w:p w14:paraId="3E29A45C"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Market growth</w:t>
            </w:r>
          </w:p>
        </w:tc>
        <w:tc>
          <w:tcPr>
            <w:tcW w:w="0" w:type="auto"/>
            <w:vAlign w:val="center"/>
            <w:hideMark/>
          </w:tcPr>
          <w:p w14:paraId="5E9334B6" w14:textId="77777777" w:rsidR="00527886" w:rsidRPr="00527886" w:rsidRDefault="00527886" w:rsidP="00527886">
            <w:pPr>
              <w:spacing w:line="360" w:lineRule="auto"/>
              <w:rPr>
                <w:rFonts w:ascii="Times New Roman" w:hAnsi="Times New Roman" w:cs="Times New Roman"/>
              </w:rPr>
            </w:pPr>
            <w:r w:rsidRPr="00527886">
              <w:rPr>
                <w:rFonts w:ascii="Times New Roman" w:hAnsi="Times New Roman" w:cs="Times New Roman"/>
              </w:rPr>
              <w:t>Identify expansion opportunities</w:t>
            </w:r>
          </w:p>
        </w:tc>
      </w:tr>
    </w:tbl>
    <w:p w14:paraId="62969534" w14:textId="77777777" w:rsidR="0035563E" w:rsidRPr="0035563E" w:rsidRDefault="0035563E" w:rsidP="0035563E">
      <w:pPr>
        <w:spacing w:line="360" w:lineRule="auto"/>
        <w:rPr>
          <w:rFonts w:ascii="Times New Roman" w:hAnsi="Times New Roman" w:cs="Times New Roman"/>
        </w:rPr>
      </w:pPr>
    </w:p>
    <w:p w14:paraId="14B40320" w14:textId="77777777" w:rsidR="0035563E" w:rsidRPr="0035563E" w:rsidRDefault="0035563E" w:rsidP="0035563E">
      <w:pPr>
        <w:spacing w:line="360" w:lineRule="auto"/>
        <w:rPr>
          <w:rFonts w:ascii="Times New Roman" w:hAnsi="Times New Roman" w:cs="Times New Roman"/>
        </w:rPr>
      </w:pPr>
    </w:p>
    <w:sectPr w:rsidR="0035563E" w:rsidRPr="003556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D7AB7"/>
    <w:multiLevelType w:val="multilevel"/>
    <w:tmpl w:val="2E8E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B256F"/>
    <w:multiLevelType w:val="multilevel"/>
    <w:tmpl w:val="7B76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55E1C"/>
    <w:multiLevelType w:val="multilevel"/>
    <w:tmpl w:val="4772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7C24A3"/>
    <w:multiLevelType w:val="multilevel"/>
    <w:tmpl w:val="5A02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419D4"/>
    <w:multiLevelType w:val="multilevel"/>
    <w:tmpl w:val="1EE2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84CEA"/>
    <w:multiLevelType w:val="multilevel"/>
    <w:tmpl w:val="BE90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70722"/>
    <w:multiLevelType w:val="multilevel"/>
    <w:tmpl w:val="9518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42E68"/>
    <w:multiLevelType w:val="multilevel"/>
    <w:tmpl w:val="0D90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5F4A7D"/>
    <w:multiLevelType w:val="multilevel"/>
    <w:tmpl w:val="B738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5133F6"/>
    <w:multiLevelType w:val="multilevel"/>
    <w:tmpl w:val="1FE8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C4C17"/>
    <w:multiLevelType w:val="multilevel"/>
    <w:tmpl w:val="9650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853B4"/>
    <w:multiLevelType w:val="multilevel"/>
    <w:tmpl w:val="F2B4A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9E4FA2"/>
    <w:multiLevelType w:val="multilevel"/>
    <w:tmpl w:val="A5B6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D8330A"/>
    <w:multiLevelType w:val="multilevel"/>
    <w:tmpl w:val="648A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051E9"/>
    <w:multiLevelType w:val="multilevel"/>
    <w:tmpl w:val="27B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DC1C9B"/>
    <w:multiLevelType w:val="multilevel"/>
    <w:tmpl w:val="3760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206933">
    <w:abstractNumId w:val="6"/>
  </w:num>
  <w:num w:numId="2" w16cid:durableId="1136727684">
    <w:abstractNumId w:val="13"/>
  </w:num>
  <w:num w:numId="3" w16cid:durableId="1126846925">
    <w:abstractNumId w:val="14"/>
  </w:num>
  <w:num w:numId="4" w16cid:durableId="1315642614">
    <w:abstractNumId w:val="0"/>
  </w:num>
  <w:num w:numId="5" w16cid:durableId="1386563557">
    <w:abstractNumId w:val="15"/>
  </w:num>
  <w:num w:numId="6" w16cid:durableId="2055349925">
    <w:abstractNumId w:val="7"/>
  </w:num>
  <w:num w:numId="7" w16cid:durableId="1682119625">
    <w:abstractNumId w:val="2"/>
  </w:num>
  <w:num w:numId="8" w16cid:durableId="150606554">
    <w:abstractNumId w:val="3"/>
  </w:num>
  <w:num w:numId="9" w16cid:durableId="2060397368">
    <w:abstractNumId w:val="9"/>
  </w:num>
  <w:num w:numId="10" w16cid:durableId="2108842398">
    <w:abstractNumId w:val="1"/>
  </w:num>
  <w:num w:numId="11" w16cid:durableId="156965493">
    <w:abstractNumId w:val="5"/>
  </w:num>
  <w:num w:numId="12" w16cid:durableId="1034040552">
    <w:abstractNumId w:val="11"/>
  </w:num>
  <w:num w:numId="13" w16cid:durableId="765810305">
    <w:abstractNumId w:val="12"/>
  </w:num>
  <w:num w:numId="14" w16cid:durableId="1626544064">
    <w:abstractNumId w:val="4"/>
  </w:num>
  <w:num w:numId="15" w16cid:durableId="467287843">
    <w:abstractNumId w:val="10"/>
  </w:num>
  <w:num w:numId="16" w16cid:durableId="12268404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3E"/>
    <w:rsid w:val="0035563E"/>
    <w:rsid w:val="00527886"/>
    <w:rsid w:val="008B5163"/>
    <w:rsid w:val="009A0C2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88366"/>
  <w15:chartTrackingRefBased/>
  <w15:docId w15:val="{D862D89D-33E8-4705-93F5-D24DCC27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63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35563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35563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3556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6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6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6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6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6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63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35563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35563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3556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6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6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6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6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63E"/>
    <w:rPr>
      <w:rFonts w:eastAsiaTheme="majorEastAsia" w:cstheme="majorBidi"/>
      <w:color w:val="272727" w:themeColor="text1" w:themeTint="D8"/>
    </w:rPr>
  </w:style>
  <w:style w:type="paragraph" w:styleId="Title">
    <w:name w:val="Title"/>
    <w:basedOn w:val="Normal"/>
    <w:next w:val="Normal"/>
    <w:link w:val="TitleChar"/>
    <w:uiPriority w:val="10"/>
    <w:qFormat/>
    <w:rsid w:val="0035563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5563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5563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5563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5563E"/>
    <w:pPr>
      <w:spacing w:before="160"/>
      <w:jc w:val="center"/>
    </w:pPr>
    <w:rPr>
      <w:i/>
      <w:iCs/>
      <w:color w:val="404040" w:themeColor="text1" w:themeTint="BF"/>
    </w:rPr>
  </w:style>
  <w:style w:type="character" w:customStyle="1" w:styleId="QuoteChar">
    <w:name w:val="Quote Char"/>
    <w:basedOn w:val="DefaultParagraphFont"/>
    <w:link w:val="Quote"/>
    <w:uiPriority w:val="29"/>
    <w:rsid w:val="0035563E"/>
    <w:rPr>
      <w:i/>
      <w:iCs/>
      <w:color w:val="404040" w:themeColor="text1" w:themeTint="BF"/>
    </w:rPr>
  </w:style>
  <w:style w:type="paragraph" w:styleId="ListParagraph">
    <w:name w:val="List Paragraph"/>
    <w:basedOn w:val="Normal"/>
    <w:uiPriority w:val="34"/>
    <w:qFormat/>
    <w:rsid w:val="0035563E"/>
    <w:pPr>
      <w:ind w:left="720"/>
      <w:contextualSpacing/>
    </w:pPr>
  </w:style>
  <w:style w:type="character" w:styleId="IntenseEmphasis">
    <w:name w:val="Intense Emphasis"/>
    <w:basedOn w:val="DefaultParagraphFont"/>
    <w:uiPriority w:val="21"/>
    <w:qFormat/>
    <w:rsid w:val="0035563E"/>
    <w:rPr>
      <w:i/>
      <w:iCs/>
      <w:color w:val="0F4761" w:themeColor="accent1" w:themeShade="BF"/>
    </w:rPr>
  </w:style>
  <w:style w:type="paragraph" w:styleId="IntenseQuote">
    <w:name w:val="Intense Quote"/>
    <w:basedOn w:val="Normal"/>
    <w:next w:val="Normal"/>
    <w:link w:val="IntenseQuoteChar"/>
    <w:uiPriority w:val="30"/>
    <w:qFormat/>
    <w:rsid w:val="00355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63E"/>
    <w:rPr>
      <w:i/>
      <w:iCs/>
      <w:color w:val="0F4761" w:themeColor="accent1" w:themeShade="BF"/>
    </w:rPr>
  </w:style>
  <w:style w:type="character" w:styleId="IntenseReference">
    <w:name w:val="Intense Reference"/>
    <w:basedOn w:val="DefaultParagraphFont"/>
    <w:uiPriority w:val="32"/>
    <w:qFormat/>
    <w:rsid w:val="0035563E"/>
    <w:rPr>
      <w:b/>
      <w:bCs/>
      <w:smallCaps/>
      <w:color w:val="0F4761" w:themeColor="accent1" w:themeShade="BF"/>
      <w:spacing w:val="5"/>
    </w:rPr>
  </w:style>
  <w:style w:type="character" w:styleId="Hyperlink">
    <w:name w:val="Hyperlink"/>
    <w:basedOn w:val="DefaultParagraphFont"/>
    <w:uiPriority w:val="99"/>
    <w:unhideWhenUsed/>
    <w:rsid w:val="00527886"/>
    <w:rPr>
      <w:color w:val="467886" w:themeColor="hyperlink"/>
      <w:u w:val="single"/>
    </w:rPr>
  </w:style>
  <w:style w:type="character" w:styleId="UnresolvedMention">
    <w:name w:val="Unresolved Mention"/>
    <w:basedOn w:val="DefaultParagraphFont"/>
    <w:uiPriority w:val="99"/>
    <w:semiHidden/>
    <w:unhideWhenUsed/>
    <w:rsid w:val="005278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SICI)1097-0266(199708)18:7" TargetMode="External"/><Relationship Id="rId3" Type="http://schemas.openxmlformats.org/officeDocument/2006/relationships/settings" Target="settings.xml"/><Relationship Id="rId7" Type="http://schemas.openxmlformats.org/officeDocument/2006/relationships/hyperlink" Target="https://doi.org/10.1287/orsc.1070.03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34</Pages>
  <Words>6687</Words>
  <Characters>38119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2026-09-28T11:50:00Z</dcterms:created>
  <dcterms:modified xsi:type="dcterms:W3CDTF">2026-09-28T11:55:00Z</dcterms:modified>
</cp:coreProperties>
</file>