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B43D3" w14:textId="77777777" w:rsidR="00C17A90" w:rsidRDefault="00000000">
      <w:pPr>
        <w:spacing w:after="480"/>
        <w:jc w:val="center"/>
      </w:pPr>
      <w:r>
        <w:rPr>
          <w:b/>
          <w:sz w:val="32"/>
        </w:rPr>
        <w:t>Ethical Marketing and Commercial Decision Making</w:t>
      </w:r>
    </w:p>
    <w:p w14:paraId="6115E2BF" w14:textId="77777777" w:rsidR="00C17A90" w:rsidRDefault="00000000">
      <w:pPr>
        <w:spacing w:line="480" w:lineRule="auto"/>
        <w:jc w:val="center"/>
      </w:pPr>
      <w:r>
        <w:t>M16 Commercial and Marketing Management</w:t>
      </w:r>
    </w:p>
    <w:p w14:paraId="1FA8A536" w14:textId="77777777" w:rsidR="00C17A90" w:rsidRDefault="00000000">
      <w:pPr>
        <w:spacing w:line="480" w:lineRule="auto"/>
        <w:jc w:val="center"/>
      </w:pPr>
      <w:r>
        <w:t>Option 3: Ethical Marketing and Commercial Decision Making</w:t>
      </w:r>
    </w:p>
    <w:p w14:paraId="23D6CAB5" w14:textId="77777777" w:rsidR="00C17A90" w:rsidRDefault="00000000">
      <w:pPr>
        <w:spacing w:line="480" w:lineRule="auto"/>
        <w:jc w:val="center"/>
      </w:pPr>
      <w:r>
        <w:t>Detailed Project Report</w:t>
      </w:r>
    </w:p>
    <w:p w14:paraId="12FFB99E" w14:textId="77777777" w:rsidR="00C35D84" w:rsidRDefault="00000000">
      <w:pPr>
        <w:spacing w:line="480" w:lineRule="auto"/>
        <w:jc w:val="center"/>
      </w:pPr>
      <w:r>
        <w:t>Student Name:</w:t>
      </w:r>
    </w:p>
    <w:p w14:paraId="4FD69C65" w14:textId="7CC7AB33" w:rsidR="00C17A90" w:rsidRDefault="00000000">
      <w:pPr>
        <w:spacing w:line="480" w:lineRule="auto"/>
        <w:jc w:val="center"/>
      </w:pPr>
      <w:r>
        <w:t xml:space="preserve"> Submission Deadline: 24 May 2026</w:t>
      </w:r>
    </w:p>
    <w:p w14:paraId="23D5AA40" w14:textId="77777777" w:rsidR="00C17A90" w:rsidRDefault="00000000">
      <w:r>
        <w:br w:type="page"/>
      </w:r>
    </w:p>
    <w:p w14:paraId="56F1265A" w14:textId="77777777" w:rsidR="00C17A90" w:rsidRDefault="00000000">
      <w:pPr>
        <w:pStyle w:val="Heading1"/>
        <w:spacing w:before="240" w:after="120" w:line="480" w:lineRule="auto"/>
      </w:pPr>
      <w:r>
        <w:rPr>
          <w:rFonts w:ascii="Times New Roman" w:hAnsi="Times New Roman"/>
        </w:rPr>
        <w:lastRenderedPageBreak/>
        <w:t>Table of Contents</w:t>
      </w:r>
    </w:p>
    <w:p w14:paraId="7C592102" w14:textId="77777777" w:rsidR="00C17A90" w:rsidRDefault="00000000">
      <w:pPr>
        <w:spacing w:after="120" w:line="480" w:lineRule="auto"/>
      </w:pPr>
      <w:r>
        <w:t>Abstract ........................................................ 3</w:t>
      </w:r>
    </w:p>
    <w:p w14:paraId="02545386" w14:textId="77777777" w:rsidR="00C17A90" w:rsidRDefault="00000000">
      <w:pPr>
        <w:spacing w:after="120" w:line="480" w:lineRule="auto"/>
      </w:pPr>
      <w:r>
        <w:t>Introduction .................................................... 4</w:t>
      </w:r>
    </w:p>
    <w:p w14:paraId="7814F0A7" w14:textId="77777777" w:rsidR="00C17A90" w:rsidRDefault="00000000">
      <w:pPr>
        <w:spacing w:after="120" w:line="480" w:lineRule="auto"/>
      </w:pPr>
      <w:r>
        <w:t>Literature Review ............................................... 5</w:t>
      </w:r>
    </w:p>
    <w:p w14:paraId="5661209E" w14:textId="77777777" w:rsidR="00C17A90" w:rsidRDefault="00000000">
      <w:pPr>
        <w:spacing w:after="120" w:line="480" w:lineRule="auto"/>
      </w:pPr>
      <w:r>
        <w:t>Methodology ..................................................... 9</w:t>
      </w:r>
    </w:p>
    <w:p w14:paraId="672D382B" w14:textId="77777777" w:rsidR="00C17A90" w:rsidRDefault="00000000">
      <w:pPr>
        <w:spacing w:after="120" w:line="480" w:lineRule="auto"/>
      </w:pPr>
      <w:r>
        <w:t>Findings ........................................................ 10</w:t>
      </w:r>
    </w:p>
    <w:p w14:paraId="4CD0C39B" w14:textId="77777777" w:rsidR="00C17A90" w:rsidRDefault="00000000">
      <w:pPr>
        <w:spacing w:after="120" w:line="480" w:lineRule="auto"/>
      </w:pPr>
      <w:r>
        <w:t>Discussion ...................................................... 15</w:t>
      </w:r>
    </w:p>
    <w:p w14:paraId="7FECE00E" w14:textId="77777777" w:rsidR="00C17A90" w:rsidRDefault="00000000">
      <w:pPr>
        <w:spacing w:after="120" w:line="480" w:lineRule="auto"/>
      </w:pPr>
      <w:r>
        <w:t>Conclusion ...................................................... 18</w:t>
      </w:r>
    </w:p>
    <w:p w14:paraId="3D5C759E" w14:textId="77777777" w:rsidR="00C17A90" w:rsidRDefault="00000000">
      <w:pPr>
        <w:spacing w:after="120" w:line="480" w:lineRule="auto"/>
      </w:pPr>
      <w:r>
        <w:t>References ...................................................... 20</w:t>
      </w:r>
    </w:p>
    <w:p w14:paraId="1F19040B" w14:textId="77777777" w:rsidR="00C17A90" w:rsidRDefault="00000000">
      <w:pPr>
        <w:spacing w:after="120" w:line="480" w:lineRule="auto"/>
      </w:pPr>
      <w:r>
        <w:t>Appendices ...................................................... 21</w:t>
      </w:r>
    </w:p>
    <w:p w14:paraId="1DBCE514" w14:textId="77777777" w:rsidR="00C17A90" w:rsidRDefault="00000000">
      <w:r>
        <w:br w:type="page"/>
      </w:r>
    </w:p>
    <w:p w14:paraId="72ACE3E3" w14:textId="77777777" w:rsidR="00C17A90" w:rsidRDefault="00000000">
      <w:pPr>
        <w:pStyle w:val="Heading1"/>
        <w:spacing w:before="240" w:after="120" w:line="480" w:lineRule="auto"/>
      </w:pPr>
      <w:r>
        <w:rPr>
          <w:rFonts w:ascii="Times New Roman" w:hAnsi="Times New Roman"/>
        </w:rPr>
        <w:lastRenderedPageBreak/>
        <w:t>Abstract</w:t>
      </w:r>
    </w:p>
    <w:p w14:paraId="6DAF816F" w14:textId="77777777" w:rsidR="00C17A90" w:rsidRDefault="00000000">
      <w:pPr>
        <w:spacing w:after="120" w:line="480" w:lineRule="auto"/>
      </w:pPr>
      <w:r>
        <w:t>This report analyses ethical challenges in commercial and marketing management, with particular attention to misleading advertising, hidden charges, unfair pricing, greenwashing and misuse of customer data. It argues that ethical marketing is not only a moral requirement but also a commercial requirement because customer trust is a long term revenue asset. The report uses qualitative secondary research, drawing on marketing ethics theory, consumer protection guidance, regulatory reports and real world examples. Findings show that unethical marketing often arises when organisations prioritise short term conversion, margin or data capture over transparency and informed customer choice. Dark patterns, vague environmental claims, unclear fees and intrusive personalisation can increase immediate sales but weaken trust, expose firms to regulatory action and damage brand equity. The discussion recommends ethical decision frameworks based on transparency, stakeholder impact, consumer autonomy, fairness, evidence based claims and privacy by design. The report concludes that responsible commercial decision making should integrate ethics into pricing, promotion, data use, distribution and customer relationship management rather than treating compliance as a final check. It also shows that ethical control must be built into customer journey design, not only legal review. The recommendations are designed to protect both customers and the future revenue base of the firm.</w:t>
      </w:r>
    </w:p>
    <w:p w14:paraId="010576D7" w14:textId="77777777" w:rsidR="00C17A90" w:rsidRDefault="00000000">
      <w:pPr>
        <w:pStyle w:val="Heading1"/>
        <w:spacing w:before="240" w:after="120" w:line="480" w:lineRule="auto"/>
      </w:pPr>
      <w:r>
        <w:rPr>
          <w:rFonts w:ascii="Times New Roman" w:hAnsi="Times New Roman"/>
        </w:rPr>
        <w:t>Introduction</w:t>
      </w:r>
    </w:p>
    <w:p w14:paraId="49ACBECB" w14:textId="77777777" w:rsidR="00C17A90" w:rsidRDefault="00000000">
      <w:pPr>
        <w:spacing w:after="120" w:line="480" w:lineRule="auto"/>
      </w:pPr>
      <w:r>
        <w:t xml:space="preserve">Ethical marketing has become more important because commercial decisions now shape how customers search, compare, pay, share data and interpret brand claims. Digital markets allow organisations to personalise offers, test messages and design customer journeys in detail. These capabilities can improve relevance and convenience, but they can also be used to manipulate </w:t>
      </w:r>
      <w:r>
        <w:lastRenderedPageBreak/>
        <w:t>attention, hide costs or collect data without meaningful understanding. The assignment requires analysis of misleading advertising, hidden charges, unfair pricing, greenwashing and misuse of customer data, as well as transparency, consumer protection, social responsibility and ethical communication. This report addresses those issues through a commercial and marketing management perspective.</w:t>
      </w:r>
    </w:p>
    <w:p w14:paraId="03203D6E" w14:textId="77777777" w:rsidR="00C17A90" w:rsidRDefault="00000000">
      <w:pPr>
        <w:spacing w:after="120" w:line="480" w:lineRule="auto"/>
      </w:pPr>
      <w:r>
        <w:t>The central argument is that ethical marketing should not be treated as separate from commercial performance. Customers buy from firms they trust, and trust is damaged when marketing claims are unclear, prices are unfair or data practices feel intrusive. Short term tactics can generate immediate revenue but create long term costs through complaints, churn, regulatory penalties and reputational damage. The American Marketing Association identifies ethical values such as honesty, responsibility, equity, transparency and citizenship, which provide a useful professional baseline for marketing decisions (American Marketing Association, 2025).</w:t>
      </w:r>
    </w:p>
    <w:p w14:paraId="06E14F13" w14:textId="77777777" w:rsidR="00C17A90" w:rsidRDefault="00000000">
      <w:pPr>
        <w:spacing w:after="120" w:line="480" w:lineRule="auto"/>
      </w:pPr>
      <w:r>
        <w:t>The report is structured as follows. The literature review examines marketing ethics, stakeholder theory, consumer autonomy, information asymmetry, trust, greenwashing and data privacy. The methodology explains the secondary research design. The findings analyse common ethical challenges and their commercial consequences using examples from regulators and industries such as retail, travel, digital services and fashion. The discussion recommends practical ethical frameworks for responsible commercial decision making. The conclusion summarises why transparency and responsibility are necessary for long term business success.</w:t>
      </w:r>
    </w:p>
    <w:p w14:paraId="0CA34288" w14:textId="77777777" w:rsidR="00C17A90" w:rsidRDefault="00000000">
      <w:pPr>
        <w:spacing w:after="120" w:line="480" w:lineRule="auto"/>
      </w:pPr>
      <w:r>
        <w:t xml:space="preserve">The topic is also commercially urgent because regulators are paying closer attention to online choice architecture, sustainability claims, subscription cancellation and data driven targeting. At the same time, customers can easily share negative experiences through reviews and social media. This means that unethical marketing is no longer hidden inside a private buyer seller </w:t>
      </w:r>
      <w:r>
        <w:lastRenderedPageBreak/>
        <w:t>relationship. It can become a public reputational problem. For this reason, ethical marketing should be understood as a risk management issue, a brand management issue and a customer relationship issue.</w:t>
      </w:r>
    </w:p>
    <w:p w14:paraId="6E3C0F78" w14:textId="77777777" w:rsidR="00C17A90" w:rsidRDefault="00000000">
      <w:pPr>
        <w:spacing w:after="120" w:line="480" w:lineRule="auto"/>
      </w:pPr>
      <w:r>
        <w:t>The report takes the view that ethics is not about avoiding marketing altogether. Marketing is necessary because customers need information, firms need demand and markets need communication. The ethical question is whether marketing helps customers make better decisions or deliberately makes decisions harder to evaluate.</w:t>
      </w:r>
    </w:p>
    <w:p w14:paraId="112A68C2" w14:textId="77777777" w:rsidR="00C17A90" w:rsidRDefault="00000000">
      <w:pPr>
        <w:pStyle w:val="Heading1"/>
        <w:spacing w:before="240" w:after="120" w:line="480" w:lineRule="auto"/>
      </w:pPr>
      <w:r>
        <w:rPr>
          <w:rFonts w:ascii="Times New Roman" w:hAnsi="Times New Roman"/>
        </w:rPr>
        <w:t>Literature Review</w:t>
      </w:r>
    </w:p>
    <w:p w14:paraId="2301984B" w14:textId="77777777" w:rsidR="00C17A90" w:rsidRDefault="00000000">
      <w:pPr>
        <w:spacing w:after="120" w:line="480" w:lineRule="auto"/>
      </w:pPr>
      <w:r>
        <w:t>Marketing ethics concerns the standards that should guide organisations when they create, communicate, price and deliver value to customers. It is not limited to legal compliance. A practice can be legal but still ethically questionable if it exploits customer confusion, vulnerability or lack of information. Murphy et al. (2005) argue that marketing ethics should be embedded in organisational culture, decision processes and stakeholder relationships. This is important because unethical marketing is often produced by ordinary performance pressures rather than by isolated bad actors.</w:t>
      </w:r>
    </w:p>
    <w:p w14:paraId="0F3C4978" w14:textId="77777777" w:rsidR="00C17A90" w:rsidRDefault="00000000">
      <w:pPr>
        <w:spacing w:after="120" w:line="480" w:lineRule="auto"/>
      </w:pPr>
      <w:r>
        <w:t>Stakeholder theory provides a foundation for responsible marketing because it asks managers to consider the interests of groups affected by business decisions, not only shareholders. Freeman (1984) argues that firms have relationships with customers, employees, suppliers, communities and regulators. In marketing, this means that a decision should be evaluated by its impact on customer welfare, competitor fairness, public trust and social outcomes. A campaign that increases sales but misleads customers would fail a stakeholder test because it creates value for the firm by transferring risk or confusion to customers.</w:t>
      </w:r>
    </w:p>
    <w:p w14:paraId="16DB3A5E" w14:textId="77777777" w:rsidR="00C17A90" w:rsidRDefault="00000000">
      <w:pPr>
        <w:spacing w:after="120" w:line="480" w:lineRule="auto"/>
      </w:pPr>
      <w:r>
        <w:lastRenderedPageBreak/>
        <w:t>Consumer autonomy is a central ethical principle. Marketing is acceptable when it informs and persuades customers while preserving their ability to choose freely. It becomes ethically problematic when it manipulates attention, hides important information or makes exit difficult. Dark patterns are a major example. The United States Federal Trade Commission describes dark patterns as design practices that trick or manipulate consumers into choices they may not otherwise make, including hidden fees, difficult cancellation and misleading interfaces (Federal Trade Commission, 2022).</w:t>
      </w:r>
    </w:p>
    <w:p w14:paraId="735ADD58" w14:textId="77777777" w:rsidR="00C17A90" w:rsidRDefault="00000000">
      <w:pPr>
        <w:spacing w:after="120" w:line="480" w:lineRule="auto"/>
      </w:pPr>
      <w:r>
        <w:t>Information asymmetry explains why marketing ethics is commercially important. Sellers often know more than customers about price structure, product limitations, environmental impact, contract terms and data processing. If organisations use this advantage unfairly, customers may make decisions based on incomplete or false beliefs. Akerlof's (1970) theory of information asymmetry shows that markets can deteriorate when buyers cannot distinguish good quality from bad quality. In marketing, deceptive claims can therefore harm not only individual customers but also trust in the wider market.</w:t>
      </w:r>
    </w:p>
    <w:p w14:paraId="7FEA77D2" w14:textId="77777777" w:rsidR="00C17A90" w:rsidRDefault="00000000">
      <w:pPr>
        <w:spacing w:after="120" w:line="480" w:lineRule="auto"/>
      </w:pPr>
      <w:r>
        <w:t>Unfair pricing can occur when prices exploit urgency, vulnerability, limited choice or lack of transparency. Not all high prices are unethical. Premium pricing is acceptable when customers understand the offer and voluntarily pay for superior value. Ethical concerns arise when customers face drip pricing, hidden charges, personalised price discrimination without transparency, or emergency related price gouging. Nagle and Muller (2018) note that pricing should reflect customer value, but ethical pricing also requires fairness and clarity because price is both an economic signal and a trust signal.</w:t>
      </w:r>
    </w:p>
    <w:p w14:paraId="6103A10F" w14:textId="77777777" w:rsidR="00C17A90" w:rsidRDefault="00000000">
      <w:pPr>
        <w:spacing w:after="120" w:line="480" w:lineRule="auto"/>
      </w:pPr>
      <w:r>
        <w:t xml:space="preserve">Greenwashing is another major ethical issue because many customers want to choose more sustainable products but cannot independently verify environmental claims. The United </w:t>
      </w:r>
      <w:r>
        <w:lastRenderedPageBreak/>
        <w:t>Kingdom Competition and Markets Authority's Green Claims Code states that environmental claims should be truthful, accurate, clear, unambiguous, substantiated and based on the full life cycle where relevant (Competition and Markets Authority, 2021). The European Commission has also pursued action on green claims because unreliable environmental labels can mislead consumers and disadvantage genuinely sustainable businesses (European Commission, 2024).</w:t>
      </w:r>
    </w:p>
    <w:p w14:paraId="63469A55" w14:textId="77777777" w:rsidR="00C17A90" w:rsidRDefault="00000000">
      <w:pPr>
        <w:spacing w:after="120" w:line="480" w:lineRule="auto"/>
      </w:pPr>
      <w:r>
        <w:t>Customer data creates both marketing value and ethical risk. Data allows segmentation, personalisation, fraud control and service improvement. However, misuse of data can violate privacy, create discrimination, expose customers to security risks and undermine autonomy. The General Data Protection Regulation requires principles such as lawfulness, fairness, transparency, purpose limitation, data minimisation and accountability (European Union, 2016). These principles are relevant beyond Europe because they reflect wider expectations for responsible data use.</w:t>
      </w:r>
    </w:p>
    <w:p w14:paraId="269B9F93" w14:textId="77777777" w:rsidR="00C17A90" w:rsidRDefault="00000000">
      <w:pPr>
        <w:spacing w:after="120" w:line="480" w:lineRule="auto"/>
      </w:pPr>
      <w:r>
        <w:t>Trust links ethics to long term business performance. Morgan and Hunt (1994) argue that trust and commitment are central to relationship marketing. When customers trust a firm, they are more willing to share information, repeat purchase and tolerate occasional service failures. When trust is damaged, customers become sceptical, complain publicly and search for alternatives. Edelman's 2025 and 2026 trust research shows that customers are navigating a low trust environment, which makes honest communication and proof of claims commercially important (Edelman, 2025, 2026).</w:t>
      </w:r>
    </w:p>
    <w:p w14:paraId="3B458512" w14:textId="77777777" w:rsidR="00C17A90" w:rsidRDefault="00000000">
      <w:pPr>
        <w:spacing w:after="120" w:line="480" w:lineRule="auto"/>
      </w:pPr>
      <w:r>
        <w:t xml:space="preserve">Corporate social responsibility is also relevant because marketing decisions influence social norms, consumption patterns and public expectations. Carroll's CSR framework distinguishes economic, legal, ethical and philanthropic responsibilities (Carroll, 1991). In marketing, economic responsibility means offering valuable products profitably, legal responsibility means </w:t>
      </w:r>
      <w:r>
        <w:lastRenderedPageBreak/>
        <w:t>following consumer law, ethical responsibility means avoiding harm and deception, and philanthropic responsibility may include contributing positively to communities. Ethical marketing should begin with the ethical layer rather than relying on philanthropy to compensate for questionable commercial practices.</w:t>
      </w:r>
    </w:p>
    <w:p w14:paraId="750EE5FE" w14:textId="77777777" w:rsidR="00C17A90" w:rsidRDefault="00000000">
      <w:pPr>
        <w:spacing w:after="120" w:line="480" w:lineRule="auto"/>
      </w:pPr>
      <w:r>
        <w:t>The literature therefore suggests that ethical marketing requires more than avoiding false statements. It requires clear disclosure, fair design, responsible pricing, substantiated claims, privacy protection and stakeholder awareness. Ethical commercial decision making should be built into the marketing process from research and segmentation through pricing, promotion, distribution and after sales service.</w:t>
      </w:r>
    </w:p>
    <w:p w14:paraId="579A3509" w14:textId="77777777" w:rsidR="00C17A90" w:rsidRDefault="00000000">
      <w:pPr>
        <w:spacing w:after="120" w:line="480" w:lineRule="auto"/>
      </w:pPr>
      <w:r>
        <w:t>Behavioural economics also helps explain ethical risk in marketing. Customers do not always read every term, calculate every cost or compare every alternative rationally. They use shortcuts, rely on default settings and respond to urgency cues. Thaler and Sunstein (2008) argue that choice architecture influences decisions. Ethical marketers can use choice architecture to make good choices easier, such as clear comparisons and reminders. Unethical marketers can use it to hide information, create false scarcity or make cancellation unnecessarily difficult.</w:t>
      </w:r>
    </w:p>
    <w:p w14:paraId="51F18C89" w14:textId="77777777" w:rsidR="00C17A90" w:rsidRDefault="00000000">
      <w:pPr>
        <w:spacing w:after="120" w:line="480" w:lineRule="auto"/>
      </w:pPr>
      <w:r>
        <w:t>Vulnerable customers require special attention because marketing practices do not affect all customers equally. Customers with low financial literacy, language barriers, disability, time pressure or emotional distress may be more exposed to misleading claims and unfair pricing. Ethical commercial management should therefore ask not only whether an average customer could understand the offer, but also whether a reasonably vulnerable customer could avoid harm. This approach is consistent with consumer protection principles and with the broader stakeholder view of marketing responsibility.</w:t>
      </w:r>
    </w:p>
    <w:p w14:paraId="3AA93DAF" w14:textId="77777777" w:rsidR="00C17A90" w:rsidRDefault="00000000">
      <w:pPr>
        <w:spacing w:after="120" w:line="480" w:lineRule="auto"/>
      </w:pPr>
      <w:r>
        <w:lastRenderedPageBreak/>
        <w:t>Ethical culture is important because formal rules cannot cover every marketing situation. Laczniak and Murphy (2019) argue that ethical marketing requires organisational norms, leadership commitment and practical decision tools. If employees believe that management rewards only sales volume, they may rationalise questionable tactics. If management rewards trust, clarity and complaint reduction, employees are more likely to identify ethical concerns before harm occurs.</w:t>
      </w:r>
    </w:p>
    <w:p w14:paraId="09B03B38" w14:textId="77777777" w:rsidR="00C17A90" w:rsidRDefault="00000000">
      <w:pPr>
        <w:pStyle w:val="Heading1"/>
        <w:spacing w:before="240" w:after="120" w:line="480" w:lineRule="auto"/>
      </w:pPr>
      <w:r>
        <w:rPr>
          <w:rFonts w:ascii="Times New Roman" w:hAnsi="Times New Roman"/>
        </w:rPr>
        <w:t>Methodology</w:t>
      </w:r>
    </w:p>
    <w:p w14:paraId="48DC8240" w14:textId="77777777" w:rsidR="00C17A90" w:rsidRDefault="00000000">
      <w:pPr>
        <w:spacing w:after="120" w:line="480" w:lineRule="auto"/>
      </w:pPr>
      <w:r>
        <w:t>This report uses a qualitative secondary research methodology because the topic concerns ethical interpretation of commercial and marketing practices across sectors. Secondary research is suitable because regulators, academic researchers and companies have already documented relevant issues such as dark patterns, hidden charges, greenwashing and data privacy. The method combines academic theory with current regulatory and market evidence, allowing the report to evaluate both ethical principles and practical commercial consequences.</w:t>
      </w:r>
    </w:p>
    <w:p w14:paraId="4E7D9FD9" w14:textId="77777777" w:rsidR="00C17A90" w:rsidRDefault="00000000">
      <w:pPr>
        <w:spacing w:after="120" w:line="480" w:lineRule="auto"/>
      </w:pPr>
      <w:r>
        <w:t>Sources were selected according to 4 criteria. First, academic sources were used where they provide established ethical or marketing theory, such as stakeholder theory, information asymmetry, relationship marketing and CSR. Second, regulatory sources were used where they provide authoritative guidance on consumer protection, green claims, data privacy and unfair design. Third, recent industry and trust reports were used to understand the current customer environment. Fourth, real world examples were used where they illustrate how ethical issues appear in actual marketing and commercial decision making.</w:t>
      </w:r>
    </w:p>
    <w:p w14:paraId="446A366D" w14:textId="77777777" w:rsidR="00C17A90" w:rsidRDefault="00000000">
      <w:pPr>
        <w:spacing w:after="120" w:line="480" w:lineRule="auto"/>
      </w:pPr>
      <w:r>
        <w:t xml:space="preserve">The analysis used a topic based ethical risk framework. Each issue was evaluated through 5 questions: What information does the customer need to make an informed choice? Does the </w:t>
      </w:r>
      <w:r>
        <w:lastRenderedPageBreak/>
        <w:t>marketing practice respect customer autonomy? Are price and terms transparent before purchase? Are claims supported by evidence? What are the likely effects on trust, loyalty, regulation and long term revenue? This framework allows the report to connect ethics with commercial performance instead of discussing morality in isolation.</w:t>
      </w:r>
    </w:p>
    <w:p w14:paraId="39B6D155" w14:textId="77777777" w:rsidR="00C17A90" w:rsidRDefault="00000000">
      <w:pPr>
        <w:spacing w:after="120" w:line="480" w:lineRule="auto"/>
      </w:pPr>
      <w:r>
        <w:t>The limitations of this method are acknowledged. Secondary sources cannot always reveal internal motives behind company decisions. Regulatory examples may focus on visible breaches and may not capture routine practices that are ethically questionable but not formally investigated. Nevertheless, triangulating academic, regulatory and industry evidence provides a reliable basis for identifying the main ethical challenges and recommending responsible decision frameworks.</w:t>
      </w:r>
    </w:p>
    <w:p w14:paraId="35898CA3" w14:textId="77777777" w:rsidR="00C17A90" w:rsidRDefault="00000000">
      <w:pPr>
        <w:spacing w:after="120" w:line="480" w:lineRule="auto"/>
      </w:pPr>
      <w:r>
        <w:t>The report also used a risk consequence lens. Each marketing practice was assessed for customer harm, regulatory exposure, reputational effect and long term commercial impact. For example, a hidden charge was evaluated not only as a pricing tactic but also as a risk to customer autonomy, a possible breach of consumer protection expectations, a source of negative reviews and a cause of future churn. This lens helped connect ethical reasoning to commercial management.</w:t>
      </w:r>
    </w:p>
    <w:p w14:paraId="78E50C1F" w14:textId="77777777" w:rsidR="00C17A90" w:rsidRDefault="00000000">
      <w:pPr>
        <w:spacing w:after="120" w:line="480" w:lineRule="auto"/>
      </w:pPr>
      <w:r>
        <w:t>Examples were selected from areas where ethical marketing problems are common and visible. Digital subscriptions were included because cancellation friction and hidden renewals are frequent customer complaints. Fashion and consumer goods were included because green claims are common in competitive differentiation. Data driven marketing was included because personalisation, artificial intelligence and tracking technologies are now central to customer acquisition. These examples provide practical relevance while allowing the report to apply general ethical principles.</w:t>
      </w:r>
    </w:p>
    <w:p w14:paraId="060F0956" w14:textId="77777777" w:rsidR="00C17A90" w:rsidRDefault="00000000">
      <w:pPr>
        <w:spacing w:after="120" w:line="480" w:lineRule="auto"/>
      </w:pPr>
      <w:r>
        <w:lastRenderedPageBreak/>
        <w:t>The framework was applied consistently across the issues. Misleading advertising was assessed through truthfulness and omission. Hidden charges were assessed through timing and visibility of price information. Greenwashing was assessed through evidence and scope. Data use was assessed through consent, necessity and customer benefit.</w:t>
      </w:r>
    </w:p>
    <w:p w14:paraId="09E5D654" w14:textId="77777777" w:rsidR="00C17A90" w:rsidRDefault="00000000">
      <w:pPr>
        <w:pStyle w:val="Heading1"/>
        <w:spacing w:before="240" w:after="120" w:line="480" w:lineRule="auto"/>
      </w:pPr>
      <w:r>
        <w:rPr>
          <w:rFonts w:ascii="Times New Roman" w:hAnsi="Times New Roman"/>
        </w:rPr>
        <w:t>Findings</w:t>
      </w:r>
    </w:p>
    <w:p w14:paraId="515BFCD4" w14:textId="77777777" w:rsidR="00C17A90" w:rsidRDefault="00000000">
      <w:pPr>
        <w:spacing w:after="120" w:line="480" w:lineRule="auto"/>
      </w:pPr>
      <w:r>
        <w:t>The first finding is that misleading advertising often occurs through omission, exaggeration or ambiguous framing rather than direct falsehood. Customers may be misled when adverts highlight benefits while hiding limitations, use unclear comparisons, or present typical results as if they are guaranteed. This is commercially tempting because strong claims increase attention and conversion. However, the long term cost can be high. When customers feel deceived, complaints, refunds, negative reviews and regulatory scrutiny can outweigh the initial sales benefit. Ethical advertising should therefore make material information clear at the time customers are forming expectations, not after they have already committed.</w:t>
      </w:r>
    </w:p>
    <w:p w14:paraId="50FF2037" w14:textId="77777777" w:rsidR="00C17A90" w:rsidRDefault="00000000">
      <w:pPr>
        <w:spacing w:after="120" w:line="480" w:lineRule="auto"/>
      </w:pPr>
      <w:r>
        <w:t>The second finding is that hidden charges and drip pricing are major ethical risks in digital commerce. The FTC dark patterns report identifies hidden fees and difficult cancellation as design practices that can manipulate consumer choices (Federal Trade Commission, 2022). In commercial terms, drip pricing can raise conversion at the early search stage because the initial price appears lower than competitors. The problem is that customers discover the true price late in the journey, after investing time and effort. This undermines informed consent and can damage trust even if the customer completes the transaction.</w:t>
      </w:r>
    </w:p>
    <w:p w14:paraId="6683B798" w14:textId="77777777" w:rsidR="00C17A90" w:rsidRDefault="00000000">
      <w:pPr>
        <w:spacing w:after="120" w:line="480" w:lineRule="auto"/>
      </w:pPr>
      <w:r>
        <w:t xml:space="preserve">The third finding is that unfair pricing is not identical to high pricing. Premium prices can be ethical when they are clearly presented and connected to superior value. Ethical risk arises when </w:t>
      </w:r>
      <w:r>
        <w:lastRenderedPageBreak/>
        <w:t>prices exploit urgency, vulnerability or information gaps. Examples include emergency related price increases, unclear subscription renewal charges, personalised prices that customers do not understand and fees that are technically disclosed but practically hidden. Commercial managers should therefore distinguish value based pricing from opacity based revenue extraction. The former can strengthen profitability and trust. The latter may increase short term margin but weaken loyalty and invite regulation.</w:t>
      </w:r>
    </w:p>
    <w:p w14:paraId="66272559" w14:textId="77777777" w:rsidR="00C17A90" w:rsidRDefault="00000000">
      <w:pPr>
        <w:spacing w:line="480" w:lineRule="auto"/>
      </w:pPr>
      <w:r>
        <w:rPr>
          <w:b/>
        </w:rPr>
        <w:t>Table 1. Ethical marketing risks and responsible decision responses</w:t>
      </w:r>
    </w:p>
    <w:tbl>
      <w:tblPr>
        <w:tblStyle w:val="TableGrid"/>
        <w:tblW w:w="0" w:type="auto"/>
        <w:jc w:val="center"/>
        <w:tblLook w:val="04A0" w:firstRow="1" w:lastRow="0" w:firstColumn="1" w:lastColumn="0" w:noHBand="0" w:noVBand="1"/>
      </w:tblPr>
      <w:tblGrid>
        <w:gridCol w:w="2340"/>
        <w:gridCol w:w="2340"/>
        <w:gridCol w:w="2340"/>
        <w:gridCol w:w="2340"/>
      </w:tblGrid>
      <w:tr w:rsidR="00C17A90" w14:paraId="1AE65B4B" w14:textId="77777777">
        <w:trPr>
          <w:tblHeader/>
          <w:jc w:val="center"/>
        </w:trPr>
        <w:tc>
          <w:tcPr>
            <w:tcW w:w="2340" w:type="dxa"/>
            <w:vAlign w:val="center"/>
          </w:tcPr>
          <w:p w14:paraId="06D0AD17" w14:textId="77777777" w:rsidR="00C17A90" w:rsidRDefault="00000000">
            <w:r>
              <w:rPr>
                <w:b/>
                <w:sz w:val="21"/>
              </w:rPr>
              <w:t>Ethical issue</w:t>
            </w:r>
          </w:p>
        </w:tc>
        <w:tc>
          <w:tcPr>
            <w:tcW w:w="2340" w:type="dxa"/>
            <w:vAlign w:val="center"/>
          </w:tcPr>
          <w:p w14:paraId="0E8CF219" w14:textId="77777777" w:rsidR="00C17A90" w:rsidRDefault="00000000">
            <w:r>
              <w:rPr>
                <w:b/>
                <w:sz w:val="21"/>
              </w:rPr>
              <w:t>Commercial temptation</w:t>
            </w:r>
          </w:p>
        </w:tc>
        <w:tc>
          <w:tcPr>
            <w:tcW w:w="2340" w:type="dxa"/>
            <w:vAlign w:val="center"/>
          </w:tcPr>
          <w:p w14:paraId="50305909" w14:textId="77777777" w:rsidR="00C17A90" w:rsidRDefault="00000000">
            <w:r>
              <w:rPr>
                <w:b/>
                <w:sz w:val="21"/>
              </w:rPr>
              <w:t>Main customer risk</w:t>
            </w:r>
          </w:p>
        </w:tc>
        <w:tc>
          <w:tcPr>
            <w:tcW w:w="2340" w:type="dxa"/>
            <w:vAlign w:val="center"/>
          </w:tcPr>
          <w:p w14:paraId="69D491B2" w14:textId="77777777" w:rsidR="00C17A90" w:rsidRDefault="00000000">
            <w:r>
              <w:rPr>
                <w:b/>
                <w:sz w:val="21"/>
              </w:rPr>
              <w:t>Responsible response</w:t>
            </w:r>
          </w:p>
        </w:tc>
      </w:tr>
      <w:tr w:rsidR="00C17A90" w14:paraId="411726C0" w14:textId="77777777">
        <w:trPr>
          <w:jc w:val="center"/>
        </w:trPr>
        <w:tc>
          <w:tcPr>
            <w:tcW w:w="2340" w:type="dxa"/>
            <w:vAlign w:val="center"/>
          </w:tcPr>
          <w:p w14:paraId="124908DE" w14:textId="77777777" w:rsidR="00C17A90" w:rsidRDefault="00000000">
            <w:r>
              <w:rPr>
                <w:sz w:val="21"/>
              </w:rPr>
              <w:t>Misleading advertising</w:t>
            </w:r>
          </w:p>
        </w:tc>
        <w:tc>
          <w:tcPr>
            <w:tcW w:w="2340" w:type="dxa"/>
            <w:vAlign w:val="center"/>
          </w:tcPr>
          <w:p w14:paraId="16E5DE1B" w14:textId="77777777" w:rsidR="00C17A90" w:rsidRDefault="00000000">
            <w:r>
              <w:rPr>
                <w:sz w:val="21"/>
              </w:rPr>
              <w:t>Higher attention and faster conversion</w:t>
            </w:r>
          </w:p>
        </w:tc>
        <w:tc>
          <w:tcPr>
            <w:tcW w:w="2340" w:type="dxa"/>
            <w:vAlign w:val="center"/>
          </w:tcPr>
          <w:p w14:paraId="0B8660CB" w14:textId="77777777" w:rsidR="00C17A90" w:rsidRDefault="00000000">
            <w:r>
              <w:rPr>
                <w:sz w:val="21"/>
              </w:rPr>
              <w:t>False expectations and poor choices</w:t>
            </w:r>
          </w:p>
        </w:tc>
        <w:tc>
          <w:tcPr>
            <w:tcW w:w="2340" w:type="dxa"/>
            <w:vAlign w:val="center"/>
          </w:tcPr>
          <w:p w14:paraId="3D3BFAF4" w14:textId="77777777" w:rsidR="00C17A90" w:rsidRDefault="00000000">
            <w:r>
              <w:rPr>
                <w:sz w:val="21"/>
              </w:rPr>
              <w:t>Make material limits clear and support claims with evidence</w:t>
            </w:r>
          </w:p>
        </w:tc>
      </w:tr>
      <w:tr w:rsidR="00C17A90" w14:paraId="030B7C03" w14:textId="77777777">
        <w:trPr>
          <w:jc w:val="center"/>
        </w:trPr>
        <w:tc>
          <w:tcPr>
            <w:tcW w:w="2340" w:type="dxa"/>
            <w:vAlign w:val="center"/>
          </w:tcPr>
          <w:p w14:paraId="303671DC" w14:textId="77777777" w:rsidR="00C17A90" w:rsidRDefault="00000000">
            <w:r>
              <w:rPr>
                <w:sz w:val="21"/>
              </w:rPr>
              <w:t>Hidden charges</w:t>
            </w:r>
          </w:p>
        </w:tc>
        <w:tc>
          <w:tcPr>
            <w:tcW w:w="2340" w:type="dxa"/>
            <w:vAlign w:val="center"/>
          </w:tcPr>
          <w:p w14:paraId="33BAE428" w14:textId="77777777" w:rsidR="00C17A90" w:rsidRDefault="00000000">
            <w:r>
              <w:rPr>
                <w:sz w:val="21"/>
              </w:rPr>
              <w:t>Low headline prices and higher final revenue</w:t>
            </w:r>
          </w:p>
        </w:tc>
        <w:tc>
          <w:tcPr>
            <w:tcW w:w="2340" w:type="dxa"/>
            <w:vAlign w:val="center"/>
          </w:tcPr>
          <w:p w14:paraId="23CFA734" w14:textId="77777777" w:rsidR="00C17A90" w:rsidRDefault="00000000">
            <w:r>
              <w:rPr>
                <w:sz w:val="21"/>
              </w:rPr>
              <w:t>Surprise costs and reduced informed consent</w:t>
            </w:r>
          </w:p>
        </w:tc>
        <w:tc>
          <w:tcPr>
            <w:tcW w:w="2340" w:type="dxa"/>
            <w:vAlign w:val="center"/>
          </w:tcPr>
          <w:p w14:paraId="704E331B" w14:textId="77777777" w:rsidR="00C17A90" w:rsidRDefault="00000000">
            <w:r>
              <w:rPr>
                <w:sz w:val="21"/>
              </w:rPr>
              <w:t>Display total unavoidable price early in the journey</w:t>
            </w:r>
          </w:p>
        </w:tc>
      </w:tr>
      <w:tr w:rsidR="00C17A90" w14:paraId="49E202F0" w14:textId="77777777">
        <w:trPr>
          <w:jc w:val="center"/>
        </w:trPr>
        <w:tc>
          <w:tcPr>
            <w:tcW w:w="2340" w:type="dxa"/>
            <w:vAlign w:val="center"/>
          </w:tcPr>
          <w:p w14:paraId="6AA13376" w14:textId="77777777" w:rsidR="00C17A90" w:rsidRDefault="00000000">
            <w:r>
              <w:rPr>
                <w:sz w:val="21"/>
              </w:rPr>
              <w:t>Unfair pricing</w:t>
            </w:r>
          </w:p>
        </w:tc>
        <w:tc>
          <w:tcPr>
            <w:tcW w:w="2340" w:type="dxa"/>
            <w:vAlign w:val="center"/>
          </w:tcPr>
          <w:p w14:paraId="454034CC" w14:textId="77777777" w:rsidR="00C17A90" w:rsidRDefault="00000000">
            <w:r>
              <w:rPr>
                <w:sz w:val="21"/>
              </w:rPr>
              <w:t>Margin gain from urgency or information gaps</w:t>
            </w:r>
          </w:p>
        </w:tc>
        <w:tc>
          <w:tcPr>
            <w:tcW w:w="2340" w:type="dxa"/>
            <w:vAlign w:val="center"/>
          </w:tcPr>
          <w:p w14:paraId="4B365B69" w14:textId="77777777" w:rsidR="00C17A90" w:rsidRDefault="00000000">
            <w:r>
              <w:rPr>
                <w:sz w:val="21"/>
              </w:rPr>
              <w:t>Exploitation and perceived unfairness</w:t>
            </w:r>
          </w:p>
        </w:tc>
        <w:tc>
          <w:tcPr>
            <w:tcW w:w="2340" w:type="dxa"/>
            <w:vAlign w:val="center"/>
          </w:tcPr>
          <w:p w14:paraId="7F5DBB29" w14:textId="77777777" w:rsidR="00C17A90" w:rsidRDefault="00000000">
            <w:r>
              <w:rPr>
                <w:sz w:val="21"/>
              </w:rPr>
              <w:t>Use value based pricing with clear terms and fairness checks</w:t>
            </w:r>
          </w:p>
        </w:tc>
      </w:tr>
      <w:tr w:rsidR="00C17A90" w14:paraId="72BD9517" w14:textId="77777777">
        <w:trPr>
          <w:jc w:val="center"/>
        </w:trPr>
        <w:tc>
          <w:tcPr>
            <w:tcW w:w="2340" w:type="dxa"/>
            <w:vAlign w:val="center"/>
          </w:tcPr>
          <w:p w14:paraId="7E979284" w14:textId="77777777" w:rsidR="00C17A90" w:rsidRDefault="00000000">
            <w:r>
              <w:rPr>
                <w:sz w:val="21"/>
              </w:rPr>
              <w:t>Greenwashing</w:t>
            </w:r>
          </w:p>
        </w:tc>
        <w:tc>
          <w:tcPr>
            <w:tcW w:w="2340" w:type="dxa"/>
            <w:vAlign w:val="center"/>
          </w:tcPr>
          <w:p w14:paraId="17DCD049" w14:textId="77777777" w:rsidR="00C17A90" w:rsidRDefault="00000000">
            <w:r>
              <w:rPr>
                <w:sz w:val="21"/>
              </w:rPr>
              <w:t>Attraction of sustainability minded customers</w:t>
            </w:r>
          </w:p>
        </w:tc>
        <w:tc>
          <w:tcPr>
            <w:tcW w:w="2340" w:type="dxa"/>
            <w:vAlign w:val="center"/>
          </w:tcPr>
          <w:p w14:paraId="0D2F3D97" w14:textId="77777777" w:rsidR="00C17A90" w:rsidRDefault="00000000">
            <w:r>
              <w:rPr>
                <w:sz w:val="21"/>
              </w:rPr>
              <w:t>Misled choices and reduced trust in real sustainability</w:t>
            </w:r>
          </w:p>
        </w:tc>
        <w:tc>
          <w:tcPr>
            <w:tcW w:w="2340" w:type="dxa"/>
            <w:vAlign w:val="center"/>
          </w:tcPr>
          <w:p w14:paraId="685A7EC1" w14:textId="77777777" w:rsidR="00C17A90" w:rsidRDefault="00000000">
            <w:r>
              <w:rPr>
                <w:sz w:val="21"/>
              </w:rPr>
              <w:t>Substantiate claims and state scope, evidence and limits</w:t>
            </w:r>
          </w:p>
        </w:tc>
      </w:tr>
      <w:tr w:rsidR="00C17A90" w14:paraId="4C78025F" w14:textId="77777777">
        <w:trPr>
          <w:jc w:val="center"/>
        </w:trPr>
        <w:tc>
          <w:tcPr>
            <w:tcW w:w="2340" w:type="dxa"/>
            <w:vAlign w:val="center"/>
          </w:tcPr>
          <w:p w14:paraId="6E0D9188" w14:textId="77777777" w:rsidR="00C17A90" w:rsidRDefault="00000000">
            <w:r>
              <w:rPr>
                <w:sz w:val="21"/>
              </w:rPr>
              <w:t>Data misuse</w:t>
            </w:r>
          </w:p>
        </w:tc>
        <w:tc>
          <w:tcPr>
            <w:tcW w:w="2340" w:type="dxa"/>
            <w:vAlign w:val="center"/>
          </w:tcPr>
          <w:p w14:paraId="19950A1E" w14:textId="77777777" w:rsidR="00C17A90" w:rsidRDefault="00000000">
            <w:r>
              <w:rPr>
                <w:sz w:val="21"/>
              </w:rPr>
              <w:t>More targeting and personalisation</w:t>
            </w:r>
          </w:p>
        </w:tc>
        <w:tc>
          <w:tcPr>
            <w:tcW w:w="2340" w:type="dxa"/>
            <w:vAlign w:val="center"/>
          </w:tcPr>
          <w:p w14:paraId="05B1D02F" w14:textId="77777777" w:rsidR="00C17A90" w:rsidRDefault="00000000">
            <w:r>
              <w:rPr>
                <w:sz w:val="21"/>
              </w:rPr>
              <w:t>Privacy loss, manipulation and discrimination</w:t>
            </w:r>
          </w:p>
        </w:tc>
        <w:tc>
          <w:tcPr>
            <w:tcW w:w="2340" w:type="dxa"/>
            <w:vAlign w:val="center"/>
          </w:tcPr>
          <w:p w14:paraId="118C3FCB" w14:textId="77777777" w:rsidR="00C17A90" w:rsidRDefault="00000000">
            <w:r>
              <w:rPr>
                <w:sz w:val="21"/>
              </w:rPr>
              <w:t>Apply data minimisation, transparency and privacy by design</w:t>
            </w:r>
          </w:p>
        </w:tc>
      </w:tr>
    </w:tbl>
    <w:p w14:paraId="32FFD61F" w14:textId="77777777" w:rsidR="00C17A90" w:rsidRDefault="00C17A90"/>
    <w:p w14:paraId="1BC63469" w14:textId="77777777" w:rsidR="00C17A90" w:rsidRDefault="00000000">
      <w:pPr>
        <w:spacing w:after="120" w:line="480" w:lineRule="auto"/>
      </w:pPr>
      <w:r>
        <w:t xml:space="preserve">The fourth finding is that greenwashing is a growing challenge because environmental claims create both market opportunity and reputational risk. The CMA Green Claims Code requires claims to be truthful, clear, substantiated and not to omit important information (Competition and Markets Authority, 2021). In 2024, the CMA secured undertakings from ASOS, Boohoo and George at Asda to improve the clarity and accuracy of environmental claims in fashion retail, demonstrating that sustainability language is now a regulatory issue as well as a branding issue </w:t>
      </w:r>
      <w:r>
        <w:lastRenderedPageBreak/>
        <w:t>(Reuters, 2024). The commercial lesson is that sustainability claims must be supported by evidence, scope and limits.</w:t>
      </w:r>
    </w:p>
    <w:p w14:paraId="1DD56F1F" w14:textId="77777777" w:rsidR="00C17A90" w:rsidRDefault="00000000">
      <w:pPr>
        <w:spacing w:after="120" w:line="480" w:lineRule="auto"/>
      </w:pPr>
      <w:r>
        <w:t>The fifth finding is that misuse of customer data can undermine the customer relationships that marketing tries to build. Data driven personalisation can improve relevance, but it can also feel intrusive when customers do not understand what data is collected or why. The GDPR principles of fairness, transparency, purpose limitation and data minimisation provide a practical ethical baseline (European Union, 2016). Salesforce's customer research also highlights that trust is central as AI and data driven customer engagement expand (Salesforce, 2025). Therefore, responsible data use should be treated as part of brand value rather than only as a legal compliance issue.</w:t>
      </w:r>
    </w:p>
    <w:p w14:paraId="2014BCF9" w14:textId="77777777" w:rsidR="00C17A90" w:rsidRDefault="00000000">
      <w:pPr>
        <w:spacing w:after="120" w:line="480" w:lineRule="auto"/>
      </w:pPr>
      <w:r>
        <w:t>The sixth finding is that ethical communication improves long term commercial success by reducing uncertainty. Customers are more likely to buy repeatedly when they understand prices, product limits, environmental claims and data practices. Edelman's trust research indicates that customers are making choices in a context of institutional scepticism, which increases the importance of proof and transparency (Edelman, 2025, 2026). Ethical communication therefore has a commercial function. It lowers perceived risk and gives customers confidence that the organisation will not exploit them after purchase.</w:t>
      </w:r>
    </w:p>
    <w:p w14:paraId="56A26596" w14:textId="77777777" w:rsidR="00C17A90" w:rsidRDefault="00000000">
      <w:pPr>
        <w:spacing w:after="120" w:line="480" w:lineRule="auto"/>
      </w:pPr>
      <w:r>
        <w:t xml:space="preserve">The seventh finding is that unethical marketing often reflects organisational incentives. Sales teams may be rewarded for conversion without accountability for cancellations. Digital teams may optimise click through rates without considering customer comprehension. Product teams may launch environmental labels before evidence is complete. Revenue teams may add fees because they improve reported margins. These examples show that ethical failure can arise from </w:t>
      </w:r>
      <w:r>
        <w:lastRenderedPageBreak/>
        <w:t>fragmented performance metrics. Responsible commercial management should therefore include ethics in key performance indicators, approval processes and customer journey reviews.</w:t>
      </w:r>
    </w:p>
    <w:p w14:paraId="2F20101F" w14:textId="77777777" w:rsidR="00C17A90" w:rsidRDefault="00000000">
      <w:pPr>
        <w:spacing w:after="120" w:line="480" w:lineRule="auto"/>
      </w:pPr>
      <w:r>
        <w:t>The eighth finding is that ethical marketing can be a source of differentiation. Brands that make prices clear, prove sustainability claims, provide easy cancellation and explain data use can reduce customer anxiety. This does not mean that every customer will pay more for ethics, but it means that ethical clarity can support retention, advocacy and regulatory resilience. In sectors with low trust, transparency itself becomes a value proposition. This is especially important for subscriptions, financial services, travel, online retail and platform businesses where customers face complex terms and information overload.</w:t>
      </w:r>
    </w:p>
    <w:p w14:paraId="7C174CED" w14:textId="77777777" w:rsidR="00C17A90" w:rsidRDefault="00000000">
      <w:pPr>
        <w:spacing w:after="120" w:line="480" w:lineRule="auto"/>
      </w:pPr>
      <w:r>
        <w:t>The ninth finding is that customer vulnerability increases the ethical responsibility of commercial managers. A pricing tactic that appears acceptable for a confident and informed customer may be harmful for a customer under pressure or with limited understanding. For example, urgency messages, countdown timers and complex finance offers can pressure customers to decide quickly. Ethical marketing should therefore avoid exploiting stress, scarcity or confusion, especially in sectors such as travel, financial services, healthcare, education and essential utilities.</w:t>
      </w:r>
    </w:p>
    <w:p w14:paraId="24EF0DDF" w14:textId="77777777" w:rsidR="00C17A90" w:rsidRDefault="00000000">
      <w:pPr>
        <w:spacing w:after="120" w:line="480" w:lineRule="auto"/>
      </w:pPr>
      <w:r>
        <w:t>The tenth finding is that ethical failures can spread across the customer journey. A misleading advertisement may lead to unrealistic expectations, an unclear checkout may add unexpected fees and a difficult complaint process may prevent recovery. Customers experience these moments together, so one unethical touchpoint can damage the perceived integrity of the whole organisation.</w:t>
      </w:r>
    </w:p>
    <w:p w14:paraId="01F3DB8A" w14:textId="77777777" w:rsidR="00C17A90" w:rsidRDefault="00000000">
      <w:pPr>
        <w:spacing w:after="120" w:line="480" w:lineRule="auto"/>
      </w:pPr>
      <w:r>
        <w:t xml:space="preserve">The eleventh finding is that responsible marketing can reduce operating costs over time. Clear claims reduce service queries. Transparent prices reduce abandoned complaints and refund </w:t>
      </w:r>
      <w:r>
        <w:lastRenderedPageBreak/>
        <w:t>requests. Easy cancellation can reduce anger even when customers leave. Evidence based green claims reduce the risk of corrective campaigns and legal review. These benefits are not always visible in short term revenue reports, but they strengthen the efficiency and credibility of the customer relationship.</w:t>
      </w:r>
    </w:p>
    <w:p w14:paraId="0339E11A" w14:textId="77777777" w:rsidR="00C17A90" w:rsidRDefault="00000000">
      <w:pPr>
        <w:pStyle w:val="Heading1"/>
        <w:spacing w:before="240" w:after="120" w:line="480" w:lineRule="auto"/>
      </w:pPr>
      <w:r>
        <w:rPr>
          <w:rFonts w:ascii="Times New Roman" w:hAnsi="Times New Roman"/>
        </w:rPr>
        <w:t>Discussion</w:t>
      </w:r>
    </w:p>
    <w:p w14:paraId="5E7D5D1D" w14:textId="77777777" w:rsidR="00C17A90" w:rsidRDefault="00000000">
      <w:pPr>
        <w:spacing w:after="120" w:line="480" w:lineRule="auto"/>
      </w:pPr>
      <w:r>
        <w:t>The findings show that ethical marketing and commercial decision making should be integrated into strategy rather than added as a final compliance review. Many ethical problems occur at the design stage of the customer journey. For example, a hidden fee is not only a legal issue. It is a pricing design issue, a communication issue and a trust issue. Similarly, a confusing cancellation journey is not only a website design issue. It is a deliberate commercial choice that affects customer autonomy. Organisations should therefore review ethics at the same time as they review conversion, margin and retention.</w:t>
      </w:r>
    </w:p>
    <w:p w14:paraId="0A6A1AFE" w14:textId="77777777" w:rsidR="00C17A90" w:rsidRDefault="00000000">
      <w:pPr>
        <w:spacing w:after="120" w:line="480" w:lineRule="auto"/>
      </w:pPr>
      <w:r>
        <w:t>A practical framework for ethical marketing should begin with transparency. Customers should know the full price, key terms, material limitations, evidence behind claims and main data practices before making a decision. Transparency is not achieved by placing information in long terms and conditions that customers rarely read. It requires timely, visible and understandable communication. This aligns with consumer protection principles and also supports commercial trust because customers are less likely to feel trapped or surprised after purchase.</w:t>
      </w:r>
    </w:p>
    <w:p w14:paraId="239A3EF8" w14:textId="77777777" w:rsidR="00C17A90" w:rsidRDefault="00000000">
      <w:pPr>
        <w:spacing w:after="120" w:line="480" w:lineRule="auto"/>
      </w:pPr>
      <w:r>
        <w:t xml:space="preserve">The second framework is stakeholder impact assessment. Before launching a campaign, pricing rule or data practice, managers should ask who benefits, who bears risk and who may be disadvantaged. This prevents the organisation from treating conversion as the only measure of success. For example, a personalised offer may increase revenue but unfairly disadvantage loyal </w:t>
      </w:r>
      <w:r>
        <w:lastRenderedPageBreak/>
        <w:t>customers if new customers receive better hidden prices. A sustainability claim may attract environmentally concerned customers but harm public trust if the claim is vague. Stakeholder analysis makes these trade offs visible.</w:t>
      </w:r>
    </w:p>
    <w:p w14:paraId="6F6E6883" w14:textId="77777777" w:rsidR="00C17A90" w:rsidRDefault="00000000">
      <w:pPr>
        <w:spacing w:after="120" w:line="480" w:lineRule="auto"/>
      </w:pPr>
      <w:r>
        <w:t>The third framework is evidence based communication. Claims should be proportionate to available evidence. Environmental claims should state scope, method and limits. Product performance claims should distinguish typical outcomes from exceptional results. Customer testimonials and influencer endorsements should be clearly disclosed. Evidence based communication protects customers and firms because it reduces the risk of overclaiming. It also encourages marketing teams to work with operations and sustainability teams before making public promises.</w:t>
      </w:r>
    </w:p>
    <w:p w14:paraId="79AC612C" w14:textId="77777777" w:rsidR="00C17A90" w:rsidRDefault="00000000">
      <w:pPr>
        <w:spacing w:after="120" w:line="480" w:lineRule="auto"/>
      </w:pPr>
      <w:r>
        <w:t>The fourth framework is privacy by design. Data collection should be limited to what is necessary, clearly explained and connected to customer benefit. Consent should be meaningful rather than forced through confusing interfaces. AI enabled personalisation should be monitored for bias, unfair targeting and excessive manipulation. Responsible data governance can support better customer relationships because customers are more willing to share information when they believe it will be used respectfully.</w:t>
      </w:r>
    </w:p>
    <w:p w14:paraId="6518D14A" w14:textId="77777777" w:rsidR="00C17A90" w:rsidRDefault="00000000">
      <w:pPr>
        <w:spacing w:after="120" w:line="480" w:lineRule="auto"/>
      </w:pPr>
      <w:r>
        <w:t>The final framework is ethical performance measurement. Firms should track not only conversion and revenue but also complaints, refund reasons, cancellation friction, customer understanding, trust scores, data permission withdrawal and claim substantiation quality. This changes internal incentives. If managers are rewarded only for immediate revenue, unethical practices can appear efficient. If they are also accountable for trust and customer harm, responsible decision making becomes commercially rational.</w:t>
      </w:r>
    </w:p>
    <w:p w14:paraId="0421EAEA" w14:textId="77777777" w:rsidR="00C17A90" w:rsidRDefault="00000000">
      <w:pPr>
        <w:spacing w:after="120" w:line="480" w:lineRule="auto"/>
      </w:pPr>
      <w:r>
        <w:lastRenderedPageBreak/>
        <w:t>A further recommendation is to create an ethics review stage for high risk campaigns and customer journeys. This review should include marketing, legal, compliance, data protection, customer service and, where possible, customer representatives. The aim should not be to slow all innovation but to identify predictable harm before launch. The review should pay close attention to total price visibility, evidence for claims, default settings, cancellation paths, vulnerable customers and customer data use. This process turns ethics into a practical design discipline.</w:t>
      </w:r>
    </w:p>
    <w:p w14:paraId="243DBD1F" w14:textId="77777777" w:rsidR="00C17A90" w:rsidRDefault="00000000">
      <w:pPr>
        <w:spacing w:after="120" w:line="480" w:lineRule="auto"/>
      </w:pPr>
      <w:r>
        <w:t>Ethical commercial management also requires leadership example. If senior managers describe customers as targets to be extracted from, teams will treat ethics as an obstacle. If leaders describe customers as relationship partners, teams are more likely to design communication, pricing and data practices that preserve trust.</w:t>
      </w:r>
    </w:p>
    <w:p w14:paraId="6F8D04E2" w14:textId="77777777" w:rsidR="00C17A90" w:rsidRDefault="00000000">
      <w:pPr>
        <w:spacing w:after="120" w:line="480" w:lineRule="auto"/>
      </w:pPr>
      <w:r>
        <w:t>Organisations should also train employees to recognise ethical warning signs. Warning signs include customer confusion, repeated complaints about fees, claims that require complex explanations, consent screens that customers do not understand and performance targets that reward pressure selling. Training should use real customer journey examples rather than abstract values only. This makes ethics practical and helps employees challenge risky decisions before they become public problems.</w:t>
      </w:r>
    </w:p>
    <w:p w14:paraId="10013BE7" w14:textId="77777777" w:rsidR="00C17A90" w:rsidRDefault="00000000">
      <w:pPr>
        <w:pStyle w:val="Heading1"/>
        <w:spacing w:before="240" w:after="120" w:line="480" w:lineRule="auto"/>
      </w:pPr>
      <w:r>
        <w:rPr>
          <w:rFonts w:ascii="Times New Roman" w:hAnsi="Times New Roman"/>
        </w:rPr>
        <w:t>Conclusion</w:t>
      </w:r>
    </w:p>
    <w:p w14:paraId="1A63D2AE" w14:textId="77777777" w:rsidR="00C17A90" w:rsidRDefault="00000000">
      <w:pPr>
        <w:spacing w:after="120" w:line="480" w:lineRule="auto"/>
      </w:pPr>
      <w:r>
        <w:t xml:space="preserve">This report has analysed ethical challenges in commercial and marketing management, including misleading advertising, hidden charges, unfair pricing, greenwashing and misuse of customer data. The analysis shows that these issues usually arise when organisations prioritise short term </w:t>
      </w:r>
      <w:r>
        <w:lastRenderedPageBreak/>
        <w:t>conversion or margin over informed customer choice. Ethical marketing requires honesty, transparency, fairness, evidence and responsibility across the full marketing mix.</w:t>
      </w:r>
    </w:p>
    <w:p w14:paraId="029614D0" w14:textId="77777777" w:rsidR="00C17A90" w:rsidRDefault="00000000">
      <w:pPr>
        <w:spacing w:after="120" w:line="480" w:lineRule="auto"/>
      </w:pPr>
      <w:r>
        <w:t>The report concludes that ethical practice influences long term business success because it shapes customer trust, loyalty, regulatory resilience and brand reputation. Transparent prices reduce surprise and complaints. Substantiated claims protect credibility. Fair data practices support customer relationships. Ethical communication lowers perceived risk and differentiates the organisation in low trust markets. Responsible commercial decision making should therefore use clear frameworks based on transparency, stakeholder impact, evidence based claims, privacy by design and ethical performance measurement. Organisations that embed these principles are more likely to build sustainable customer relationships and avoid the hidden costs of unethical short term tactics.</w:t>
      </w:r>
    </w:p>
    <w:p w14:paraId="52A91A7F" w14:textId="77777777" w:rsidR="00C17A90" w:rsidRDefault="00000000">
      <w:pPr>
        <w:spacing w:after="120" w:line="480" w:lineRule="auto"/>
      </w:pPr>
      <w:r>
        <w:t>For managers, the key implication is that ethical marketing should be measured and governed. A firm that tracks conversion but ignores complaints will not see the full cost of its tactics. A firm that tracks trust, claim accuracy, price clarity and data permissions will be better able to grow without creating avoidable harm. Ethical commercial management is therefore not opposed to profitability. It protects the conditions that make profitable customer relationships possible.</w:t>
      </w:r>
    </w:p>
    <w:p w14:paraId="3C6A570D" w14:textId="77777777" w:rsidR="00C17A90" w:rsidRDefault="00000000">
      <w:pPr>
        <w:spacing w:after="120" w:line="480" w:lineRule="auto"/>
      </w:pPr>
      <w:r>
        <w:t>The strongest overall recommendation is to make ethics part of normal commercial governance. Pricing reviews should include fairness checks. Campaign reviews should include claim substantiation. Digital journey reviews should test whether customers can understand, compare, consent and cancel easily. Data reviews should confirm that personalisation creates visible benefit for customers.</w:t>
      </w:r>
    </w:p>
    <w:p w14:paraId="569A6131" w14:textId="77777777" w:rsidR="00C17A90" w:rsidRDefault="00000000">
      <w:pPr>
        <w:spacing w:after="120" w:line="480" w:lineRule="auto"/>
      </w:pPr>
      <w:r>
        <w:t xml:space="preserve">In this sense, ethical marketing is best understood as disciplined value creation. It allows organisations to persuade customers without deception, price products without exploitation and </w:t>
      </w:r>
      <w:r>
        <w:lastRenderedPageBreak/>
        <w:t>personalise services without invading privacy. This balance protects customer welfare while supporting durable brand equity and long term commercial performance.</w:t>
      </w:r>
    </w:p>
    <w:p w14:paraId="7B8F7BF9" w14:textId="77777777" w:rsidR="00C17A90" w:rsidRDefault="00000000">
      <w:pPr>
        <w:pStyle w:val="Heading1"/>
        <w:spacing w:before="240" w:after="120" w:line="480" w:lineRule="auto"/>
      </w:pPr>
      <w:r>
        <w:rPr>
          <w:rFonts w:ascii="Times New Roman" w:hAnsi="Times New Roman"/>
        </w:rPr>
        <w:t>References</w:t>
      </w:r>
    </w:p>
    <w:p w14:paraId="4A94043B" w14:textId="77777777" w:rsidR="00C17A90" w:rsidRDefault="00000000">
      <w:pPr>
        <w:spacing w:after="120" w:line="480" w:lineRule="auto"/>
        <w:ind w:left="720" w:hanging="720"/>
      </w:pPr>
      <w:r>
        <w:t>Akerlof, G. A. (1970). The market for lemons: Quality uncertainty and the market mechanism. The Quarterly Journal of Economics, 84(3), 488-500.</w:t>
      </w:r>
    </w:p>
    <w:p w14:paraId="2B73202E" w14:textId="77777777" w:rsidR="00C17A90" w:rsidRDefault="00000000">
      <w:pPr>
        <w:spacing w:after="120" w:line="480" w:lineRule="auto"/>
        <w:ind w:left="720" w:hanging="720"/>
      </w:pPr>
      <w:r>
        <w:t>American Marketing Association. (2025). AMA statement of ethics. https://www.ama.org/ama-statement-of-ethics/</w:t>
      </w:r>
    </w:p>
    <w:p w14:paraId="7AA648E4" w14:textId="77777777" w:rsidR="00C17A90" w:rsidRDefault="00000000">
      <w:pPr>
        <w:spacing w:after="120" w:line="480" w:lineRule="auto"/>
        <w:ind w:left="720" w:hanging="720"/>
      </w:pPr>
      <w:r>
        <w:t>Carroll, A. B. (1991). The pyramid of corporate social responsibility: Toward the moral management of organizational stakeholders. Business Horizons, 34(4), 39-48.</w:t>
      </w:r>
    </w:p>
    <w:p w14:paraId="58475E45" w14:textId="77777777" w:rsidR="00C17A90" w:rsidRDefault="00000000">
      <w:pPr>
        <w:spacing w:after="120" w:line="480" w:lineRule="auto"/>
        <w:ind w:left="720" w:hanging="720"/>
      </w:pPr>
      <w:r>
        <w:t>Competition and Markets Authority. (2021). Green Claims Code. https://greenclaims.campaign.gov.uk/</w:t>
      </w:r>
    </w:p>
    <w:p w14:paraId="44F85841" w14:textId="77777777" w:rsidR="00C17A90" w:rsidRDefault="00000000">
      <w:pPr>
        <w:spacing w:after="120" w:line="480" w:lineRule="auto"/>
        <w:ind w:left="720" w:hanging="720"/>
      </w:pPr>
      <w:r>
        <w:t>Edelman. (2025). 2025 Edelman trust barometer special report: Brand trust, from we to me. https://www.edelman.com/trust/2025/trust-barometer/special-report-brands</w:t>
      </w:r>
    </w:p>
    <w:p w14:paraId="065E91A1" w14:textId="77777777" w:rsidR="00C17A90" w:rsidRDefault="00000000">
      <w:pPr>
        <w:spacing w:after="120" w:line="480" w:lineRule="auto"/>
        <w:ind w:left="720" w:hanging="720"/>
      </w:pPr>
      <w:r>
        <w:t>Edelman. (2026). 2026 Edelman trust barometer. https://www.edelman.com/trust/2026/trust-barometer</w:t>
      </w:r>
    </w:p>
    <w:p w14:paraId="7505830F" w14:textId="77777777" w:rsidR="00C17A90" w:rsidRDefault="00000000">
      <w:pPr>
        <w:spacing w:after="120" w:line="480" w:lineRule="auto"/>
        <w:ind w:left="720" w:hanging="720"/>
      </w:pPr>
      <w:r>
        <w:t>European Commission. (2024). Green claims. https://environment.ec.europa.eu/topics/circular-economy-topics/green-claims_en</w:t>
      </w:r>
    </w:p>
    <w:p w14:paraId="6F81D1C7" w14:textId="77777777" w:rsidR="00C17A90" w:rsidRDefault="00000000">
      <w:pPr>
        <w:spacing w:after="120" w:line="480" w:lineRule="auto"/>
        <w:ind w:left="720" w:hanging="720"/>
      </w:pPr>
      <w:r>
        <w:t>European Union. (2016). Regulation (EU) 2016/679 of the European Parliament and of the Council. Official Journal of the European Union.</w:t>
      </w:r>
    </w:p>
    <w:p w14:paraId="6259BEE5" w14:textId="77777777" w:rsidR="00C17A90" w:rsidRDefault="00000000">
      <w:pPr>
        <w:spacing w:after="120" w:line="480" w:lineRule="auto"/>
        <w:ind w:left="720" w:hanging="720"/>
      </w:pPr>
      <w:r>
        <w:t>Federal Trade Commission. (2022). Bringing dark patterns to light. https://www.ftc.gov/reports/bringing-dark-patterns-light</w:t>
      </w:r>
    </w:p>
    <w:p w14:paraId="27FD3DEB" w14:textId="77777777" w:rsidR="00C17A90" w:rsidRDefault="00000000">
      <w:pPr>
        <w:spacing w:after="120" w:line="480" w:lineRule="auto"/>
        <w:ind w:left="720" w:hanging="720"/>
      </w:pPr>
      <w:r>
        <w:lastRenderedPageBreak/>
        <w:t>Freeman, R. E. (1984). Strategic management: A stakeholder approach. Pitman.</w:t>
      </w:r>
    </w:p>
    <w:p w14:paraId="393D3B56" w14:textId="77777777" w:rsidR="00C17A90" w:rsidRDefault="00000000">
      <w:pPr>
        <w:spacing w:after="120" w:line="480" w:lineRule="auto"/>
        <w:ind w:left="720" w:hanging="720"/>
      </w:pPr>
      <w:r>
        <w:t>Kotler, P., Keller, K. L., &amp; Chernev, A. (2022). Marketing management (16th ed.). Pearson.</w:t>
      </w:r>
    </w:p>
    <w:p w14:paraId="7D1A1959" w14:textId="77777777" w:rsidR="00C17A90" w:rsidRDefault="00000000">
      <w:pPr>
        <w:spacing w:after="120" w:line="480" w:lineRule="auto"/>
        <w:ind w:left="720" w:hanging="720"/>
      </w:pPr>
      <w:r>
        <w:t>Laczniak, G. R., &amp; Murphy, P. E. (2019). The role of normative marketing ethics. Journal of Business Research, 95, 401-407.</w:t>
      </w:r>
    </w:p>
    <w:p w14:paraId="6D4B53A1" w14:textId="77777777" w:rsidR="00C17A90" w:rsidRDefault="00000000">
      <w:pPr>
        <w:spacing w:after="120" w:line="480" w:lineRule="auto"/>
        <w:ind w:left="720" w:hanging="720"/>
      </w:pPr>
      <w:r>
        <w:t>Morgan, R. M., &amp; Hunt, S. D. (1994). The commitment trust theory of relationship marketing. Journal of Marketing, 58(3), 20-38.</w:t>
      </w:r>
    </w:p>
    <w:p w14:paraId="7DD441B1" w14:textId="77777777" w:rsidR="00C17A90" w:rsidRDefault="00000000">
      <w:pPr>
        <w:spacing w:after="120" w:line="480" w:lineRule="auto"/>
        <w:ind w:left="720" w:hanging="720"/>
      </w:pPr>
      <w:r>
        <w:t>Murphy, P. E., Laczniak, G. R., Bowie, N. E., &amp; Klein, T. A. (2005). Ethical marketing. Pearson Prentice Hall.</w:t>
      </w:r>
    </w:p>
    <w:p w14:paraId="52E92D65" w14:textId="77777777" w:rsidR="00C17A90" w:rsidRDefault="00000000">
      <w:pPr>
        <w:spacing w:after="120" w:line="480" w:lineRule="auto"/>
        <w:ind w:left="720" w:hanging="720"/>
      </w:pPr>
      <w:r>
        <w:t>Nagle, T. T., &amp; Muller, G. (2018). The strategy and tactics of pricing (6th ed.). Routledge.</w:t>
      </w:r>
    </w:p>
    <w:p w14:paraId="567F4C8A" w14:textId="77777777" w:rsidR="00C17A90" w:rsidRDefault="00000000">
      <w:pPr>
        <w:spacing w:after="120" w:line="480" w:lineRule="auto"/>
        <w:ind w:left="720" w:hanging="720"/>
      </w:pPr>
      <w:r>
        <w:t>Reuters. (2024, March 27). UK regulator secures ASOS, Boohoo and Asda pledge on green claims. https://www.reuters.com/world/uk/uks-cma-says-top-fashion-retailers-sign-green-claims-undertakings-2024-03-27/</w:t>
      </w:r>
    </w:p>
    <w:p w14:paraId="6CA82398" w14:textId="77777777" w:rsidR="00C17A90" w:rsidRDefault="00000000">
      <w:pPr>
        <w:spacing w:after="120" w:line="480" w:lineRule="auto"/>
        <w:ind w:left="720" w:hanging="720"/>
      </w:pPr>
      <w:r>
        <w:t>Thaler, R. H., &amp; Sunstein, C. R. (2008). Nudge: Improving decisions about health, wealth, and happiness. Yale University Press.</w:t>
      </w:r>
    </w:p>
    <w:p w14:paraId="096A79C7" w14:textId="77777777" w:rsidR="00C17A90" w:rsidRDefault="00000000">
      <w:pPr>
        <w:spacing w:after="120" w:line="480" w:lineRule="auto"/>
        <w:ind w:left="720" w:hanging="720"/>
      </w:pPr>
      <w:r>
        <w:t>Salesforce. (2025). State of the AI connected customer. https://www.salesforce.com/in/resources/research-reports/state-of-the-connected-customer/</w:t>
      </w:r>
    </w:p>
    <w:p w14:paraId="54CE8F00" w14:textId="77777777" w:rsidR="00C17A90" w:rsidRDefault="00000000">
      <w:pPr>
        <w:pStyle w:val="Heading1"/>
        <w:spacing w:before="240" w:after="120" w:line="480" w:lineRule="auto"/>
      </w:pPr>
      <w:r>
        <w:rPr>
          <w:rFonts w:ascii="Times New Roman" w:hAnsi="Times New Roman"/>
        </w:rPr>
        <w:lastRenderedPageBreak/>
        <w:t>Appendices</w:t>
      </w:r>
    </w:p>
    <w:p w14:paraId="1350C653" w14:textId="77777777" w:rsidR="00C17A90" w:rsidRDefault="00000000">
      <w:pPr>
        <w:pStyle w:val="Heading2"/>
        <w:spacing w:before="240" w:after="120" w:line="480" w:lineRule="auto"/>
      </w:pPr>
      <w:r>
        <w:rPr>
          <w:rFonts w:ascii="Times New Roman" w:hAnsi="Times New Roman"/>
          <w:sz w:val="24"/>
        </w:rPr>
        <w:t>Appendix A: Ethical decision checklist for marketing managers</w:t>
      </w:r>
    </w:p>
    <w:p w14:paraId="1CD51108" w14:textId="77777777" w:rsidR="00C17A90" w:rsidRDefault="00000000">
      <w:pPr>
        <w:spacing w:after="120" w:line="480" w:lineRule="auto"/>
      </w:pPr>
      <w:r>
        <w:t>Before approving a commercial or marketing decision, managers should check whether the full price is clear, material terms are visible, claims are supported by evidence, customer data use is limited and explained, cancellation is easy, vulnerable customers are protected and the decision would still be defensible if publicly examined.</w:t>
      </w:r>
    </w:p>
    <w:p w14:paraId="34FB2032" w14:textId="77777777" w:rsidR="00C17A90" w:rsidRDefault="00000000">
      <w:pPr>
        <w:spacing w:after="120" w:line="480" w:lineRule="auto"/>
      </w:pPr>
      <w:r>
        <w:t>Suggested ethical performance indicators include complaint volume, refund reasons, customer trust score, cancellation completion rate, substantiation status of claims, privacy request volume, consent withdrawal rate and regulatory incident tracking.</w:t>
      </w:r>
    </w:p>
    <w:p w14:paraId="210EF229" w14:textId="275F72F1" w:rsidR="00C17A90" w:rsidRDefault="00C17A90">
      <w:pPr>
        <w:spacing w:after="120" w:line="480" w:lineRule="auto"/>
      </w:pPr>
    </w:p>
    <w:sectPr w:rsidR="00C17A90" w:rsidSect="0003461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8C21" w14:textId="77777777" w:rsidR="00F80A16" w:rsidRDefault="00F80A16">
      <w:pPr>
        <w:spacing w:after="0" w:line="240" w:lineRule="auto"/>
      </w:pPr>
      <w:r>
        <w:separator/>
      </w:r>
    </w:p>
  </w:endnote>
  <w:endnote w:type="continuationSeparator" w:id="0">
    <w:p w14:paraId="2EBA5FB1" w14:textId="77777777" w:rsidR="00F80A16" w:rsidRDefault="00F80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149DC" w14:textId="77777777" w:rsidR="00C17A90" w:rsidRDefault="00000000">
    <w:pPr>
      <w:pStyle w:val="Footer"/>
      <w:jc w:val="center"/>
    </w:pPr>
    <w:r>
      <w:fldChar w:fldCharType="begin"/>
    </w:r>
    <w:r>
      <w:instrText>PAGE</w:instrText>
    </w:r>
    <w:r w:rsidR="00C35D84">
      <w:fldChar w:fldCharType="separate"/>
    </w:r>
    <w:r w:rsidR="00C35D8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FC21A" w14:textId="77777777" w:rsidR="00F80A16" w:rsidRDefault="00F80A16">
      <w:pPr>
        <w:spacing w:after="0" w:line="240" w:lineRule="auto"/>
      </w:pPr>
      <w:r>
        <w:separator/>
      </w:r>
    </w:p>
  </w:footnote>
  <w:footnote w:type="continuationSeparator" w:id="0">
    <w:p w14:paraId="27AA0529" w14:textId="77777777" w:rsidR="00F80A16" w:rsidRDefault="00F80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5B7A4" w14:textId="77777777" w:rsidR="00C17A90" w:rsidRDefault="00000000">
    <w:pPr>
      <w:pStyle w:val="Header"/>
      <w:jc w:val="right"/>
    </w:pPr>
    <w:r>
      <w:rPr>
        <w:sz w:val="20"/>
      </w:rPr>
      <w:t>Option 3: Ethical Marketing and Commercial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53352032">
    <w:abstractNumId w:val="8"/>
  </w:num>
  <w:num w:numId="2" w16cid:durableId="984049039">
    <w:abstractNumId w:val="6"/>
  </w:num>
  <w:num w:numId="3" w16cid:durableId="703361314">
    <w:abstractNumId w:val="5"/>
  </w:num>
  <w:num w:numId="4" w16cid:durableId="1029259311">
    <w:abstractNumId w:val="4"/>
  </w:num>
  <w:num w:numId="5" w16cid:durableId="904216184">
    <w:abstractNumId w:val="7"/>
  </w:num>
  <w:num w:numId="6" w16cid:durableId="1912814695">
    <w:abstractNumId w:val="3"/>
  </w:num>
  <w:num w:numId="7" w16cid:durableId="968244829">
    <w:abstractNumId w:val="2"/>
  </w:num>
  <w:num w:numId="8" w16cid:durableId="1221483082">
    <w:abstractNumId w:val="1"/>
  </w:num>
  <w:num w:numId="9" w16cid:durableId="205114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69C8"/>
    <w:rsid w:val="0029639D"/>
    <w:rsid w:val="00326F90"/>
    <w:rsid w:val="007827CD"/>
    <w:rsid w:val="00AA1D8D"/>
    <w:rsid w:val="00B47730"/>
    <w:rsid w:val="00C17A90"/>
    <w:rsid w:val="00C35D84"/>
    <w:rsid w:val="00CB0664"/>
    <w:rsid w:val="00F80A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9EE0EA"/>
  <w14:defaultImageDpi w14:val="300"/>
  <w15:docId w15:val="{0D93C85B-AAA9-4CDC-B8F4-DE6CA2CE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5094</Words>
  <Characters>29040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34066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3</cp:revision>
  <dcterms:created xsi:type="dcterms:W3CDTF">2013-12-23T23:15:00Z</dcterms:created>
  <dcterms:modified xsi:type="dcterms:W3CDTF">2026-05-19T08:32:00Z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4287d303-da59-4794-a320-629cee5908f9</vt:lpwstr>
  </property>
</Properties>
</file>