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DD0976" w14:textId="27DE7B6E" w:rsidR="00857DF1" w:rsidRPr="008833CF" w:rsidRDefault="00B07622" w:rsidP="00857DF1">
      <w:pPr>
        <w:rPr>
          <w:rFonts w:ascii="Times New Roman" w:hAnsi="Times New Roman" w:cs="Times New Roman"/>
          <w:noProof/>
          <w:lang w:val="en-US"/>
        </w:rPr>
      </w:pPr>
      <w:r w:rsidRPr="008833CF">
        <w:rPr>
          <w:rFonts w:ascii="Times New Roman" w:hAnsi="Times New Roman" w:cs="Times New Roman"/>
          <w:noProof/>
          <w:lang w:val="en-US"/>
        </w:rPr>
        <w:drawing>
          <wp:anchor distT="0" distB="0" distL="114300" distR="114300" simplePos="0" relativeHeight="251659264" behindDoc="1" locked="0" layoutInCell="1" allowOverlap="1" wp14:anchorId="1A2147AB" wp14:editId="53BE386F">
            <wp:simplePos x="0" y="0"/>
            <wp:positionH relativeFrom="column">
              <wp:posOffset>4465320</wp:posOffset>
            </wp:positionH>
            <wp:positionV relativeFrom="paragraph">
              <wp:posOffset>353</wp:posOffset>
            </wp:positionV>
            <wp:extent cx="1533663" cy="1407600"/>
            <wp:effectExtent l="0" t="0" r="3175" b="2540"/>
            <wp:wrapTight wrapText="bothSides">
              <wp:wrapPolygon edited="0">
                <wp:start x="0" y="0"/>
                <wp:lineTo x="0" y="21444"/>
                <wp:lineTo x="21466" y="21444"/>
                <wp:lineTo x="2146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3663" cy="1407600"/>
                    </a:xfrm>
                    <a:prstGeom prst="rect">
                      <a:avLst/>
                    </a:prstGeom>
                  </pic:spPr>
                </pic:pic>
              </a:graphicData>
            </a:graphic>
            <wp14:sizeRelH relativeFrom="page">
              <wp14:pctWidth>0</wp14:pctWidth>
            </wp14:sizeRelH>
            <wp14:sizeRelV relativeFrom="page">
              <wp14:pctHeight>0</wp14:pctHeight>
            </wp14:sizeRelV>
          </wp:anchor>
        </w:drawing>
      </w:r>
    </w:p>
    <w:p w14:paraId="551F3BC1" w14:textId="438F076A" w:rsidR="00857DF1" w:rsidRPr="008833CF" w:rsidRDefault="00857DF1" w:rsidP="00857DF1">
      <w:pPr>
        <w:rPr>
          <w:rFonts w:ascii="Times New Roman" w:hAnsi="Times New Roman" w:cs="Times New Roman"/>
          <w:noProof/>
          <w:lang w:val="en-US"/>
        </w:rPr>
      </w:pPr>
    </w:p>
    <w:p w14:paraId="17E3ACF8" w14:textId="46541393" w:rsidR="00857DF1" w:rsidRPr="008833CF" w:rsidRDefault="00857DF1" w:rsidP="00857DF1">
      <w:pPr>
        <w:rPr>
          <w:rFonts w:ascii="Times New Roman" w:hAnsi="Times New Roman" w:cs="Times New Roman"/>
          <w:noProof/>
          <w:lang w:val="en-US"/>
        </w:rPr>
      </w:pPr>
    </w:p>
    <w:p w14:paraId="0E6A4C1D" w14:textId="75C3E5EA" w:rsidR="00857DF1" w:rsidRPr="008833CF" w:rsidRDefault="00857DF1" w:rsidP="00857DF1">
      <w:pPr>
        <w:rPr>
          <w:rFonts w:ascii="Times New Roman" w:hAnsi="Times New Roman" w:cs="Times New Roman"/>
          <w:noProof/>
          <w:lang w:val="en-US"/>
        </w:rPr>
      </w:pPr>
    </w:p>
    <w:p w14:paraId="7587648E" w14:textId="23770AA6" w:rsidR="00857DF1" w:rsidRPr="008833CF" w:rsidRDefault="00857DF1" w:rsidP="00857DF1">
      <w:pPr>
        <w:rPr>
          <w:rFonts w:ascii="Times New Roman" w:hAnsi="Times New Roman" w:cs="Times New Roman"/>
          <w:noProof/>
          <w:lang w:val="en-US"/>
        </w:rPr>
      </w:pPr>
    </w:p>
    <w:p w14:paraId="63E0366C" w14:textId="08D5DA17" w:rsidR="00857DF1" w:rsidRPr="008833CF" w:rsidRDefault="00857DF1" w:rsidP="00857DF1">
      <w:pPr>
        <w:rPr>
          <w:rFonts w:ascii="Times New Roman" w:hAnsi="Times New Roman" w:cs="Times New Roman"/>
          <w:noProof/>
          <w:lang w:val="en-US"/>
        </w:rPr>
      </w:pPr>
    </w:p>
    <w:p w14:paraId="04E806E4" w14:textId="0340A644" w:rsidR="00857DF1" w:rsidRPr="008833CF" w:rsidRDefault="00857DF1" w:rsidP="00857DF1">
      <w:pPr>
        <w:rPr>
          <w:rFonts w:ascii="Times New Roman" w:hAnsi="Times New Roman" w:cs="Times New Roman"/>
          <w:noProof/>
          <w:lang w:val="en-US"/>
        </w:rPr>
      </w:pPr>
    </w:p>
    <w:p w14:paraId="11E1702C" w14:textId="7817416F" w:rsidR="00857DF1" w:rsidRPr="008833CF" w:rsidRDefault="00857DF1" w:rsidP="00857DF1">
      <w:pPr>
        <w:rPr>
          <w:rFonts w:ascii="Times New Roman" w:hAnsi="Times New Roman" w:cs="Times New Roman"/>
          <w:noProof/>
          <w:lang w:val="en-US"/>
        </w:rPr>
      </w:pPr>
    </w:p>
    <w:p w14:paraId="5ACAEED1" w14:textId="6319399F" w:rsidR="00857DF1" w:rsidRPr="008833CF" w:rsidRDefault="00857DF1" w:rsidP="00857DF1">
      <w:pPr>
        <w:rPr>
          <w:rFonts w:ascii="Times New Roman" w:hAnsi="Times New Roman" w:cs="Times New Roman"/>
          <w:noProof/>
          <w:lang w:val="en-US"/>
        </w:rPr>
      </w:pPr>
    </w:p>
    <w:p w14:paraId="3A4B9835" w14:textId="4B737864" w:rsidR="00857DF1" w:rsidRPr="008833CF" w:rsidRDefault="00857DF1" w:rsidP="00857DF1">
      <w:pPr>
        <w:rPr>
          <w:rFonts w:ascii="Times New Roman" w:hAnsi="Times New Roman" w:cs="Times New Roman"/>
          <w:noProof/>
          <w:lang w:val="en-US"/>
        </w:rPr>
      </w:pPr>
    </w:p>
    <w:p w14:paraId="00EB8895" w14:textId="74DF4B0C" w:rsidR="00857DF1" w:rsidRPr="008833CF" w:rsidRDefault="00857DF1" w:rsidP="00857DF1">
      <w:pPr>
        <w:rPr>
          <w:rFonts w:ascii="Times New Roman" w:hAnsi="Times New Roman" w:cs="Times New Roman"/>
          <w:noProof/>
          <w:lang w:val="en-US"/>
        </w:rPr>
      </w:pPr>
    </w:p>
    <w:p w14:paraId="787CD0B8" w14:textId="77777777" w:rsidR="00B07622" w:rsidRDefault="00B07622" w:rsidP="00B07622">
      <w:pPr>
        <w:jc w:val="center"/>
        <w:rPr>
          <w:b/>
          <w:bCs/>
          <w:sz w:val="32"/>
          <w:szCs w:val="32"/>
        </w:rPr>
      </w:pPr>
    </w:p>
    <w:p w14:paraId="6AD79B70" w14:textId="77777777" w:rsidR="00B07622" w:rsidRDefault="00B07622" w:rsidP="00B07622">
      <w:pPr>
        <w:jc w:val="center"/>
        <w:rPr>
          <w:b/>
          <w:bCs/>
          <w:sz w:val="32"/>
          <w:szCs w:val="32"/>
        </w:rPr>
      </w:pPr>
    </w:p>
    <w:p w14:paraId="69973053" w14:textId="67600CCA" w:rsidR="00B07622" w:rsidRPr="00B07622" w:rsidRDefault="00B07622" w:rsidP="00B07622">
      <w:pPr>
        <w:jc w:val="center"/>
        <w:rPr>
          <w:rFonts w:ascii="Times New Roman" w:hAnsi="Times New Roman" w:cs="Times New Roman"/>
          <w:b/>
          <w:bCs/>
          <w:sz w:val="32"/>
          <w:szCs w:val="32"/>
        </w:rPr>
      </w:pPr>
      <w:r w:rsidRPr="00B07622">
        <w:rPr>
          <w:rFonts w:ascii="Times New Roman" w:hAnsi="Times New Roman" w:cs="Times New Roman"/>
          <w:b/>
          <w:bCs/>
          <w:sz w:val="32"/>
          <w:szCs w:val="32"/>
        </w:rPr>
        <w:t>PLANNING AND MANAGEMENT OF SUSTAINABLE TOURISM SPACES</w:t>
      </w:r>
    </w:p>
    <w:p w14:paraId="066BD25F" w14:textId="77777777" w:rsidR="00B07622" w:rsidRPr="00B07622" w:rsidRDefault="00B07622" w:rsidP="00B07622">
      <w:pPr>
        <w:rPr>
          <w:rFonts w:ascii="Times New Roman" w:hAnsi="Times New Roman" w:cs="Times New Roman"/>
          <w:b/>
          <w:bCs/>
          <w:sz w:val="32"/>
          <w:szCs w:val="32"/>
        </w:rPr>
      </w:pPr>
    </w:p>
    <w:p w14:paraId="2CBA11E7" w14:textId="1BEBC4B8" w:rsidR="00B07622" w:rsidRPr="00B07622" w:rsidRDefault="00B07622" w:rsidP="00B07622">
      <w:pPr>
        <w:jc w:val="center"/>
        <w:rPr>
          <w:rFonts w:ascii="Times New Roman" w:hAnsi="Times New Roman" w:cs="Times New Roman"/>
          <w:b/>
          <w:bCs/>
          <w:sz w:val="32"/>
          <w:szCs w:val="32"/>
          <w:lang w:val="en-US"/>
        </w:rPr>
      </w:pPr>
      <w:r w:rsidRPr="00B07622">
        <w:rPr>
          <w:rFonts w:ascii="Times New Roman" w:hAnsi="Times New Roman" w:cs="Times New Roman"/>
          <w:b/>
          <w:bCs/>
          <w:sz w:val="32"/>
          <w:szCs w:val="32"/>
          <w:lang w:val="en-US"/>
        </w:rPr>
        <w:t>ASSIGNMENT 2</w:t>
      </w:r>
    </w:p>
    <w:p w14:paraId="48CAF231" w14:textId="77777777" w:rsidR="00B07622" w:rsidRPr="00B07622" w:rsidRDefault="00B07622" w:rsidP="00B07622">
      <w:pPr>
        <w:jc w:val="center"/>
        <w:rPr>
          <w:rFonts w:ascii="Times New Roman" w:hAnsi="Times New Roman" w:cs="Times New Roman"/>
        </w:rPr>
      </w:pPr>
    </w:p>
    <w:p w14:paraId="6825C89A" w14:textId="77777777" w:rsidR="00B07622" w:rsidRPr="00B07622" w:rsidRDefault="00B07622" w:rsidP="00B07622">
      <w:pPr>
        <w:jc w:val="center"/>
        <w:rPr>
          <w:rFonts w:ascii="Times New Roman" w:hAnsi="Times New Roman" w:cs="Times New Roman"/>
          <w:b/>
          <w:bCs/>
          <w:sz w:val="32"/>
          <w:szCs w:val="32"/>
        </w:rPr>
      </w:pPr>
    </w:p>
    <w:p w14:paraId="0C8D9DBB" w14:textId="77777777" w:rsidR="00B07622" w:rsidRPr="00B07622" w:rsidRDefault="00B07622" w:rsidP="00B07622">
      <w:pPr>
        <w:jc w:val="center"/>
        <w:rPr>
          <w:rFonts w:ascii="Times New Roman" w:hAnsi="Times New Roman" w:cs="Times New Roman"/>
          <w:b/>
          <w:bCs/>
          <w:sz w:val="32"/>
          <w:szCs w:val="32"/>
        </w:rPr>
      </w:pPr>
    </w:p>
    <w:p w14:paraId="2FE8C3FC" w14:textId="77777777" w:rsidR="00B07622" w:rsidRPr="00B07622" w:rsidRDefault="00B07622" w:rsidP="00B07622">
      <w:pPr>
        <w:jc w:val="center"/>
        <w:rPr>
          <w:rFonts w:ascii="Times New Roman" w:hAnsi="Times New Roman" w:cs="Times New Roman"/>
          <w:b/>
          <w:bCs/>
          <w:sz w:val="32"/>
          <w:szCs w:val="32"/>
        </w:rPr>
      </w:pPr>
      <w:r w:rsidRPr="00B07622">
        <w:rPr>
          <w:rFonts w:ascii="Times New Roman" w:hAnsi="Times New Roman" w:cs="Times New Roman"/>
          <w:b/>
          <w:bCs/>
          <w:sz w:val="32"/>
          <w:szCs w:val="32"/>
        </w:rPr>
        <w:t>NAME - JETENDER SINGH</w:t>
      </w:r>
    </w:p>
    <w:p w14:paraId="2F503F7E" w14:textId="0FB3651B" w:rsidR="00290524" w:rsidRPr="00B07622" w:rsidRDefault="00B07622" w:rsidP="00B07622">
      <w:pPr>
        <w:jc w:val="center"/>
        <w:rPr>
          <w:rFonts w:ascii="Times New Roman" w:eastAsia="Times New Roman" w:hAnsi="Times New Roman" w:cs="Times New Roman"/>
          <w:b/>
          <w:sz w:val="26"/>
          <w:szCs w:val="26"/>
        </w:rPr>
      </w:pPr>
      <w:r w:rsidRPr="00B07622">
        <w:rPr>
          <w:rFonts w:ascii="Times New Roman" w:hAnsi="Times New Roman" w:cs="Times New Roman"/>
          <w:b/>
          <w:bCs/>
          <w:sz w:val="32"/>
          <w:szCs w:val="32"/>
        </w:rPr>
        <w:t>STUDENT ID - DE240142</w:t>
      </w:r>
    </w:p>
    <w:p w14:paraId="09E4A2D7" w14:textId="77777777" w:rsidR="00B07622" w:rsidRDefault="00B07622">
      <w:pPr>
        <w:spacing w:after="200" w:line="360" w:lineRule="auto"/>
        <w:jc w:val="both"/>
        <w:rPr>
          <w:rFonts w:ascii="Times New Roman" w:eastAsia="Times New Roman" w:hAnsi="Times New Roman" w:cs="Times New Roman"/>
          <w:b/>
          <w:sz w:val="26"/>
          <w:szCs w:val="26"/>
        </w:rPr>
      </w:pPr>
    </w:p>
    <w:p w14:paraId="12A4C01E" w14:textId="77777777" w:rsidR="00B07622" w:rsidRDefault="00B07622">
      <w:pPr>
        <w:spacing w:after="200" w:line="360" w:lineRule="auto"/>
        <w:jc w:val="both"/>
        <w:rPr>
          <w:rFonts w:ascii="Times New Roman" w:eastAsia="Times New Roman" w:hAnsi="Times New Roman" w:cs="Times New Roman"/>
          <w:b/>
          <w:sz w:val="26"/>
          <w:szCs w:val="26"/>
        </w:rPr>
      </w:pPr>
    </w:p>
    <w:p w14:paraId="0148F0EA" w14:textId="77777777" w:rsidR="00B07622" w:rsidRDefault="00B07622">
      <w:pPr>
        <w:spacing w:after="200" w:line="360" w:lineRule="auto"/>
        <w:jc w:val="both"/>
        <w:rPr>
          <w:rFonts w:ascii="Times New Roman" w:eastAsia="Times New Roman" w:hAnsi="Times New Roman" w:cs="Times New Roman"/>
          <w:b/>
          <w:sz w:val="26"/>
          <w:szCs w:val="26"/>
        </w:rPr>
      </w:pPr>
    </w:p>
    <w:p w14:paraId="7F6A7AAE" w14:textId="77777777" w:rsidR="00B07622" w:rsidRDefault="00B07622">
      <w:pPr>
        <w:spacing w:after="200" w:line="360" w:lineRule="auto"/>
        <w:jc w:val="both"/>
        <w:rPr>
          <w:rFonts w:ascii="Times New Roman" w:eastAsia="Times New Roman" w:hAnsi="Times New Roman" w:cs="Times New Roman"/>
          <w:b/>
          <w:sz w:val="26"/>
          <w:szCs w:val="26"/>
        </w:rPr>
      </w:pPr>
    </w:p>
    <w:p w14:paraId="719B8760" w14:textId="77777777" w:rsidR="00B07622" w:rsidRDefault="00B07622">
      <w:pPr>
        <w:spacing w:after="200" w:line="360" w:lineRule="auto"/>
        <w:jc w:val="both"/>
        <w:rPr>
          <w:rFonts w:ascii="Times New Roman" w:eastAsia="Times New Roman" w:hAnsi="Times New Roman" w:cs="Times New Roman"/>
          <w:b/>
          <w:sz w:val="26"/>
          <w:szCs w:val="26"/>
        </w:rPr>
      </w:pPr>
    </w:p>
    <w:p w14:paraId="426BB339" w14:textId="77777777" w:rsidR="00B07622" w:rsidRDefault="00B07622">
      <w:pPr>
        <w:spacing w:after="200" w:line="360" w:lineRule="auto"/>
        <w:jc w:val="both"/>
        <w:rPr>
          <w:rFonts w:ascii="Times New Roman" w:eastAsia="Times New Roman" w:hAnsi="Times New Roman" w:cs="Times New Roman"/>
          <w:b/>
          <w:sz w:val="26"/>
          <w:szCs w:val="26"/>
        </w:rPr>
      </w:pPr>
    </w:p>
    <w:p w14:paraId="56951E99" w14:textId="77777777" w:rsidR="00B07622" w:rsidRDefault="00B07622">
      <w:pPr>
        <w:spacing w:after="200" w:line="360" w:lineRule="auto"/>
        <w:jc w:val="both"/>
        <w:rPr>
          <w:rFonts w:ascii="Times New Roman" w:eastAsia="Times New Roman" w:hAnsi="Times New Roman" w:cs="Times New Roman"/>
          <w:b/>
          <w:sz w:val="26"/>
          <w:szCs w:val="26"/>
        </w:rPr>
      </w:pPr>
    </w:p>
    <w:p w14:paraId="3C4B099D" w14:textId="77777777" w:rsidR="00B07622" w:rsidRDefault="00B07622">
      <w:pPr>
        <w:spacing w:after="200" w:line="360" w:lineRule="auto"/>
        <w:jc w:val="both"/>
        <w:rPr>
          <w:rFonts w:ascii="Times New Roman" w:eastAsia="Times New Roman" w:hAnsi="Times New Roman" w:cs="Times New Roman"/>
          <w:b/>
          <w:sz w:val="26"/>
          <w:szCs w:val="26"/>
        </w:rPr>
      </w:pPr>
    </w:p>
    <w:p w14:paraId="4E0F7842" w14:textId="77777777" w:rsidR="00B07622" w:rsidRDefault="00B07622">
      <w:pPr>
        <w:spacing w:after="200" w:line="360" w:lineRule="auto"/>
        <w:jc w:val="both"/>
        <w:rPr>
          <w:rFonts w:ascii="Times New Roman" w:eastAsia="Times New Roman" w:hAnsi="Times New Roman" w:cs="Times New Roman"/>
          <w:b/>
          <w:sz w:val="26"/>
          <w:szCs w:val="26"/>
        </w:rPr>
      </w:pPr>
    </w:p>
    <w:p w14:paraId="00000001" w14:textId="25BC90E5" w:rsidR="00416B35" w:rsidRPr="008833CF" w:rsidRDefault="00000000">
      <w:pPr>
        <w:spacing w:after="200" w:line="360" w:lineRule="auto"/>
        <w:jc w:val="both"/>
        <w:rPr>
          <w:rFonts w:ascii="Times New Roman" w:eastAsia="Times New Roman" w:hAnsi="Times New Roman" w:cs="Times New Roman"/>
          <w:b/>
          <w:sz w:val="26"/>
          <w:szCs w:val="26"/>
        </w:rPr>
      </w:pPr>
      <w:r w:rsidRPr="008833CF">
        <w:rPr>
          <w:rFonts w:ascii="Times New Roman" w:eastAsia="Times New Roman" w:hAnsi="Times New Roman" w:cs="Times New Roman"/>
          <w:b/>
          <w:sz w:val="26"/>
          <w:szCs w:val="26"/>
        </w:rPr>
        <w:t>1. Apply the United Nations Sustainable Development Goals (SDGs) to a tourism destination of your choice. Which SDGs are most relevant, and how can the destination align its development strategies with them?</w:t>
      </w:r>
    </w:p>
    <w:p w14:paraId="00000002"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Applying the United Nations Sustainable Development Goals to a Tourism Destination: The Case of Bali, Indonesia</w:t>
      </w:r>
    </w:p>
    <w:p w14:paraId="00000003" w14:textId="4A720264" w:rsidR="00416B35" w:rsidRPr="008833CF" w:rsidRDefault="00000000">
      <w:pPr>
        <w:spacing w:after="200"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Tourism is most sources of economic growth and social development, and the chance to mix to exchange cultures globally, though it has sustained environmental and social misery. The tourism business should also achieve sustainability by striking the right balance between the tourist-benefited economic incentives and the natural environment, culture, and health of the locals. The United Nations Sustainable Development Goals can be found in the 2030 Agenda on Sustainable Development, which the United Nations signed in 2015, and to a large extent, the quantum of goals can be rather diversified in the context of achievement of economic, social, and environmental goals in the sphere of tourism planning. By applying these objectives in respect to a specific destination, industry stakeholders, policy makers, and local community stakeholders will collectively develop solutions to improve the long-term interaction with problems such as environmental degradation, congestion, and socio-economic imbalances. A pertinent case study is Bali, Indonesia, due to its high tourist concentration, environmental sensitivity, and diversity in its culture. The issues of mostly having to rely on tourism as the income and employment source in the island highlight the developmental policies that focus on </w:t>
      </w:r>
      <w:r w:rsidR="00A2619A" w:rsidRPr="008833CF">
        <w:rPr>
          <w:rFonts w:ascii="Times New Roman" w:eastAsia="Times New Roman" w:hAnsi="Times New Roman" w:cs="Times New Roman"/>
          <w:sz w:val="24"/>
          <w:szCs w:val="24"/>
        </w:rPr>
        <w:t>realizing</w:t>
      </w:r>
      <w:r w:rsidRPr="008833CF">
        <w:rPr>
          <w:rFonts w:ascii="Times New Roman" w:eastAsia="Times New Roman" w:hAnsi="Times New Roman" w:cs="Times New Roman"/>
          <w:sz w:val="24"/>
          <w:szCs w:val="24"/>
        </w:rPr>
        <w:t xml:space="preserve"> economic sustainability, equality, as well as environmental sustainability. When all Bali tourism practices and policies are determined within the SDGs, it is possible to develop the instrument of promoting friendly travelling, preserving natural and cultural resources, and creating a resilient society, which results in sustainable development without the need to compromise the beauty and sustainability of the destination to the world.</w:t>
      </w:r>
    </w:p>
    <w:p w14:paraId="00000004"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Relevant SDGs for Bali’s Tourism Development</w:t>
      </w:r>
    </w:p>
    <w:p w14:paraId="00000005" w14:textId="77777777" w:rsidR="00416B35" w:rsidRPr="008833CF" w:rsidRDefault="00000000">
      <w:pPr>
        <w:spacing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The economic, social, and environmental situation of Bali has been observed as about several United Nations Sustainable Development Goals, which are specific to tourism development. Goal 8 on decent work and economic growth is also important because tourism makes up a significant </w:t>
      </w:r>
      <w:r w:rsidRPr="008833CF">
        <w:rPr>
          <w:rFonts w:ascii="Times New Roman" w:eastAsia="Times New Roman" w:hAnsi="Times New Roman" w:cs="Times New Roman"/>
          <w:sz w:val="24"/>
          <w:szCs w:val="24"/>
        </w:rPr>
        <w:lastRenderedPageBreak/>
        <w:t xml:space="preserve">part of the Bali economy, offering jobs to individuals working in hotels, restaurants, transport, and cultural sectors. By incorporating this objective, the employment will be equitable, accommodating, and safe, where entrepreneurship and innovation are encouraged towards sustainable tourism activities. </w:t>
      </w:r>
    </w:p>
    <w:p w14:paraId="00000006" w14:textId="35CE9251" w:rsidR="00416B35" w:rsidRPr="008833CF" w:rsidRDefault="00000000">
      <w:pPr>
        <w:spacing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SDG 11 also focuses on sustainable cities and communities as an area where visitor concentrations in large areas should be managed, e.g., </w:t>
      </w:r>
      <w:proofErr w:type="spellStart"/>
      <w:r w:rsidRPr="008833CF">
        <w:rPr>
          <w:rFonts w:ascii="Times New Roman" w:eastAsia="Times New Roman" w:hAnsi="Times New Roman" w:cs="Times New Roman"/>
          <w:sz w:val="24"/>
          <w:szCs w:val="24"/>
        </w:rPr>
        <w:t>Ubud</w:t>
      </w:r>
      <w:proofErr w:type="spellEnd"/>
      <w:r w:rsidRPr="008833CF">
        <w:rPr>
          <w:rFonts w:ascii="Times New Roman" w:eastAsia="Times New Roman" w:hAnsi="Times New Roman" w:cs="Times New Roman"/>
          <w:sz w:val="24"/>
          <w:szCs w:val="24"/>
        </w:rPr>
        <w:t xml:space="preserve">, Kuta, </w:t>
      </w:r>
      <w:proofErr w:type="spellStart"/>
      <w:r w:rsidRPr="008833CF">
        <w:rPr>
          <w:rFonts w:ascii="Times New Roman" w:eastAsia="Times New Roman" w:hAnsi="Times New Roman" w:cs="Times New Roman"/>
          <w:sz w:val="24"/>
          <w:szCs w:val="24"/>
        </w:rPr>
        <w:t>Seminyak</w:t>
      </w:r>
      <w:proofErr w:type="spellEnd"/>
      <w:r w:rsidRPr="008833CF">
        <w:rPr>
          <w:rFonts w:ascii="Times New Roman" w:eastAsia="Times New Roman" w:hAnsi="Times New Roman" w:cs="Times New Roman"/>
          <w:sz w:val="24"/>
          <w:szCs w:val="24"/>
        </w:rPr>
        <w:t xml:space="preserve">, and Nusa Dua. Scheduling fosters space </w:t>
      </w:r>
      <w:r w:rsidR="00A2619A" w:rsidRPr="008833CF">
        <w:rPr>
          <w:rFonts w:ascii="Times New Roman" w:eastAsia="Times New Roman" w:hAnsi="Times New Roman" w:cs="Times New Roman"/>
          <w:sz w:val="24"/>
          <w:szCs w:val="24"/>
        </w:rPr>
        <w:t>utilization</w:t>
      </w:r>
      <w:r w:rsidRPr="008833CF">
        <w:rPr>
          <w:rFonts w:ascii="Times New Roman" w:eastAsia="Times New Roman" w:hAnsi="Times New Roman" w:cs="Times New Roman"/>
          <w:sz w:val="24"/>
          <w:szCs w:val="24"/>
        </w:rPr>
        <w:t xml:space="preserve">, better transportation and garbage disposal, as well as maintains local eastern cultures with societal engagement. </w:t>
      </w:r>
    </w:p>
    <w:p w14:paraId="00000007" w14:textId="55608825" w:rsidR="00416B35" w:rsidRPr="008833CF" w:rsidRDefault="00000000">
      <w:pPr>
        <w:spacing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SDG 12, responsible consumption and production, responds to the resource-intensive aspect of tourism, where hotels and resorts should </w:t>
      </w:r>
      <w:r w:rsidR="00A2619A" w:rsidRPr="008833CF">
        <w:rPr>
          <w:rFonts w:ascii="Times New Roman" w:eastAsia="Times New Roman" w:hAnsi="Times New Roman" w:cs="Times New Roman"/>
          <w:sz w:val="24"/>
          <w:szCs w:val="24"/>
        </w:rPr>
        <w:t>practice</w:t>
      </w:r>
      <w:r w:rsidRPr="008833CF">
        <w:rPr>
          <w:rFonts w:ascii="Times New Roman" w:eastAsia="Times New Roman" w:hAnsi="Times New Roman" w:cs="Times New Roman"/>
          <w:sz w:val="24"/>
          <w:szCs w:val="24"/>
        </w:rPr>
        <w:t xml:space="preserve"> energy responsibility, create less waste, and find more sustainable sources, educating tourists to act in a more environmentally responsible manner. </w:t>
      </w:r>
    </w:p>
    <w:p w14:paraId="00000008" w14:textId="77777777" w:rsidR="00416B35" w:rsidRPr="008833CF" w:rsidRDefault="00000000">
      <w:pPr>
        <w:spacing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Bali's susceptibility to climate change highlights the necessity of SDG 13, which enhances climate resilience by using low-carbon transport, energy-efficient infrastructure, as well as disaster readiness. </w:t>
      </w:r>
    </w:p>
    <w:p w14:paraId="00000009" w14:textId="77777777" w:rsidR="00416B35" w:rsidRPr="008833CF" w:rsidRDefault="00000000">
      <w:pPr>
        <w:spacing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Marine and terrestrial ecosystem protection is in line with SDGs 14 and 15 that guarantee the sustainable use of oceans, coral reefs, forests, and agricultural landscapes. </w:t>
      </w:r>
    </w:p>
    <w:p w14:paraId="0000000A" w14:textId="7324A8FE" w:rsidR="00416B35" w:rsidRPr="008833CF" w:rsidRDefault="00000000">
      <w:pPr>
        <w:spacing w:after="200"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Lastly, SDG 17 also </w:t>
      </w:r>
      <w:r w:rsidR="00A2619A" w:rsidRPr="008833CF">
        <w:rPr>
          <w:rFonts w:ascii="Times New Roman" w:eastAsia="Times New Roman" w:hAnsi="Times New Roman" w:cs="Times New Roman"/>
          <w:sz w:val="24"/>
          <w:szCs w:val="24"/>
        </w:rPr>
        <w:t>emphasizes</w:t>
      </w:r>
      <w:r w:rsidRPr="008833CF">
        <w:rPr>
          <w:rFonts w:ascii="Times New Roman" w:eastAsia="Times New Roman" w:hAnsi="Times New Roman" w:cs="Times New Roman"/>
          <w:sz w:val="24"/>
          <w:szCs w:val="24"/>
        </w:rPr>
        <w:t xml:space="preserve"> the importance of collaborations between the state authorities, local groups, non-governmental </w:t>
      </w:r>
      <w:r w:rsidR="00A2619A" w:rsidRPr="008833CF">
        <w:rPr>
          <w:rFonts w:ascii="Times New Roman" w:eastAsia="Times New Roman" w:hAnsi="Times New Roman" w:cs="Times New Roman"/>
          <w:sz w:val="24"/>
          <w:szCs w:val="24"/>
        </w:rPr>
        <w:t>organizations</w:t>
      </w:r>
      <w:r w:rsidRPr="008833CF">
        <w:rPr>
          <w:rFonts w:ascii="Times New Roman" w:eastAsia="Times New Roman" w:hAnsi="Times New Roman" w:cs="Times New Roman"/>
          <w:sz w:val="24"/>
          <w:szCs w:val="24"/>
        </w:rPr>
        <w:t xml:space="preserve">, and business operators to </w:t>
      </w:r>
      <w:r w:rsidR="00A2619A" w:rsidRPr="008833CF">
        <w:rPr>
          <w:rFonts w:ascii="Times New Roman" w:eastAsia="Times New Roman" w:hAnsi="Times New Roman" w:cs="Times New Roman"/>
          <w:sz w:val="24"/>
          <w:szCs w:val="24"/>
        </w:rPr>
        <w:t>organize</w:t>
      </w:r>
      <w:r w:rsidRPr="008833CF">
        <w:rPr>
          <w:rFonts w:ascii="Times New Roman" w:eastAsia="Times New Roman" w:hAnsi="Times New Roman" w:cs="Times New Roman"/>
          <w:sz w:val="24"/>
          <w:szCs w:val="24"/>
        </w:rPr>
        <w:t xml:space="preserve"> efforts, exchange knowledge, and assume long-term pro-environmental and socio-economic changes to benefit Bali.</w:t>
      </w:r>
    </w:p>
    <w:p w14:paraId="0000000B"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Strategies for Aligning Bali’s Tourism Development with SDGs</w:t>
      </w:r>
    </w:p>
    <w:p w14:paraId="0000000C" w14:textId="09D97506" w:rsidR="00416B35" w:rsidRPr="008833CF" w:rsidRDefault="00000000">
      <w:pPr>
        <w:spacing w:after="200" w:line="360" w:lineRule="auto"/>
        <w:jc w:val="both"/>
        <w:rPr>
          <w:rFonts w:ascii="Times New Roman" w:eastAsia="Times New Roman" w:hAnsi="Times New Roman" w:cs="Times New Roman"/>
          <w:b/>
          <w:sz w:val="26"/>
          <w:szCs w:val="26"/>
        </w:rPr>
      </w:pPr>
      <w:r w:rsidRPr="008833CF">
        <w:rPr>
          <w:rFonts w:ascii="Times New Roman" w:eastAsia="Times New Roman" w:hAnsi="Times New Roman" w:cs="Times New Roman"/>
          <w:sz w:val="24"/>
          <w:szCs w:val="24"/>
        </w:rPr>
        <w:t xml:space="preserve">A complex strategy that would help in taking into consideration different aspects of infrastructure, community involvement, environmental protection, and innovation is necessary to develop tourism in Bali along the lines of the United Nations Sustainable Development Goals. The development of sustainable infrastructure is instrumental in the SDGs 11 and 12 and the efforts to achieve these goals include safer and more sustainable energy-use hotels, renewable energy systems, public transportation, waste management systems, etc. Considerate zoning strategies can balance tourism, agriculture, and conservation to avoid urban sprawl and degradation of the habitat. The community and cultural maintenance are also worthwhile, and in this way, locals will gain financial and social benefits and help in protecting the cultural heritage. Traditional crafts, performances, and temple rituals are supported by </w:t>
      </w:r>
      <w:r w:rsidR="00A2619A" w:rsidRPr="008833CF">
        <w:rPr>
          <w:rFonts w:ascii="Times New Roman" w:eastAsia="Times New Roman" w:hAnsi="Times New Roman" w:cs="Times New Roman"/>
          <w:sz w:val="24"/>
          <w:szCs w:val="24"/>
        </w:rPr>
        <w:t>programmers</w:t>
      </w:r>
      <w:r w:rsidRPr="008833CF">
        <w:rPr>
          <w:rFonts w:ascii="Times New Roman" w:eastAsia="Times New Roman" w:hAnsi="Times New Roman" w:cs="Times New Roman"/>
          <w:sz w:val="24"/>
          <w:szCs w:val="24"/>
        </w:rPr>
        <w:t xml:space="preserve"> and help in equal income </w:t>
      </w:r>
      <w:r w:rsidRPr="008833CF">
        <w:rPr>
          <w:rFonts w:ascii="Times New Roman" w:eastAsia="Times New Roman" w:hAnsi="Times New Roman" w:cs="Times New Roman"/>
          <w:sz w:val="24"/>
          <w:szCs w:val="24"/>
        </w:rPr>
        <w:lastRenderedPageBreak/>
        <w:t xml:space="preserve">distribution and </w:t>
      </w:r>
      <w:r w:rsidR="00A2619A" w:rsidRPr="008833CF">
        <w:rPr>
          <w:rFonts w:ascii="Times New Roman" w:eastAsia="Times New Roman" w:hAnsi="Times New Roman" w:cs="Times New Roman"/>
          <w:sz w:val="24"/>
          <w:szCs w:val="24"/>
        </w:rPr>
        <w:t>minimize</w:t>
      </w:r>
      <w:r w:rsidRPr="008833CF">
        <w:rPr>
          <w:rFonts w:ascii="Times New Roman" w:eastAsia="Times New Roman" w:hAnsi="Times New Roman" w:cs="Times New Roman"/>
          <w:sz w:val="24"/>
          <w:szCs w:val="24"/>
        </w:rPr>
        <w:t xml:space="preserve"> the social conflicts. Timed entry, alternative attractions, and interpretive </w:t>
      </w:r>
      <w:r w:rsidR="00A2619A" w:rsidRPr="008833CF">
        <w:rPr>
          <w:rFonts w:ascii="Times New Roman" w:eastAsia="Times New Roman" w:hAnsi="Times New Roman" w:cs="Times New Roman"/>
          <w:sz w:val="24"/>
          <w:szCs w:val="24"/>
        </w:rPr>
        <w:t>centers</w:t>
      </w:r>
      <w:r w:rsidRPr="008833CF">
        <w:rPr>
          <w:rFonts w:ascii="Times New Roman" w:eastAsia="Times New Roman" w:hAnsi="Times New Roman" w:cs="Times New Roman"/>
          <w:sz w:val="24"/>
          <w:szCs w:val="24"/>
        </w:rPr>
        <w:t xml:space="preserve"> are part of effective visitor management strategies which can reduce overcrowding and teach tourists responsible </w:t>
      </w:r>
      <w:r w:rsidR="002C67A2" w:rsidRPr="008833CF">
        <w:rPr>
          <w:rFonts w:ascii="Times New Roman" w:eastAsia="Times New Roman" w:hAnsi="Times New Roman" w:cs="Times New Roman"/>
          <w:sz w:val="24"/>
          <w:szCs w:val="24"/>
        </w:rPr>
        <w:t>behavior</w:t>
      </w:r>
      <w:r w:rsidRPr="008833CF">
        <w:rPr>
          <w:rFonts w:ascii="Times New Roman" w:eastAsia="Times New Roman" w:hAnsi="Times New Roman" w:cs="Times New Roman"/>
          <w:sz w:val="24"/>
          <w:szCs w:val="24"/>
        </w:rPr>
        <w:t xml:space="preserve">, in preserving the environment and cultural respect. Preservation of the environment, such as reef restoration, shore clean-up campaigns and the use of eco-certification schemes, protects the biodiversity without reducing tourism revenues. The climate-sensitive tourism strategies (e.g., low-carbon mobility, renewable energy use, and disaster preparedness etc.) respond to the needs of increasing sustainability of a destination. A wellness, </w:t>
      </w:r>
      <w:proofErr w:type="spellStart"/>
      <w:r w:rsidRPr="008833CF">
        <w:rPr>
          <w:rFonts w:ascii="Times New Roman" w:eastAsia="Times New Roman" w:hAnsi="Times New Roman" w:cs="Times New Roman"/>
          <w:sz w:val="24"/>
          <w:szCs w:val="24"/>
        </w:rPr>
        <w:t>agri</w:t>
      </w:r>
      <w:proofErr w:type="spellEnd"/>
      <w:r w:rsidRPr="008833CF">
        <w:rPr>
          <w:rFonts w:ascii="Times New Roman" w:eastAsia="Times New Roman" w:hAnsi="Times New Roman" w:cs="Times New Roman"/>
          <w:sz w:val="24"/>
          <w:szCs w:val="24"/>
        </w:rPr>
        <w:t>-tourism, and digital nomad hubs approach to economic diversification encourages inclusive growth, and constant monitoring by applying sustainability rules can ensure tourist development is adaptable, accountable, and with the long-term ecological, cultural, and economic goals of the island in mind.</w:t>
      </w:r>
    </w:p>
    <w:p w14:paraId="0000000D" w14:textId="77777777" w:rsidR="00416B35" w:rsidRPr="008833CF" w:rsidRDefault="00000000">
      <w:pPr>
        <w:spacing w:after="200"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sz w:val="26"/>
          <w:szCs w:val="26"/>
        </w:rPr>
        <w:t>2. Analyze how sustainable tourism development can protect and promote local heritage and traditions without commodifying culture.</w:t>
      </w:r>
    </w:p>
    <w:p w14:paraId="0000000E"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Sustainable Tourism Development and the Protection of Local Heritage and Traditions</w:t>
      </w:r>
    </w:p>
    <w:p w14:paraId="0000000F" w14:textId="053509F5" w:rsidR="00416B35" w:rsidRPr="008833CF" w:rsidRDefault="00000000">
      <w:pPr>
        <w:spacing w:after="200"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sz w:val="24"/>
          <w:szCs w:val="24"/>
        </w:rPr>
        <w:t xml:space="preserve">Sustainable tourism is an initiative of trying to reconcile economic revival, environmental protection, and social well-being, in that the tourism activity can deliver evident worth both to the locals and preserve the cultural and ecological kind of worth of the destination. A notable aspect of this method is the fact that local historical heritage and traditions are not just preserved, but </w:t>
      </w:r>
      <w:r w:rsidR="0009231F" w:rsidRPr="008833CF">
        <w:rPr>
          <w:rFonts w:ascii="Times New Roman" w:eastAsia="Times New Roman" w:hAnsi="Times New Roman" w:cs="Times New Roman"/>
          <w:sz w:val="24"/>
          <w:szCs w:val="24"/>
        </w:rPr>
        <w:t>popularized</w:t>
      </w:r>
      <w:r w:rsidRPr="008833CF">
        <w:rPr>
          <w:rFonts w:ascii="Times New Roman" w:eastAsia="Times New Roman" w:hAnsi="Times New Roman" w:cs="Times New Roman"/>
          <w:sz w:val="24"/>
          <w:szCs w:val="24"/>
        </w:rPr>
        <w:t>, both tangible (historical buildings, monuments and archaeological sites) and immaterial (</w:t>
      </w:r>
      <w:proofErr w:type="spellStart"/>
      <w:r w:rsidRPr="008833CF">
        <w:rPr>
          <w:rFonts w:ascii="Times New Roman" w:eastAsia="Times New Roman" w:hAnsi="Times New Roman" w:cs="Times New Roman"/>
          <w:sz w:val="24"/>
          <w:szCs w:val="24"/>
        </w:rPr>
        <w:t>cesareanities</w:t>
      </w:r>
      <w:proofErr w:type="spellEnd"/>
      <w:r w:rsidRPr="008833CF">
        <w:rPr>
          <w:rFonts w:ascii="Times New Roman" w:eastAsia="Times New Roman" w:hAnsi="Times New Roman" w:cs="Times New Roman"/>
          <w:sz w:val="24"/>
          <w:szCs w:val="24"/>
        </w:rPr>
        <w:t xml:space="preserve">, traditional crafts, traditional music, traditional dance and oral storytelling). It is gracious only that it should grant to visitors such material of culture, which, when so given, will serve him with light and satisfaction, with no mind to forget the fact that this material was formed with industry in the first place. This would be essential by implementing strategies that keep in mind the values of the people, strengthening the empowerment of the local people, educational </w:t>
      </w:r>
      <w:r w:rsidR="0009231F" w:rsidRPr="008833CF">
        <w:rPr>
          <w:rFonts w:ascii="Times New Roman" w:eastAsia="Times New Roman" w:hAnsi="Times New Roman" w:cs="Times New Roman"/>
          <w:sz w:val="24"/>
          <w:szCs w:val="24"/>
        </w:rPr>
        <w:t>programmers</w:t>
      </w:r>
      <w:r w:rsidRPr="008833CF">
        <w:rPr>
          <w:rFonts w:ascii="Times New Roman" w:eastAsia="Times New Roman" w:hAnsi="Times New Roman" w:cs="Times New Roman"/>
          <w:sz w:val="24"/>
          <w:szCs w:val="24"/>
        </w:rPr>
        <w:t xml:space="preserve">, and effective regulatory frameworks. When the cultural issue of local communities is incorporated in tourism planning and management, this is the sure method of making sure that the community also has a voice in expressions of how the traditions should be transferred and has an economic benefit from the tourism itself in their locality. In order to maintain the integrity and quality of tradition, other supportive strategies, resource interpretation </w:t>
      </w:r>
      <w:r w:rsidR="0009231F" w:rsidRPr="008833CF">
        <w:rPr>
          <w:rFonts w:ascii="Times New Roman" w:eastAsia="Times New Roman" w:hAnsi="Times New Roman" w:cs="Times New Roman"/>
          <w:sz w:val="24"/>
          <w:szCs w:val="24"/>
        </w:rPr>
        <w:lastRenderedPageBreak/>
        <w:t>programmed</w:t>
      </w:r>
      <w:r w:rsidRPr="008833CF">
        <w:rPr>
          <w:rFonts w:ascii="Times New Roman" w:eastAsia="Times New Roman" w:hAnsi="Times New Roman" w:cs="Times New Roman"/>
          <w:sz w:val="24"/>
          <w:szCs w:val="24"/>
        </w:rPr>
        <w:t>, visitor education, and protection policies are also applied to ensure that tourism does not become an exploitative tool in protecting cultures.</w:t>
      </w:r>
    </w:p>
    <w:p w14:paraId="0C8CE023" w14:textId="77777777" w:rsidR="002A7BA0" w:rsidRPr="008833CF" w:rsidRDefault="002A7BA0">
      <w:pPr>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br w:type="page"/>
      </w:r>
    </w:p>
    <w:p w14:paraId="00000010" w14:textId="54D50E2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lastRenderedPageBreak/>
        <w:t>Community Participation and Empowerment</w:t>
      </w:r>
    </w:p>
    <w:p w14:paraId="00000011" w14:textId="5F6D6BCF" w:rsidR="00416B35" w:rsidRPr="008833CF" w:rsidRDefault="00000000">
      <w:pPr>
        <w:spacing w:after="200"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Commodification of culture in tourism destinations is prevented through the formats of regulations and strategizing. One of how authorities may ensure that cultural expressions are authentic and within legal precincts is by implementing regulations that prevent the commodification of sacred or sensitive practices. The means of maintaining a heritage site's integrity is one whereby the movements of people to sensitive sites are controlled, and certain forms of exploitative commercial practices of a designated heritage site are curtailed. Traditional places, temples, and native communities are permitted to be zoned and their capacity elicited so as to trade off regulated access and cultural awareness. In a case in point, Machu Picchu, Peru, restricts the number of individuals that can go there in a day and specifies touring paths; they preserve Incan history and are permitted to elucidate the society. Sustainable planning also encompasses heritage conservation into bigger categories of urban and metropolitan development </w:t>
      </w:r>
      <w:r w:rsidR="00C40220" w:rsidRPr="008833CF">
        <w:rPr>
          <w:rFonts w:ascii="Times New Roman" w:eastAsia="Times New Roman" w:hAnsi="Times New Roman" w:cs="Times New Roman"/>
          <w:sz w:val="24"/>
          <w:szCs w:val="24"/>
        </w:rPr>
        <w:t>programmers</w:t>
      </w:r>
      <w:r w:rsidRPr="008833CF">
        <w:rPr>
          <w:rFonts w:ascii="Times New Roman" w:eastAsia="Times New Roman" w:hAnsi="Times New Roman" w:cs="Times New Roman"/>
          <w:sz w:val="24"/>
          <w:szCs w:val="24"/>
        </w:rPr>
        <w:t>, where the infrastructural developments, such as transportation lines or residential buildings, cannot obscure old settlements, workplaces, and places of worship. Tourism does not impact the communities and the conservation of heritage positively by failing, through the strategies to protect the cultural aspects of the tourism, to attract the tourists to the |human| in a responsible manner that does not harm the continued existence of the local culture, values, and the single fabric that binds the people.</w:t>
      </w:r>
    </w:p>
    <w:p w14:paraId="00000012"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Education and Interpretive Tourism</w:t>
      </w:r>
    </w:p>
    <w:p w14:paraId="00000013" w14:textId="4CE2657C" w:rsidR="00416B35" w:rsidRPr="008833CF" w:rsidRDefault="00000000">
      <w:pPr>
        <w:spacing w:after="200"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Education is crucial to supporting local heritage and traditions through education in a responsible and sustainable way. When tourists ensure they understand clearly the historical, social, and spiritual values of cultural practices, chances are high that they will interact disrespectfully and not look at the traditions as spectacles of an entertainment area. Interpretive tourism focuses on opportunities that enable meaning-making interactions in the form of guided tourism, informational signage, museums, and interactive workshops that enable visitors to understand the contexts in which people make their cultural practices. As an example, in heritage villages in Japan, tourists get to experience aspects of immersion as they engage in various traditional crafts like pottery or tea ceremonies with explanations on the origin, significance, and how they relate to society. In doing so, the strategy upholds authenticity because knowledge, respect, and understanding of the culture are </w:t>
      </w:r>
      <w:r w:rsidR="00C40220" w:rsidRPr="008833CF">
        <w:rPr>
          <w:rFonts w:ascii="Times New Roman" w:eastAsia="Times New Roman" w:hAnsi="Times New Roman" w:cs="Times New Roman"/>
          <w:sz w:val="24"/>
          <w:szCs w:val="24"/>
        </w:rPr>
        <w:t>prioritized</w:t>
      </w:r>
      <w:r w:rsidRPr="008833CF">
        <w:rPr>
          <w:rFonts w:ascii="Times New Roman" w:eastAsia="Times New Roman" w:hAnsi="Times New Roman" w:cs="Times New Roman"/>
          <w:sz w:val="24"/>
          <w:szCs w:val="24"/>
        </w:rPr>
        <w:t xml:space="preserve"> above </w:t>
      </w:r>
      <w:r w:rsidR="00C40220" w:rsidRPr="008833CF">
        <w:rPr>
          <w:rFonts w:ascii="Times New Roman" w:eastAsia="Times New Roman" w:hAnsi="Times New Roman" w:cs="Times New Roman"/>
          <w:sz w:val="24"/>
          <w:szCs w:val="24"/>
        </w:rPr>
        <w:t>commercialized</w:t>
      </w:r>
      <w:r w:rsidRPr="008833CF">
        <w:rPr>
          <w:rFonts w:ascii="Times New Roman" w:eastAsia="Times New Roman" w:hAnsi="Times New Roman" w:cs="Times New Roman"/>
          <w:sz w:val="24"/>
          <w:szCs w:val="24"/>
        </w:rPr>
        <w:t xml:space="preserve"> performances in their pure form. Moreover, proper conduct, dress code, and etiquette of the rituals shall be taught to visitors, as this reduces the chances of causing unintended harm or lack of respect to the sanctuaries and rites. </w:t>
      </w:r>
      <w:r w:rsidRPr="008833CF">
        <w:rPr>
          <w:rFonts w:ascii="Times New Roman" w:eastAsia="Times New Roman" w:hAnsi="Times New Roman" w:cs="Times New Roman"/>
          <w:sz w:val="24"/>
          <w:szCs w:val="24"/>
        </w:rPr>
        <w:lastRenderedPageBreak/>
        <w:t xml:space="preserve">Integrating the educational elements in tourism experiences not only affects visitor satisfaction but imparts value to cultural heritage held by local communities so that traditions are not commoditized but preserved, </w:t>
      </w:r>
      <w:r w:rsidR="003802E8" w:rsidRPr="008833CF">
        <w:rPr>
          <w:rFonts w:ascii="Times New Roman" w:eastAsia="Times New Roman" w:hAnsi="Times New Roman" w:cs="Times New Roman"/>
          <w:sz w:val="24"/>
          <w:szCs w:val="24"/>
        </w:rPr>
        <w:t>honored</w:t>
      </w:r>
      <w:r w:rsidRPr="008833CF">
        <w:rPr>
          <w:rFonts w:ascii="Times New Roman" w:eastAsia="Times New Roman" w:hAnsi="Times New Roman" w:cs="Times New Roman"/>
          <w:sz w:val="24"/>
          <w:szCs w:val="24"/>
        </w:rPr>
        <w:t>, and passed down through generations.</w:t>
      </w:r>
    </w:p>
    <w:p w14:paraId="00000014"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Regulation and Sustainable Planning</w:t>
      </w:r>
    </w:p>
    <w:p w14:paraId="00000015" w14:textId="0A9D7C5C" w:rsidR="00416B35" w:rsidRPr="008833CF" w:rsidRDefault="00000000">
      <w:pPr>
        <w:spacing w:after="200"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Strategic planning and regulatory framework are key to avoiding the commodification of culture in tourist destinations. Authorities can make certain that the cultural expressions are felt in their authenticity and accepted by implementing the policies that restrain </w:t>
      </w:r>
      <w:r w:rsidR="003802E8" w:rsidRPr="008833CF">
        <w:rPr>
          <w:rFonts w:ascii="Times New Roman" w:eastAsia="Times New Roman" w:hAnsi="Times New Roman" w:cs="Times New Roman"/>
          <w:sz w:val="24"/>
          <w:szCs w:val="24"/>
        </w:rPr>
        <w:t>commercializing</w:t>
      </w:r>
      <w:r w:rsidRPr="008833CF">
        <w:rPr>
          <w:rFonts w:ascii="Times New Roman" w:eastAsia="Times New Roman" w:hAnsi="Times New Roman" w:cs="Times New Roman"/>
          <w:sz w:val="24"/>
          <w:szCs w:val="24"/>
        </w:rPr>
        <w:t xml:space="preserve"> sacred or sensitive practices. Management of visitors on sensitive sites and discouragement of the exploitation trade activity will aid the preservation of heritage sites. To balance the control over access and preservation of the culture, Zoning rules and capacity requirements can be imposed on historic districts, temples, and indigenous communities. As an illustration, the Machu Picchu site in Peru has stringent restrictions on daily visitors and accessible trails that allow preserving the Incan heritage, but allow interpretive interactions of the culture. Sustainable planning also incorporates heritage conservation as a part of the overall city and regional planning process to ensure infrastructure enhancement, including transport systems or residential developments, do not impinge on historic settlements, artisan quarters, or places of worship. By inserting cultural protection as a cultural element in the tourism steering mechanism, the destinations can now afford to invite visitors to the destinations in a prudent manner and not put the living communities, values, and societal accord at risk; effectively, the tourism </w:t>
      </w:r>
      <w:r w:rsidR="00407E66" w:rsidRPr="008833CF">
        <w:rPr>
          <w:rFonts w:ascii="Times New Roman" w:eastAsia="Times New Roman" w:hAnsi="Times New Roman" w:cs="Times New Roman"/>
          <w:sz w:val="24"/>
          <w:szCs w:val="24"/>
        </w:rPr>
        <w:t>organization</w:t>
      </w:r>
      <w:r w:rsidRPr="008833CF">
        <w:rPr>
          <w:rFonts w:ascii="Times New Roman" w:eastAsia="Times New Roman" w:hAnsi="Times New Roman" w:cs="Times New Roman"/>
          <w:sz w:val="24"/>
          <w:szCs w:val="24"/>
        </w:rPr>
        <w:t xml:space="preserve"> ends up benefiting the locals and the conservation of the heritage.</w:t>
      </w:r>
    </w:p>
    <w:p w14:paraId="00000016" w14:textId="77777777" w:rsidR="00416B35" w:rsidRPr="008833CF" w:rsidRDefault="00000000">
      <w:pPr>
        <w:spacing w:line="360" w:lineRule="auto"/>
        <w:jc w:val="both"/>
        <w:rPr>
          <w:rFonts w:ascii="Times New Roman" w:eastAsia="Times New Roman" w:hAnsi="Times New Roman" w:cs="Times New Roman"/>
          <w:b/>
          <w:i/>
          <w:sz w:val="24"/>
          <w:szCs w:val="24"/>
        </w:rPr>
      </w:pPr>
      <w:r w:rsidRPr="008833CF">
        <w:rPr>
          <w:rFonts w:ascii="Times New Roman" w:eastAsia="Times New Roman" w:hAnsi="Times New Roman" w:cs="Times New Roman"/>
          <w:b/>
          <w:i/>
          <w:sz w:val="24"/>
          <w:szCs w:val="24"/>
        </w:rPr>
        <w:t>Promotion through Authentic Experiences and Cultural Partnerships</w:t>
      </w:r>
    </w:p>
    <w:p w14:paraId="00000017" w14:textId="6D7B34B1" w:rsidR="00615B68" w:rsidRPr="008833CF" w:rsidRDefault="00000000">
      <w:pPr>
        <w:spacing w:after="200" w:line="360" w:lineRule="auto"/>
        <w:jc w:val="both"/>
        <w:rPr>
          <w:rFonts w:ascii="Times New Roman" w:eastAsia="Times New Roman" w:hAnsi="Times New Roman" w:cs="Times New Roman"/>
          <w:sz w:val="24"/>
          <w:szCs w:val="24"/>
        </w:rPr>
      </w:pPr>
      <w:r w:rsidRPr="008833CF">
        <w:rPr>
          <w:rFonts w:ascii="Times New Roman" w:eastAsia="Times New Roman" w:hAnsi="Times New Roman" w:cs="Times New Roman"/>
          <w:sz w:val="24"/>
          <w:szCs w:val="24"/>
        </w:rPr>
        <w:t xml:space="preserve">Sustainable tourism contributes to heritage by its authentic </w:t>
      </w:r>
      <w:r w:rsidR="00181B9E" w:rsidRPr="008833CF">
        <w:rPr>
          <w:rFonts w:ascii="Times New Roman" w:eastAsia="Times New Roman" w:hAnsi="Times New Roman" w:cs="Times New Roman"/>
          <w:sz w:val="24"/>
          <w:szCs w:val="24"/>
        </w:rPr>
        <w:t>endeavor</w:t>
      </w:r>
      <w:r w:rsidRPr="008833CF">
        <w:rPr>
          <w:rFonts w:ascii="Times New Roman" w:eastAsia="Times New Roman" w:hAnsi="Times New Roman" w:cs="Times New Roman"/>
          <w:sz w:val="24"/>
          <w:szCs w:val="24"/>
        </w:rPr>
        <w:t xml:space="preserve"> against </w:t>
      </w:r>
      <w:r w:rsidR="00987F28" w:rsidRPr="008833CF">
        <w:rPr>
          <w:rFonts w:ascii="Times New Roman" w:eastAsia="Times New Roman" w:hAnsi="Times New Roman" w:cs="Times New Roman"/>
          <w:sz w:val="24"/>
          <w:szCs w:val="24"/>
        </w:rPr>
        <w:t>commercialized</w:t>
      </w:r>
      <w:r w:rsidRPr="008833CF">
        <w:rPr>
          <w:rFonts w:ascii="Times New Roman" w:eastAsia="Times New Roman" w:hAnsi="Times New Roman" w:cs="Times New Roman"/>
          <w:sz w:val="24"/>
          <w:szCs w:val="24"/>
        </w:rPr>
        <w:t xml:space="preserve"> </w:t>
      </w:r>
      <w:r w:rsidR="004064E4" w:rsidRPr="008833CF">
        <w:rPr>
          <w:rFonts w:ascii="Times New Roman" w:eastAsia="Times New Roman" w:hAnsi="Times New Roman" w:cs="Times New Roman"/>
          <w:sz w:val="24"/>
          <w:szCs w:val="24"/>
        </w:rPr>
        <w:t>endeavors</w:t>
      </w:r>
      <w:r w:rsidRPr="008833CF">
        <w:rPr>
          <w:rFonts w:ascii="Times New Roman" w:eastAsia="Times New Roman" w:hAnsi="Times New Roman" w:cs="Times New Roman"/>
          <w:sz w:val="24"/>
          <w:szCs w:val="24"/>
        </w:rPr>
        <w:t xml:space="preserve">, by also engaging in genuine contact and disposition of culture. Locally-based partnerships between locals and NGOs, and between tourist operators provide a variety of opportunities such as homestays, craft apprenticeship, and festivals of participatory experiences, bringing tourists the opportunity to discover culture in a natural setting and also projects with economic-gaining effects to the local community. In the case of Kerala, India, at the local level, the attempt to provide responsible tourism enables the population to stay at local homes, learn some local cooking techniques, or engage in agricultural practices to advertise what cultural tourists can become immersed in cultural studies. Cultural heritage </w:t>
      </w:r>
      <w:r w:rsidR="00A463C0" w:rsidRPr="008833CF">
        <w:rPr>
          <w:rFonts w:ascii="Times New Roman" w:eastAsia="Times New Roman" w:hAnsi="Times New Roman" w:cs="Times New Roman"/>
          <w:sz w:val="24"/>
          <w:szCs w:val="24"/>
        </w:rPr>
        <w:t>organizations</w:t>
      </w:r>
      <w:r w:rsidRPr="008833CF">
        <w:rPr>
          <w:rFonts w:ascii="Times New Roman" w:eastAsia="Times New Roman" w:hAnsi="Times New Roman" w:cs="Times New Roman"/>
          <w:sz w:val="24"/>
          <w:szCs w:val="24"/>
        </w:rPr>
        <w:t xml:space="preserve">, universities, and </w:t>
      </w:r>
      <w:r w:rsidRPr="008833CF">
        <w:rPr>
          <w:rFonts w:ascii="Times New Roman" w:eastAsia="Times New Roman" w:hAnsi="Times New Roman" w:cs="Times New Roman"/>
          <w:sz w:val="24"/>
          <w:szCs w:val="24"/>
        </w:rPr>
        <w:lastRenderedPageBreak/>
        <w:t>companies can link cultural traditions with associations and ensure that tourism serves to preserve them in the long term rather than destroy them. Assuming the focus on education, co-creation, and sincere communication, a genuine promotion serves to reduce the likelihood of the culture turning into a kind of souvenir and an imitation. This is what gives these social, economic, and cultural shapes to the communities, sustaining cultural heritage and offering meaningful and responsible experiences to visitors.</w:t>
      </w:r>
    </w:p>
    <w:p w14:paraId="00000018" w14:textId="546741A4" w:rsidR="00416B35" w:rsidRPr="008833CF" w:rsidRDefault="00416B35" w:rsidP="00864AE3">
      <w:pPr>
        <w:rPr>
          <w:rFonts w:ascii="Times New Roman" w:eastAsia="Times New Roman" w:hAnsi="Times New Roman" w:cs="Times New Roman"/>
          <w:sz w:val="24"/>
          <w:szCs w:val="24"/>
        </w:rPr>
      </w:pPr>
    </w:p>
    <w:sectPr w:rsidR="00416B35" w:rsidRPr="008833CF" w:rsidSect="00EE059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6D448" w14:textId="77777777" w:rsidR="00607468" w:rsidRDefault="00607468">
      <w:pPr>
        <w:spacing w:line="240" w:lineRule="auto"/>
      </w:pPr>
      <w:r>
        <w:separator/>
      </w:r>
    </w:p>
  </w:endnote>
  <w:endnote w:type="continuationSeparator" w:id="0">
    <w:p w14:paraId="3AE6DBC6" w14:textId="77777777" w:rsidR="00607468" w:rsidRDefault="006074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EB7C0" w14:textId="77777777" w:rsidR="00B07622" w:rsidRDefault="00B07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9" w14:textId="77777777" w:rsidR="00416B35" w:rsidRDefault="00416B3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759E0" w14:textId="77777777" w:rsidR="00B07622" w:rsidRDefault="00B07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66E40" w14:textId="77777777" w:rsidR="00607468" w:rsidRDefault="00607468">
      <w:pPr>
        <w:spacing w:line="240" w:lineRule="auto"/>
      </w:pPr>
      <w:r>
        <w:separator/>
      </w:r>
    </w:p>
  </w:footnote>
  <w:footnote w:type="continuationSeparator" w:id="0">
    <w:p w14:paraId="6AC04C83" w14:textId="77777777" w:rsidR="00607468" w:rsidRDefault="006074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BDD59" w14:textId="77777777" w:rsidR="00B07622" w:rsidRDefault="00B076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9F2C6" w14:textId="77777777" w:rsidR="00B07622" w:rsidRDefault="00B076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1F72" w14:textId="77777777" w:rsidR="00B07622" w:rsidRDefault="00B076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B35"/>
    <w:rsid w:val="0009231F"/>
    <w:rsid w:val="00181B9E"/>
    <w:rsid w:val="00290524"/>
    <w:rsid w:val="002A7BA0"/>
    <w:rsid w:val="002C67A2"/>
    <w:rsid w:val="003802E8"/>
    <w:rsid w:val="003D4E51"/>
    <w:rsid w:val="003D7732"/>
    <w:rsid w:val="004064E4"/>
    <w:rsid w:val="00407E66"/>
    <w:rsid w:val="00416B35"/>
    <w:rsid w:val="00607468"/>
    <w:rsid w:val="00615B68"/>
    <w:rsid w:val="00857DF1"/>
    <w:rsid w:val="00864AE3"/>
    <w:rsid w:val="008833CF"/>
    <w:rsid w:val="00987F28"/>
    <w:rsid w:val="00A2619A"/>
    <w:rsid w:val="00A463C0"/>
    <w:rsid w:val="00A715A1"/>
    <w:rsid w:val="00A9406E"/>
    <w:rsid w:val="00B07622"/>
    <w:rsid w:val="00C40220"/>
    <w:rsid w:val="00C57F78"/>
    <w:rsid w:val="00EE05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200EE"/>
  <w15:docId w15:val="{366EB8CD-923F-4770-902B-4C944738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07622"/>
    <w:pPr>
      <w:tabs>
        <w:tab w:val="center" w:pos="4513"/>
        <w:tab w:val="right" w:pos="9026"/>
      </w:tabs>
      <w:spacing w:line="240" w:lineRule="auto"/>
    </w:pPr>
  </w:style>
  <w:style w:type="character" w:customStyle="1" w:styleId="HeaderChar">
    <w:name w:val="Header Char"/>
    <w:basedOn w:val="DefaultParagraphFont"/>
    <w:link w:val="Header"/>
    <w:uiPriority w:val="99"/>
    <w:rsid w:val="00B07622"/>
  </w:style>
  <w:style w:type="paragraph" w:styleId="Footer">
    <w:name w:val="footer"/>
    <w:basedOn w:val="Normal"/>
    <w:link w:val="FooterChar"/>
    <w:uiPriority w:val="99"/>
    <w:unhideWhenUsed/>
    <w:rsid w:val="00B07622"/>
    <w:pPr>
      <w:tabs>
        <w:tab w:val="center" w:pos="4513"/>
        <w:tab w:val="right" w:pos="9026"/>
      </w:tabs>
      <w:spacing w:line="240" w:lineRule="auto"/>
    </w:pPr>
  </w:style>
  <w:style w:type="character" w:customStyle="1" w:styleId="FooterChar">
    <w:name w:val="Footer Char"/>
    <w:basedOn w:val="DefaultParagraphFont"/>
    <w:link w:val="Footer"/>
    <w:uiPriority w:val="99"/>
    <w:rsid w:val="00B07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2100</Words>
  <Characters>11973</Characters>
  <Application>Microsoft Office Word</Application>
  <DocSecurity>0</DocSecurity>
  <Lines>99</Lines>
  <Paragraphs>28</Paragraphs>
  <ScaleCrop>false</ScaleCrop>
  <Company>HP</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TISHAN KOLEH</cp:lastModifiedBy>
  <cp:revision>2</cp:revision>
  <dcterms:created xsi:type="dcterms:W3CDTF">2025-10-04T05:45:00Z</dcterms:created>
  <dcterms:modified xsi:type="dcterms:W3CDTF">2025-10-04T05:45:00Z</dcterms:modified>
</cp:coreProperties>
</file>