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3D07" w:rsidRDefault="000D12EF" w:rsidP="00013DBD">
      <w:pPr>
        <w:spacing w:line="480" w:lineRule="auto"/>
        <w:rPr>
          <w:rFonts w:ascii="Calibri" w:hAnsi="Calibri" w:cs="Calibri"/>
          <w:color w:val="000000" w:themeColor="text1"/>
          <w:szCs w:val="24"/>
          <w:lang w:val="en-US"/>
        </w:rPr>
      </w:pPr>
    </w:p>
    <w:p w14:paraId="06EC50D5" w14:textId="24BDAEE4" w:rsidR="00D33052" w:rsidRPr="00203D07" w:rsidRDefault="004A1F6F" w:rsidP="00013DBD">
      <w:pPr>
        <w:spacing w:line="480" w:lineRule="auto"/>
        <w:rPr>
          <w:rFonts w:ascii="Calibri" w:hAnsi="Calibri" w:cs="Calibri"/>
          <w:color w:val="000000" w:themeColor="text1"/>
          <w:szCs w:val="24"/>
          <w:lang w:val="en-US"/>
        </w:rPr>
      </w:pPr>
      <w:r w:rsidRPr="00203D07">
        <w:rPr>
          <w:rFonts w:ascii="Calibri" w:hAnsi="Calibri" w:cs="Calibri"/>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3D07" w:rsidRDefault="004A1F6F" w:rsidP="00013DBD">
      <w:pPr>
        <w:spacing w:line="480" w:lineRule="auto"/>
        <w:jc w:val="center"/>
        <w:rPr>
          <w:rFonts w:ascii="Calibri" w:hAnsi="Calibri" w:cs="Calibri"/>
          <w:color w:val="000000" w:themeColor="text1"/>
          <w:szCs w:val="24"/>
        </w:rPr>
      </w:pPr>
    </w:p>
    <w:p w14:paraId="0C7555A9" w14:textId="77777777" w:rsidR="004A1F6F" w:rsidRPr="00203D07" w:rsidRDefault="004A1F6F" w:rsidP="00004822">
      <w:pPr>
        <w:spacing w:line="480" w:lineRule="auto"/>
        <w:rPr>
          <w:rFonts w:ascii="Calibri" w:hAnsi="Calibri" w:cs="Calibri"/>
          <w:color w:val="000000" w:themeColor="text1"/>
          <w:szCs w:val="24"/>
        </w:rPr>
      </w:pPr>
    </w:p>
    <w:p w14:paraId="1F191B78" w14:textId="4BDE5813" w:rsidR="00A3483D" w:rsidRPr="00203D07" w:rsidRDefault="00F72ED2" w:rsidP="00CB1D23">
      <w:pPr>
        <w:spacing w:line="480" w:lineRule="auto"/>
        <w:jc w:val="center"/>
        <w:rPr>
          <w:rFonts w:ascii="Calibri" w:hAnsi="Calibri" w:cs="Calibri"/>
          <w:color w:val="000000" w:themeColor="text1"/>
          <w:szCs w:val="24"/>
        </w:rPr>
      </w:pPr>
      <w:proofErr w:type="gramStart"/>
      <w:r w:rsidRPr="00203D07">
        <w:rPr>
          <w:rFonts w:ascii="Calibri" w:hAnsi="Calibri" w:cs="Calibri"/>
          <w:color w:val="000000" w:themeColor="text1"/>
          <w:szCs w:val="24"/>
        </w:rPr>
        <w:t>Bachelor's</w:t>
      </w:r>
      <w:proofErr w:type="gramEnd"/>
      <w:r w:rsidRPr="00203D07">
        <w:rPr>
          <w:rFonts w:ascii="Calibri" w:hAnsi="Calibri" w:cs="Calibri"/>
          <w:color w:val="000000" w:themeColor="text1"/>
          <w:szCs w:val="24"/>
        </w:rPr>
        <w:t xml:space="preserve"> in Tourism and Recreation</w:t>
      </w:r>
      <w:r w:rsidR="009E4B24" w:rsidRPr="00203D07">
        <w:rPr>
          <w:rFonts w:ascii="Calibri" w:hAnsi="Calibri" w:cs="Calibri"/>
          <w:color w:val="000000" w:themeColor="text1"/>
          <w:szCs w:val="24"/>
        </w:rPr>
        <w:br/>
      </w:r>
      <w:r w:rsidR="00203D07" w:rsidRPr="00203D07">
        <w:rPr>
          <w:rFonts w:ascii="Calibri" w:hAnsi="Calibri" w:cs="Calibri"/>
          <w:b/>
          <w:bCs/>
          <w:color w:val="000000" w:themeColor="text1"/>
          <w:szCs w:val="24"/>
        </w:rPr>
        <w:t>Accounting fundamentals</w:t>
      </w:r>
    </w:p>
    <w:p w14:paraId="188BBB54" w14:textId="3887CF31" w:rsidR="00CB1D23" w:rsidRPr="00203D07" w:rsidRDefault="00CB1D23" w:rsidP="00CB1D23">
      <w:pPr>
        <w:spacing w:line="480" w:lineRule="auto"/>
        <w:jc w:val="center"/>
        <w:rPr>
          <w:rFonts w:ascii="Calibri" w:eastAsia="Times New Roman" w:hAnsi="Calibri" w:cs="Calibri"/>
          <w:color w:val="000000" w:themeColor="text1"/>
          <w:kern w:val="0"/>
          <w:szCs w:val="24"/>
          <w:lang w:eastAsia="en-GB"/>
          <w14:ligatures w14:val="none"/>
        </w:rPr>
      </w:pPr>
      <w:r w:rsidRPr="00203D07">
        <w:rPr>
          <w:rFonts w:ascii="Calibri" w:eastAsia="Times New Roman" w:hAnsi="Calibri" w:cs="Calibri"/>
          <w:color w:val="000000" w:themeColor="text1"/>
          <w:kern w:val="0"/>
          <w:szCs w:val="24"/>
          <w:lang w:eastAsia="en-GB"/>
          <w14:ligatures w14:val="none"/>
        </w:rPr>
        <w:t>Assignment 1: The Basic Theoretical Concepts of Accounting</w:t>
      </w:r>
    </w:p>
    <w:p w14:paraId="0863B72F" w14:textId="77777777" w:rsidR="00CB1D23" w:rsidRPr="00203D07" w:rsidRDefault="00CB1D23" w:rsidP="00013DBD">
      <w:pPr>
        <w:spacing w:line="480" w:lineRule="auto"/>
        <w:rPr>
          <w:rFonts w:ascii="Calibri" w:hAnsi="Calibri" w:cs="Calibri"/>
          <w:color w:val="000000" w:themeColor="text1"/>
          <w:szCs w:val="24"/>
          <w:lang w:val="en-US"/>
        </w:rPr>
      </w:pPr>
    </w:p>
    <w:p w14:paraId="721BF6B7" w14:textId="77777777" w:rsidR="00CB1D23" w:rsidRPr="00203D07" w:rsidRDefault="00CB1D23" w:rsidP="00013DBD">
      <w:pPr>
        <w:spacing w:line="480" w:lineRule="auto"/>
        <w:rPr>
          <w:rFonts w:ascii="Calibri" w:hAnsi="Calibri" w:cs="Calibri"/>
          <w:color w:val="000000" w:themeColor="text1"/>
          <w:szCs w:val="24"/>
          <w:lang w:val="en-US"/>
        </w:rPr>
      </w:pPr>
    </w:p>
    <w:p w14:paraId="3B73FB28" w14:textId="77777777" w:rsidR="00CB1D23" w:rsidRPr="00203D07" w:rsidRDefault="00CB1D23" w:rsidP="00013DBD">
      <w:pPr>
        <w:spacing w:line="480" w:lineRule="auto"/>
        <w:rPr>
          <w:rFonts w:ascii="Calibri" w:hAnsi="Calibri" w:cs="Calibri"/>
          <w:color w:val="000000" w:themeColor="text1"/>
          <w:szCs w:val="24"/>
          <w:lang w:val="en-US"/>
        </w:rPr>
      </w:pPr>
    </w:p>
    <w:p w14:paraId="0DBBEA44" w14:textId="77777777" w:rsidR="00CB1D23" w:rsidRPr="00203D07" w:rsidRDefault="00CB1D23" w:rsidP="00013DBD">
      <w:pPr>
        <w:spacing w:line="480" w:lineRule="auto"/>
        <w:rPr>
          <w:rFonts w:ascii="Calibri" w:hAnsi="Calibri" w:cs="Calibri"/>
          <w:color w:val="000000" w:themeColor="text1"/>
          <w:szCs w:val="24"/>
          <w:lang w:val="en-US"/>
        </w:rPr>
      </w:pPr>
    </w:p>
    <w:p w14:paraId="35BC7868" w14:textId="77777777" w:rsidR="00CB1D23" w:rsidRPr="00203D07" w:rsidRDefault="00CB1D23" w:rsidP="00013DBD">
      <w:pPr>
        <w:spacing w:line="480" w:lineRule="auto"/>
        <w:rPr>
          <w:rFonts w:ascii="Calibri" w:hAnsi="Calibri" w:cs="Calibri"/>
          <w:color w:val="000000" w:themeColor="text1"/>
          <w:szCs w:val="24"/>
          <w:lang w:val="en-US"/>
        </w:rPr>
      </w:pPr>
    </w:p>
    <w:p w14:paraId="02B31C0A" w14:textId="77777777" w:rsidR="00CB1D23" w:rsidRPr="00203D07" w:rsidRDefault="00CB1D23" w:rsidP="00013DBD">
      <w:pPr>
        <w:spacing w:line="480" w:lineRule="auto"/>
        <w:rPr>
          <w:rFonts w:ascii="Calibri" w:hAnsi="Calibri" w:cs="Calibri"/>
          <w:color w:val="000000" w:themeColor="text1"/>
          <w:szCs w:val="24"/>
          <w:lang w:val="en-US"/>
        </w:rPr>
      </w:pPr>
    </w:p>
    <w:p w14:paraId="34AEB953" w14:textId="77777777" w:rsidR="00CB1D23" w:rsidRPr="00203D07" w:rsidRDefault="00CB1D23" w:rsidP="00013DBD">
      <w:pPr>
        <w:spacing w:line="480" w:lineRule="auto"/>
        <w:rPr>
          <w:rFonts w:ascii="Calibri" w:hAnsi="Calibri" w:cs="Calibri"/>
          <w:color w:val="000000" w:themeColor="text1"/>
          <w:szCs w:val="24"/>
          <w:lang w:val="en-US"/>
        </w:rPr>
      </w:pPr>
    </w:p>
    <w:p w14:paraId="0FC29CB3" w14:textId="77777777" w:rsidR="00CB1D23" w:rsidRPr="00203D07" w:rsidRDefault="00CB1D23" w:rsidP="00013DBD">
      <w:pPr>
        <w:spacing w:line="480" w:lineRule="auto"/>
        <w:rPr>
          <w:rFonts w:ascii="Calibri" w:hAnsi="Calibri" w:cs="Calibri"/>
          <w:color w:val="000000" w:themeColor="text1"/>
          <w:szCs w:val="24"/>
          <w:lang w:val="en-US"/>
        </w:rPr>
      </w:pPr>
    </w:p>
    <w:p w14:paraId="3EA945F4" w14:textId="77777777" w:rsidR="00CB1D23" w:rsidRPr="00203D07" w:rsidRDefault="00CB1D23" w:rsidP="00013DBD">
      <w:pPr>
        <w:spacing w:line="480" w:lineRule="auto"/>
        <w:rPr>
          <w:rFonts w:ascii="Calibri" w:hAnsi="Calibri" w:cs="Calibri"/>
          <w:color w:val="000000" w:themeColor="text1"/>
          <w:szCs w:val="24"/>
          <w:lang w:val="en-US"/>
        </w:rPr>
      </w:pPr>
    </w:p>
    <w:p w14:paraId="1F1CA5C5" w14:textId="77777777" w:rsidR="00CB1D23" w:rsidRPr="00203D07" w:rsidRDefault="00CB1D23" w:rsidP="00013DBD">
      <w:pPr>
        <w:spacing w:line="480" w:lineRule="auto"/>
        <w:rPr>
          <w:rFonts w:ascii="Calibri" w:hAnsi="Calibri" w:cs="Calibri"/>
          <w:color w:val="000000" w:themeColor="text1"/>
          <w:szCs w:val="24"/>
          <w:lang w:val="en-US"/>
        </w:rPr>
      </w:pPr>
    </w:p>
    <w:p w14:paraId="6CC8D17A" w14:textId="77777777" w:rsidR="00CB1D23" w:rsidRPr="00203D07" w:rsidRDefault="00CB1D23" w:rsidP="00013DBD">
      <w:pPr>
        <w:spacing w:line="480" w:lineRule="auto"/>
        <w:rPr>
          <w:rFonts w:ascii="Calibri" w:hAnsi="Calibri" w:cs="Calibri"/>
          <w:color w:val="000000" w:themeColor="text1"/>
          <w:szCs w:val="24"/>
          <w:lang w:val="en-US"/>
        </w:rPr>
      </w:pPr>
    </w:p>
    <w:p w14:paraId="605EE788" w14:textId="77777777" w:rsidR="00CB1D23" w:rsidRPr="00203D07" w:rsidRDefault="00CB1D23" w:rsidP="00013DBD">
      <w:pPr>
        <w:spacing w:line="480" w:lineRule="auto"/>
        <w:rPr>
          <w:rFonts w:ascii="Calibri" w:hAnsi="Calibri" w:cs="Calibri"/>
          <w:color w:val="000000" w:themeColor="text1"/>
          <w:szCs w:val="24"/>
          <w:lang w:val="en-US"/>
        </w:rPr>
      </w:pPr>
    </w:p>
    <w:p w14:paraId="0E7C4AF5" w14:textId="76A518C9" w:rsidR="00C03804" w:rsidRPr="00203D07" w:rsidRDefault="00D33052" w:rsidP="00ED21E5">
      <w:pPr>
        <w:spacing w:line="480" w:lineRule="auto"/>
        <w:rPr>
          <w:rFonts w:ascii="Calibri" w:hAnsi="Calibri" w:cs="Calibri"/>
          <w:color w:val="000000" w:themeColor="text1"/>
          <w:szCs w:val="24"/>
        </w:rPr>
      </w:pPr>
      <w:bookmarkStart w:id="0" w:name="_Toc215261169"/>
      <w:r w:rsidRPr="00203D07">
        <w:rPr>
          <w:rStyle w:val="Heading1Char"/>
          <w:rFonts w:ascii="Calibri" w:hAnsi="Calibri" w:cs="Calibri"/>
          <w:color w:val="000000" w:themeColor="text1"/>
          <w:sz w:val="24"/>
          <w:szCs w:val="24"/>
        </w:rPr>
        <w:t>Abstract</w:t>
      </w:r>
      <w:bookmarkEnd w:id="0"/>
    </w:p>
    <w:p w14:paraId="4679F89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current working of businesses is based on accounting since it records, quantifies and communicates financial information with all individuals who require it. This paper discusses the fundamentals of accounting, the accounting equation, basics of financial accounting and the relationship between the main financial statements to each other. The conceptual basis of all accounting processes is the accounting equation, which is Assets = Liabilities + Owner Equity, and ensures that financial reports are valid and reliable (Weygandt et al., 2020). The study also examines the role of financial accounting in corporate decision-making with a focus on the way financial statements provide vital information about an organizational performance, financial status, and viability of cash flow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 </w:t>
      </w:r>
    </w:p>
    <w:p w14:paraId="504241C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Among the accounting key principles, it is accrual accounting, the matching principle, and revenue recognition that are carefully discussed to demonstrate their importance in ensuring the reliability, topicality, and comparability of financial information (Dechow et al., 2014). The paper also examines the correlation between the balance sheet, income statement, and cash flow statement. It indicates the flow of transactions across these reports and their influence in the decision making of managers and investors. Real-life examples are employed to demonstrate how accounting concepts can be applied in the present business environment. They are measuring the income, allocating costs and controlling cash (Bushman, and Smith, 2001). </w:t>
      </w:r>
    </w:p>
    <w:p w14:paraId="4FB5D064" w14:textId="18E21403" w:rsidR="00C03804" w:rsidRPr="00203D07" w:rsidRDefault="009A60E8" w:rsidP="009A60E8">
      <w:pPr>
        <w:spacing w:line="480" w:lineRule="auto"/>
        <w:rPr>
          <w:rFonts w:ascii="Calibri" w:hAnsi="Calibri" w:cs="Calibri"/>
          <w:i/>
          <w:iCs/>
          <w:color w:val="000000" w:themeColor="text1"/>
          <w:szCs w:val="24"/>
        </w:rPr>
      </w:pPr>
      <w:r w:rsidRPr="00203D07">
        <w:rPr>
          <w:rFonts w:ascii="Calibri" w:hAnsi="Calibri" w:cs="Calibri"/>
          <w:color w:val="000000" w:themeColor="text1"/>
          <w:szCs w:val="24"/>
        </w:rPr>
        <w:lastRenderedPageBreak/>
        <w:t>This paper aims at explaining how accounting principles can be used to enhance openness, accountability and informed decision making by integrating the theories of accounting that are known with real-life examples. The outcomes contribute to the knowledge on accounting as technical discipline and strategic corporate role in dynamic economic landscapes.</w:t>
      </w:r>
    </w:p>
    <w:sdt>
      <w:sdtPr>
        <w:rPr>
          <w:rFonts w:ascii="Calibri" w:hAnsi="Calibri" w:cs="Calibri"/>
          <w:i/>
          <w:iCs/>
          <w:color w:val="000000" w:themeColor="text1"/>
          <w:szCs w:val="24"/>
        </w:rPr>
        <w:id w:val="127520408"/>
        <w:docPartObj>
          <w:docPartGallery w:val="Table of Contents"/>
          <w:docPartUnique/>
        </w:docPartObj>
      </w:sdtPr>
      <w:sdtEndPr>
        <w:rPr>
          <w:i w:val="0"/>
          <w:iCs w:val="0"/>
          <w:noProof/>
        </w:rPr>
      </w:sdtEndPr>
      <w:sdtContent>
        <w:p w14:paraId="3C74B5CB" w14:textId="4D61759B" w:rsidR="004D7D13" w:rsidRPr="00203D07" w:rsidRDefault="004D7D13" w:rsidP="00C03804">
          <w:pPr>
            <w:spacing w:line="480" w:lineRule="auto"/>
            <w:rPr>
              <w:rFonts w:ascii="Calibri" w:hAnsi="Calibri" w:cs="Calibri"/>
              <w:i/>
              <w:iCs/>
              <w:color w:val="000000" w:themeColor="text1"/>
              <w:szCs w:val="24"/>
            </w:rPr>
          </w:pPr>
          <w:r w:rsidRPr="00203D07">
            <w:rPr>
              <w:rFonts w:ascii="Calibri" w:hAnsi="Calibri" w:cs="Calibri"/>
              <w:i/>
              <w:iCs/>
              <w:color w:val="000000" w:themeColor="text1"/>
              <w:szCs w:val="24"/>
            </w:rPr>
            <w:t>Contents</w:t>
          </w:r>
        </w:p>
        <w:p w14:paraId="77759EAD" w14:textId="637F2D99" w:rsidR="009B7F6F" w:rsidRPr="00203D07" w:rsidRDefault="004D7D13">
          <w:pPr>
            <w:pStyle w:val="TOC1"/>
            <w:tabs>
              <w:tab w:val="right" w:leader="dot" w:pos="9350"/>
            </w:tabs>
            <w:rPr>
              <w:rFonts w:ascii="Calibri" w:hAnsi="Calibri" w:cs="Calibri"/>
              <w:i/>
              <w:iCs/>
              <w:noProof/>
              <w:kern w:val="2"/>
              <w:sz w:val="24"/>
              <w:szCs w:val="21"/>
              <w:lang w:val="en-GB" w:eastAsia="en-GB" w:bidi="hi-IN"/>
              <w14:ligatures w14:val="standardContextual"/>
            </w:rPr>
          </w:pPr>
          <w:r w:rsidRPr="00203D07">
            <w:rPr>
              <w:rFonts w:ascii="Calibri" w:hAnsi="Calibri" w:cs="Calibri"/>
              <w:i/>
              <w:iCs/>
              <w:color w:val="000000" w:themeColor="text1"/>
              <w:sz w:val="24"/>
              <w:szCs w:val="24"/>
            </w:rPr>
            <w:fldChar w:fldCharType="begin"/>
          </w:r>
          <w:r w:rsidRPr="00203D07">
            <w:rPr>
              <w:rFonts w:ascii="Calibri" w:hAnsi="Calibri" w:cs="Calibri"/>
              <w:i/>
              <w:iCs/>
              <w:color w:val="000000" w:themeColor="text1"/>
              <w:sz w:val="24"/>
              <w:szCs w:val="24"/>
            </w:rPr>
            <w:instrText xml:space="preserve"> TOC \o "1-3" \h \z \u </w:instrText>
          </w:r>
          <w:r w:rsidRPr="00203D07">
            <w:rPr>
              <w:rFonts w:ascii="Calibri" w:hAnsi="Calibri" w:cs="Calibri"/>
              <w:i/>
              <w:iCs/>
              <w:color w:val="000000" w:themeColor="text1"/>
              <w:sz w:val="24"/>
              <w:szCs w:val="24"/>
            </w:rPr>
            <w:fldChar w:fldCharType="separate"/>
          </w:r>
          <w:hyperlink w:anchor="_Toc215261169" w:history="1">
            <w:r w:rsidR="009B7F6F" w:rsidRPr="00203D07">
              <w:rPr>
                <w:rStyle w:val="Hyperlink"/>
                <w:rFonts w:ascii="Calibri" w:hAnsi="Calibri" w:cs="Calibri"/>
                <w:i/>
                <w:iCs/>
                <w:noProof/>
              </w:rPr>
              <w:t>Abstract</w:t>
            </w:r>
            <w:r w:rsidR="009B7F6F" w:rsidRPr="00203D07">
              <w:rPr>
                <w:rFonts w:ascii="Calibri" w:hAnsi="Calibri" w:cs="Calibri"/>
                <w:i/>
                <w:iCs/>
                <w:noProof/>
                <w:webHidden/>
              </w:rPr>
              <w:tab/>
            </w:r>
            <w:r w:rsidR="009B7F6F" w:rsidRPr="00203D07">
              <w:rPr>
                <w:rFonts w:ascii="Calibri" w:hAnsi="Calibri" w:cs="Calibri"/>
                <w:i/>
                <w:iCs/>
                <w:noProof/>
                <w:webHidden/>
              </w:rPr>
              <w:fldChar w:fldCharType="begin"/>
            </w:r>
            <w:r w:rsidR="009B7F6F" w:rsidRPr="00203D07">
              <w:rPr>
                <w:rFonts w:ascii="Calibri" w:hAnsi="Calibri" w:cs="Calibri"/>
                <w:i/>
                <w:iCs/>
                <w:noProof/>
                <w:webHidden/>
              </w:rPr>
              <w:instrText xml:space="preserve"> PAGEREF _Toc215261169 \h </w:instrText>
            </w:r>
            <w:r w:rsidR="009B7F6F" w:rsidRPr="00203D07">
              <w:rPr>
                <w:rFonts w:ascii="Calibri" w:hAnsi="Calibri" w:cs="Calibri"/>
                <w:i/>
                <w:iCs/>
                <w:noProof/>
                <w:webHidden/>
              </w:rPr>
            </w:r>
            <w:r w:rsidR="009B7F6F" w:rsidRPr="00203D07">
              <w:rPr>
                <w:rFonts w:ascii="Calibri" w:hAnsi="Calibri" w:cs="Calibri"/>
                <w:i/>
                <w:iCs/>
                <w:noProof/>
                <w:webHidden/>
              </w:rPr>
              <w:fldChar w:fldCharType="separate"/>
            </w:r>
            <w:r w:rsidR="009B7F6F" w:rsidRPr="00203D07">
              <w:rPr>
                <w:rFonts w:ascii="Calibri" w:hAnsi="Calibri" w:cs="Calibri"/>
                <w:i/>
                <w:iCs/>
                <w:noProof/>
                <w:webHidden/>
              </w:rPr>
              <w:t>2</w:t>
            </w:r>
            <w:r w:rsidR="009B7F6F" w:rsidRPr="00203D07">
              <w:rPr>
                <w:rFonts w:ascii="Calibri" w:hAnsi="Calibri" w:cs="Calibri"/>
                <w:i/>
                <w:iCs/>
                <w:noProof/>
                <w:webHidden/>
              </w:rPr>
              <w:fldChar w:fldCharType="end"/>
            </w:r>
          </w:hyperlink>
        </w:p>
        <w:p w14:paraId="765543B0" w14:textId="5F600262"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0" w:history="1">
            <w:r w:rsidRPr="00203D07">
              <w:rPr>
                <w:rStyle w:val="Hyperlink"/>
                <w:rFonts w:ascii="Calibri" w:hAnsi="Calibri" w:cs="Calibri"/>
                <w:i/>
                <w:iCs/>
                <w:noProof/>
              </w:rPr>
              <w:t>1.Introduction</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_Toc215261170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5</w:t>
            </w:r>
            <w:r w:rsidRPr="00203D07">
              <w:rPr>
                <w:rFonts w:ascii="Calibri" w:hAnsi="Calibri" w:cs="Calibri"/>
                <w:i/>
                <w:iCs/>
                <w:noProof/>
                <w:webHidden/>
              </w:rPr>
              <w:fldChar w:fldCharType="end"/>
            </w:r>
          </w:hyperlink>
        </w:p>
        <w:p w14:paraId="4012A60E" w14:textId="4FF92D90"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1" w:history="1">
            <w:r w:rsidRPr="00203D07">
              <w:rPr>
                <w:rStyle w:val="Hyperlink"/>
                <w:rFonts w:ascii="Calibri" w:hAnsi="Calibri" w:cs="Calibri"/>
                <w:i/>
                <w:iCs/>
                <w:noProof/>
              </w:rPr>
              <w:t>2. Literature Review</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_Toc215261171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7</w:t>
            </w:r>
            <w:r w:rsidRPr="00203D07">
              <w:rPr>
                <w:rFonts w:ascii="Calibri" w:hAnsi="Calibri" w:cs="Calibri"/>
                <w:i/>
                <w:iCs/>
                <w:noProof/>
                <w:webHidden/>
              </w:rPr>
              <w:fldChar w:fldCharType="end"/>
            </w:r>
          </w:hyperlink>
        </w:p>
        <w:p w14:paraId="26794F50" w14:textId="6698025F"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2" w:history="1">
            <w:r w:rsidRPr="00203D07">
              <w:rPr>
                <w:rStyle w:val="Hyperlink"/>
                <w:rFonts w:ascii="Calibri" w:hAnsi="Calibri" w:cs="Calibri"/>
                <w:i/>
                <w:iCs/>
                <w:noProof/>
              </w:rPr>
              <w:t>3 Methodology</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_Toc215261172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12</w:t>
            </w:r>
            <w:r w:rsidRPr="00203D07">
              <w:rPr>
                <w:rFonts w:ascii="Calibri" w:hAnsi="Calibri" w:cs="Calibri"/>
                <w:i/>
                <w:iCs/>
                <w:noProof/>
                <w:webHidden/>
              </w:rPr>
              <w:fldChar w:fldCharType="end"/>
            </w:r>
          </w:hyperlink>
        </w:p>
        <w:p w14:paraId="16E47CF1" w14:textId="40E5DD64"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3" w:history="1">
            <w:r w:rsidRPr="00203D07">
              <w:rPr>
                <w:rStyle w:val="Hyperlink"/>
                <w:rFonts w:ascii="Calibri" w:hAnsi="Calibri" w:cs="Calibri"/>
                <w:i/>
                <w:iCs/>
                <w:noProof/>
              </w:rPr>
              <w:t>4 Finding</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_Toc215261173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14</w:t>
            </w:r>
            <w:r w:rsidRPr="00203D07">
              <w:rPr>
                <w:rFonts w:ascii="Calibri" w:hAnsi="Calibri" w:cs="Calibri"/>
                <w:i/>
                <w:iCs/>
                <w:noProof/>
                <w:webHidden/>
              </w:rPr>
              <w:fldChar w:fldCharType="end"/>
            </w:r>
          </w:hyperlink>
        </w:p>
        <w:p w14:paraId="5699EAF6" w14:textId="1F4760F0"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4" w:history="1">
            <w:r w:rsidRPr="00203D07">
              <w:rPr>
                <w:rStyle w:val="Hyperlink"/>
                <w:rFonts w:ascii="Calibri" w:hAnsi="Calibri" w:cs="Calibri"/>
                <w:i/>
                <w:iCs/>
                <w:noProof/>
              </w:rPr>
              <w:t>5. Discussion</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_Toc215261174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18</w:t>
            </w:r>
            <w:r w:rsidRPr="00203D07">
              <w:rPr>
                <w:rFonts w:ascii="Calibri" w:hAnsi="Calibri" w:cs="Calibri"/>
                <w:i/>
                <w:iCs/>
                <w:noProof/>
                <w:webHidden/>
              </w:rPr>
              <w:fldChar w:fldCharType="end"/>
            </w:r>
          </w:hyperlink>
        </w:p>
        <w:p w14:paraId="69D7CF28" w14:textId="16A6E5AC"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5" w:history="1">
            <w:r w:rsidRPr="00203D07">
              <w:rPr>
                <w:rStyle w:val="Hyperlink"/>
                <w:rFonts w:ascii="Calibri" w:hAnsi="Calibri" w:cs="Calibri"/>
                <w:i/>
                <w:iCs/>
                <w:noProof/>
              </w:rPr>
              <w:t>6. Recommendation</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_Toc215261175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21</w:t>
            </w:r>
            <w:r w:rsidRPr="00203D07">
              <w:rPr>
                <w:rFonts w:ascii="Calibri" w:hAnsi="Calibri" w:cs="Calibri"/>
                <w:i/>
                <w:iCs/>
                <w:noProof/>
                <w:webHidden/>
              </w:rPr>
              <w:fldChar w:fldCharType="end"/>
            </w:r>
          </w:hyperlink>
        </w:p>
        <w:p w14:paraId="17333209" w14:textId="0C5B8D17"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6" w:history="1">
            <w:r w:rsidRPr="00203D07">
              <w:rPr>
                <w:rStyle w:val="Hyperlink"/>
                <w:rFonts w:ascii="Calibri" w:hAnsi="Calibri" w:cs="Calibri"/>
                <w:i/>
                <w:iCs/>
                <w:noProof/>
              </w:rPr>
              <w:t>8. Conclusion</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_Toc215261176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23</w:t>
            </w:r>
            <w:r w:rsidRPr="00203D07">
              <w:rPr>
                <w:rFonts w:ascii="Calibri" w:hAnsi="Calibri" w:cs="Calibri"/>
                <w:i/>
                <w:iCs/>
                <w:noProof/>
                <w:webHidden/>
              </w:rPr>
              <w:fldChar w:fldCharType="end"/>
            </w:r>
          </w:hyperlink>
        </w:p>
        <w:p w14:paraId="22134A74" w14:textId="543ADAC6" w:rsidR="009B7F6F" w:rsidRPr="00203D07" w:rsidRDefault="009B7F6F">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77" w:history="1">
            <w:r w:rsidRPr="00203D07">
              <w:rPr>
                <w:rStyle w:val="Hyperlink"/>
                <w:rFonts w:ascii="Calibri" w:hAnsi="Calibri" w:cs="Calibri"/>
                <w:i/>
                <w:iCs/>
                <w:noProof/>
              </w:rPr>
              <w:t>Reference List</w:t>
            </w:r>
            <w:r w:rsidRPr="00203D07">
              <w:rPr>
                <w:rFonts w:ascii="Calibri" w:hAnsi="Calibri" w:cs="Calibri"/>
                <w:i/>
                <w:iCs/>
                <w:noProof/>
                <w:webHidden/>
              </w:rPr>
              <w:tab/>
            </w:r>
            <w:r w:rsidRPr="00203D07">
              <w:rPr>
                <w:rFonts w:ascii="Calibri" w:hAnsi="Calibri" w:cs="Calibri"/>
                <w:i/>
                <w:iCs/>
                <w:noProof/>
                <w:webHidden/>
              </w:rPr>
              <w:fldChar w:fldCharType="begin"/>
            </w:r>
            <w:r w:rsidRPr="00203D07">
              <w:rPr>
                <w:rFonts w:ascii="Calibri" w:hAnsi="Calibri" w:cs="Calibri"/>
                <w:i/>
                <w:iCs/>
                <w:noProof/>
                <w:webHidden/>
              </w:rPr>
              <w:instrText xml:space="preserve"> PAGEREF _Toc215261177 \h </w:instrText>
            </w:r>
            <w:r w:rsidRPr="00203D07">
              <w:rPr>
                <w:rFonts w:ascii="Calibri" w:hAnsi="Calibri" w:cs="Calibri"/>
                <w:i/>
                <w:iCs/>
                <w:noProof/>
                <w:webHidden/>
              </w:rPr>
            </w:r>
            <w:r w:rsidRPr="00203D07">
              <w:rPr>
                <w:rFonts w:ascii="Calibri" w:hAnsi="Calibri" w:cs="Calibri"/>
                <w:i/>
                <w:iCs/>
                <w:noProof/>
                <w:webHidden/>
              </w:rPr>
              <w:fldChar w:fldCharType="separate"/>
            </w:r>
            <w:r w:rsidRPr="00203D07">
              <w:rPr>
                <w:rFonts w:ascii="Calibri" w:hAnsi="Calibri" w:cs="Calibri"/>
                <w:i/>
                <w:iCs/>
                <w:noProof/>
                <w:webHidden/>
              </w:rPr>
              <w:t>25</w:t>
            </w:r>
            <w:r w:rsidRPr="00203D07">
              <w:rPr>
                <w:rFonts w:ascii="Calibri" w:hAnsi="Calibri" w:cs="Calibri"/>
                <w:i/>
                <w:iCs/>
                <w:noProof/>
                <w:webHidden/>
              </w:rPr>
              <w:fldChar w:fldCharType="end"/>
            </w:r>
          </w:hyperlink>
        </w:p>
        <w:p w14:paraId="646EF9D8" w14:textId="591C0D0B" w:rsidR="004D7D13" w:rsidRPr="00203D07" w:rsidRDefault="004D7D13" w:rsidP="00013DBD">
          <w:pPr>
            <w:spacing w:line="480" w:lineRule="auto"/>
            <w:rPr>
              <w:rFonts w:ascii="Calibri" w:hAnsi="Calibri" w:cs="Calibri"/>
              <w:color w:val="000000" w:themeColor="text1"/>
              <w:szCs w:val="24"/>
            </w:rPr>
          </w:pPr>
          <w:r w:rsidRPr="00203D07">
            <w:rPr>
              <w:rFonts w:ascii="Calibri" w:hAnsi="Calibri" w:cs="Calibri"/>
              <w:i/>
              <w:iCs/>
              <w:noProof/>
              <w:color w:val="000000" w:themeColor="text1"/>
              <w:szCs w:val="24"/>
            </w:rPr>
            <w:fldChar w:fldCharType="end"/>
          </w:r>
        </w:p>
      </w:sdtContent>
    </w:sdt>
    <w:p w14:paraId="1EDA022C" w14:textId="77777777" w:rsidR="004D7D13" w:rsidRPr="00203D07" w:rsidRDefault="004D7D13" w:rsidP="00013DBD">
      <w:pPr>
        <w:spacing w:line="480" w:lineRule="auto"/>
        <w:rPr>
          <w:rFonts w:ascii="Calibri" w:hAnsi="Calibri" w:cs="Calibri"/>
          <w:color w:val="000000" w:themeColor="text1"/>
          <w:szCs w:val="24"/>
        </w:rPr>
      </w:pPr>
    </w:p>
    <w:p w14:paraId="19B15F5F" w14:textId="77777777" w:rsidR="0095171B" w:rsidRPr="00203D07" w:rsidRDefault="0095171B" w:rsidP="00013DBD">
      <w:pPr>
        <w:spacing w:line="480" w:lineRule="auto"/>
        <w:rPr>
          <w:rFonts w:ascii="Calibri" w:hAnsi="Calibri" w:cs="Calibri"/>
          <w:color w:val="000000" w:themeColor="text1"/>
          <w:szCs w:val="24"/>
        </w:rPr>
      </w:pPr>
    </w:p>
    <w:p w14:paraId="73636B03" w14:textId="77777777" w:rsidR="0095171B" w:rsidRPr="00203D07" w:rsidRDefault="0095171B" w:rsidP="00013DBD">
      <w:pPr>
        <w:spacing w:line="480" w:lineRule="auto"/>
        <w:rPr>
          <w:rFonts w:ascii="Calibri" w:hAnsi="Calibri" w:cs="Calibri"/>
          <w:color w:val="000000" w:themeColor="text1"/>
          <w:szCs w:val="24"/>
        </w:rPr>
      </w:pPr>
      <w:r w:rsidRPr="00203D07">
        <w:rPr>
          <w:rFonts w:ascii="Calibri" w:hAnsi="Calibri" w:cs="Calibri"/>
          <w:color w:val="000000" w:themeColor="text1"/>
          <w:szCs w:val="24"/>
        </w:rPr>
        <w:br w:type="page"/>
      </w:r>
    </w:p>
    <w:p w14:paraId="48512045" w14:textId="2774FE42" w:rsidR="00B06124" w:rsidRPr="00203D07" w:rsidRDefault="000E04F4" w:rsidP="00B06124">
      <w:pPr>
        <w:spacing w:line="480" w:lineRule="auto"/>
        <w:rPr>
          <w:rFonts w:ascii="Calibri" w:hAnsi="Calibri" w:cs="Calibri"/>
          <w:color w:val="000000" w:themeColor="text1"/>
          <w:szCs w:val="24"/>
        </w:rPr>
      </w:pPr>
      <w:bookmarkStart w:id="1" w:name="_Toc215261170"/>
      <w:r w:rsidRPr="00203D07">
        <w:rPr>
          <w:rStyle w:val="Heading1Char"/>
          <w:rFonts w:ascii="Calibri" w:hAnsi="Calibri" w:cs="Calibri"/>
          <w:color w:val="000000" w:themeColor="text1"/>
          <w:sz w:val="24"/>
          <w:szCs w:val="24"/>
        </w:rPr>
        <w:lastRenderedPageBreak/>
        <w:t>1</w:t>
      </w:r>
      <w:r w:rsidR="004D7D13" w:rsidRPr="00203D07">
        <w:rPr>
          <w:rStyle w:val="Heading1Char"/>
          <w:rFonts w:ascii="Calibri" w:hAnsi="Calibri" w:cs="Calibri"/>
          <w:color w:val="000000" w:themeColor="text1"/>
          <w:sz w:val="24"/>
          <w:szCs w:val="24"/>
        </w:rPr>
        <w:t>.</w:t>
      </w:r>
      <w:r w:rsidR="0095171B" w:rsidRPr="00203D07">
        <w:rPr>
          <w:rStyle w:val="Heading1Char"/>
          <w:rFonts w:ascii="Calibri" w:hAnsi="Calibri" w:cs="Calibri"/>
          <w:color w:val="000000" w:themeColor="text1"/>
          <w:sz w:val="24"/>
          <w:szCs w:val="24"/>
        </w:rPr>
        <w:t>Introduction</w:t>
      </w:r>
      <w:bookmarkEnd w:id="1"/>
      <w:r w:rsidR="0095171B" w:rsidRPr="00203D07">
        <w:rPr>
          <w:rStyle w:val="Heading1Char"/>
          <w:rFonts w:ascii="Calibri" w:hAnsi="Calibri" w:cs="Calibri"/>
          <w:color w:val="000000" w:themeColor="text1"/>
          <w:sz w:val="24"/>
          <w:szCs w:val="24"/>
        </w:rPr>
        <w:t xml:space="preserve"> </w:t>
      </w:r>
    </w:p>
    <w:p w14:paraId="4E3CC15F" w14:textId="77777777" w:rsidR="009A60E8" w:rsidRPr="00203D07" w:rsidRDefault="009A60E8" w:rsidP="009A60E8">
      <w:pPr>
        <w:spacing w:line="480" w:lineRule="auto"/>
        <w:rPr>
          <w:rFonts w:ascii="Calibri" w:hAnsi="Calibri" w:cs="Calibri"/>
          <w:color w:val="000000" w:themeColor="text1"/>
          <w:szCs w:val="24"/>
        </w:rPr>
      </w:pPr>
      <w:bookmarkStart w:id="2" w:name="_Toc215261172"/>
      <w:r w:rsidRPr="00203D07">
        <w:rPr>
          <w:rFonts w:ascii="Calibri" w:hAnsi="Calibri" w:cs="Calibri"/>
          <w:color w:val="000000" w:themeColor="text1"/>
          <w:szCs w:val="24"/>
        </w:rPr>
        <w:t>Businesses need accounting greatly as it provides them with a systematic mechanism of recording, summarizing and communicating financial data. Accounting is the major aspect of business operation as it enables businesses to track their financial resources, remain responsible, and make sound economic decisions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 Accounting as a discipline derives its basis on theoretical foundations guiding the consistent and reliable identification, measurement and reporting of financial information. Without these fundamental rules, it would not be possible to compare and rely on financial information, thus making it less useful to people, managers, investors, creditors, and regulators (Scott, 2015). </w:t>
      </w:r>
    </w:p>
    <w:p w14:paraId="0BD3309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most significant aspect of accounting theory is the accounting equation of Assets = Liabilities + Owner Equity. It demonstrates the way in which the finances of any business are established and ensures that the financial reports are balanced. This equation demonstrates that assets of a business are financed either through debt or equity and this is what leads to the assumption that there are two sides to accounting (Weygandt et al., 2020). Any financial transaction alters at least two terms in the equation and leaves it in balance </w:t>
      </w:r>
      <w:proofErr w:type="gramStart"/>
      <w:r w:rsidRPr="00203D07">
        <w:rPr>
          <w:rFonts w:ascii="Calibri" w:hAnsi="Calibri" w:cs="Calibri"/>
          <w:color w:val="000000" w:themeColor="text1"/>
          <w:szCs w:val="24"/>
        </w:rPr>
        <w:t>in order to</w:t>
      </w:r>
      <w:proofErr w:type="gramEnd"/>
      <w:r w:rsidRPr="00203D07">
        <w:rPr>
          <w:rFonts w:ascii="Calibri" w:hAnsi="Calibri" w:cs="Calibri"/>
          <w:color w:val="000000" w:themeColor="text1"/>
          <w:szCs w:val="24"/>
        </w:rPr>
        <w:t xml:space="preserve"> track its finances reliably. The working principle of double-entry bookkeeping is based on the accounting equation and assist in making and interpreting the financial statements. </w:t>
      </w:r>
    </w:p>
    <w:p w14:paraId="3FFB7A27"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Financial accounting is highly significant because it transforms raw financial data to standard reports such as balance sheet, income statement and cash flow statement. The financial statements give the stakeholders an aspect of the profitability, liquidity and stability of a firm in terms of financial performance (Penman, 2013). An investor may use financial statements to </w:t>
      </w:r>
      <w:r w:rsidRPr="00203D07">
        <w:rPr>
          <w:rFonts w:ascii="Calibri" w:hAnsi="Calibri" w:cs="Calibri"/>
          <w:color w:val="000000" w:themeColor="text1"/>
          <w:szCs w:val="24"/>
        </w:rPr>
        <w:lastRenderedPageBreak/>
        <w:t xml:space="preserve">estimate the amount of money they will earn and the amount of risk they will incur and the managers use it to formulate plans, contain expenses and utilize resources this wisely. This implies that the market needs good financial reporting that will reduce information asymmetry and increase market efficiency (Bushman and Smith, 2001). </w:t>
      </w:r>
    </w:p>
    <w:p w14:paraId="2D8A0296"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matching principle, revenue recognition, and accrual accounting are the main concepts of accounting, and their effectiveness is significant in the success of financial reporting. The accrual accounting records the transactions at the time they occur rather than at the time when the currency is transferred, which provides a better representation of economic activity (Dechow et al., 2014). The matching principle states that costs must be matched at the same time of revenues which they are helping to make. This assists in proper measurement of profits. The principles of revenue recognition also establish a criterion of when revenue is to be recognized which aids in ensuring that the reporting periods are uniform and transparent (Healy and Palepu, 2001). </w:t>
      </w:r>
    </w:p>
    <w:p w14:paraId="2291F4DC"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objective of this assignment is to examine these fundamentals of accounting and observe the way that they all interact to assist in decision-making by companies and financial reporting. The paper seeks to demonstrate how accounting theory is applicable in business contexts by examining the connections of financial statements and applying theoretical concepts in practical scenarios. These rules are required to be able to read financial information properly and manage money correctly in an economy that is increasingly becoming complex.</w:t>
      </w:r>
    </w:p>
    <w:p w14:paraId="546B5085" w14:textId="77777777" w:rsidR="009A60E8" w:rsidRPr="00203D07" w:rsidRDefault="009A60E8" w:rsidP="009A60E8">
      <w:pPr>
        <w:spacing w:line="480" w:lineRule="auto"/>
        <w:rPr>
          <w:rFonts w:ascii="Calibri" w:hAnsi="Calibri" w:cs="Calibri"/>
          <w:color w:val="000000" w:themeColor="text1"/>
          <w:szCs w:val="24"/>
        </w:rPr>
      </w:pPr>
    </w:p>
    <w:p w14:paraId="33FCEBCA" w14:textId="77777777" w:rsidR="009A60E8" w:rsidRPr="00203D07" w:rsidRDefault="009A60E8" w:rsidP="009A60E8">
      <w:pPr>
        <w:spacing w:line="480" w:lineRule="auto"/>
        <w:rPr>
          <w:rFonts w:ascii="Calibri" w:hAnsi="Calibri" w:cs="Calibri"/>
          <w:color w:val="000000" w:themeColor="text1"/>
          <w:szCs w:val="24"/>
        </w:rPr>
      </w:pPr>
    </w:p>
    <w:p w14:paraId="08EE6653" w14:textId="77777777" w:rsidR="009A60E8" w:rsidRPr="00203D07" w:rsidRDefault="009A60E8" w:rsidP="009A60E8">
      <w:pPr>
        <w:spacing w:line="480" w:lineRule="auto"/>
        <w:rPr>
          <w:rFonts w:ascii="Calibri" w:hAnsi="Calibri" w:cs="Calibri"/>
          <w:color w:val="000000" w:themeColor="text1"/>
          <w:szCs w:val="24"/>
        </w:rPr>
      </w:pPr>
    </w:p>
    <w:p w14:paraId="3CD82BA2" w14:textId="77777777" w:rsidR="009A60E8" w:rsidRPr="00203D07" w:rsidRDefault="009A60E8" w:rsidP="009A60E8">
      <w:pPr>
        <w:spacing w:line="480" w:lineRule="auto"/>
        <w:rPr>
          <w:rFonts w:ascii="Calibri" w:hAnsi="Calibri" w:cs="Calibri"/>
          <w:color w:val="000000" w:themeColor="text1"/>
          <w:szCs w:val="24"/>
        </w:rPr>
      </w:pPr>
    </w:p>
    <w:p w14:paraId="4C0EC981" w14:textId="77777777" w:rsidR="009A60E8" w:rsidRPr="00203D07" w:rsidRDefault="009A60E8" w:rsidP="009A60E8">
      <w:pPr>
        <w:spacing w:line="480" w:lineRule="auto"/>
        <w:rPr>
          <w:rFonts w:ascii="Calibri" w:hAnsi="Calibri" w:cs="Calibri"/>
          <w:color w:val="000000" w:themeColor="text1"/>
          <w:szCs w:val="24"/>
        </w:rPr>
      </w:pPr>
    </w:p>
    <w:p w14:paraId="6E554A07" w14:textId="77777777" w:rsidR="009A60E8" w:rsidRPr="00203D07" w:rsidRDefault="009A60E8" w:rsidP="009A60E8">
      <w:pPr>
        <w:spacing w:line="480" w:lineRule="auto"/>
        <w:rPr>
          <w:rFonts w:ascii="Calibri" w:hAnsi="Calibri" w:cs="Calibri"/>
          <w:color w:val="000000" w:themeColor="text1"/>
          <w:szCs w:val="24"/>
        </w:rPr>
      </w:pPr>
    </w:p>
    <w:p w14:paraId="5905EB86"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2. Literature Review </w:t>
      </w:r>
    </w:p>
    <w:p w14:paraId="53294C9E"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1. Preliminary Concepts of Accounting.</w:t>
      </w:r>
    </w:p>
    <w:p w14:paraId="726D3A8A"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accounting theory refers to the collection of ideas that assists individuals in doing their work and reporting on their finances. According to accounting scholars, theory clarifies the existing accounting practices and predicts the generation and use of accounting information (Scott, 2015). The basic ideas of accounting are determined by standard setting boards such as the Financial Accounting Standards Board (FASB) and the International Accounting Standards Board (IASB). These frameworks are aimed at ensuring that consumers </w:t>
      </w:r>
      <w:proofErr w:type="gramStart"/>
      <w:r w:rsidRPr="00203D07">
        <w:rPr>
          <w:rFonts w:ascii="Calibri" w:hAnsi="Calibri" w:cs="Calibri"/>
          <w:color w:val="000000" w:themeColor="text1"/>
          <w:szCs w:val="24"/>
        </w:rPr>
        <w:t>are able to</w:t>
      </w:r>
      <w:proofErr w:type="gramEnd"/>
      <w:r w:rsidRPr="00203D07">
        <w:rPr>
          <w:rFonts w:ascii="Calibri" w:hAnsi="Calibri" w:cs="Calibri"/>
          <w:color w:val="000000" w:themeColor="text1"/>
          <w:szCs w:val="24"/>
        </w:rPr>
        <w:t xml:space="preserve"> compare, understand and trust as well as use financial information (FASB, 2018).</w:t>
      </w:r>
    </w:p>
    <w:p w14:paraId="636BA49C"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accounting theory is the most significant part of accounting. It states that the money is equal to the sum of liabilities and owner equity. This formula demonstrates the two-side principle according to which each transaction has two sides with equal and opposite impacts on the financial situation of an entity (Weygandt et al., 2020).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 claim that the accounting equation is not only a mechanical formula but also a conceptual tool that facilitates the process of making financial statements and the double-entry bookkeeping. According to researchers, the knowledge of this equation is significant when it comes to being able to </w:t>
      </w:r>
      <w:proofErr w:type="spellStart"/>
      <w:r w:rsidRPr="00203D07">
        <w:rPr>
          <w:rFonts w:ascii="Calibri" w:hAnsi="Calibri" w:cs="Calibri"/>
          <w:color w:val="000000" w:themeColor="text1"/>
          <w:szCs w:val="24"/>
        </w:rPr>
        <w:t>analyze</w:t>
      </w:r>
      <w:proofErr w:type="spellEnd"/>
      <w:r w:rsidRPr="00203D07">
        <w:rPr>
          <w:rFonts w:ascii="Calibri" w:hAnsi="Calibri" w:cs="Calibri"/>
          <w:color w:val="000000" w:themeColor="text1"/>
          <w:szCs w:val="24"/>
        </w:rPr>
        <w:t xml:space="preserve"> </w:t>
      </w:r>
      <w:r w:rsidRPr="00203D07">
        <w:rPr>
          <w:rFonts w:ascii="Calibri" w:hAnsi="Calibri" w:cs="Calibri"/>
          <w:color w:val="000000" w:themeColor="text1"/>
          <w:szCs w:val="24"/>
        </w:rPr>
        <w:lastRenderedPageBreak/>
        <w:t>financial information and determining whether a business is financially stable and possesses an appropriate capital base (Penman, 2013).</w:t>
      </w:r>
    </w:p>
    <w:p w14:paraId="3396E4D7" w14:textId="77777777" w:rsidR="009A60E8" w:rsidRPr="00203D07" w:rsidRDefault="009A60E8" w:rsidP="009A60E8">
      <w:pPr>
        <w:spacing w:line="480" w:lineRule="auto"/>
        <w:rPr>
          <w:rFonts w:ascii="Calibri" w:hAnsi="Calibri" w:cs="Calibri"/>
          <w:color w:val="000000" w:themeColor="text1"/>
          <w:szCs w:val="24"/>
        </w:rPr>
      </w:pPr>
    </w:p>
    <w:p w14:paraId="3ED5E2B9"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2. The role played by financial accounting in decision making.</w:t>
      </w:r>
    </w:p>
    <w:p w14:paraId="2E67AC26"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financial aspect of accounting is of great significance in any decisions of a company since raw transactional data is processed to orderly financial statements. Such statements allow the stakeholders to evaluate the performance of the organization, as well as its financial position and future (Bushman and Smith, 2001). Past studies have shown that good financial reporting reduces information asymmetry between the managers and the outside stakeholders thus, making the marketplace efficient and improving investment decisions (Healy and Palepu, 2001).</w:t>
      </w:r>
    </w:p>
    <w:p w14:paraId="5A43F89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literature reiterates the fact that financial statements serve different decision-making purposes to different stakeholders. Financial data is used by investors to determine the amount of money they will </w:t>
      </w:r>
      <w:proofErr w:type="gramStart"/>
      <w:r w:rsidRPr="00203D07">
        <w:rPr>
          <w:rFonts w:ascii="Calibri" w:hAnsi="Calibri" w:cs="Calibri"/>
          <w:color w:val="000000" w:themeColor="text1"/>
          <w:szCs w:val="24"/>
        </w:rPr>
        <w:t>make</w:t>
      </w:r>
      <w:proofErr w:type="gramEnd"/>
      <w:r w:rsidRPr="00203D07">
        <w:rPr>
          <w:rFonts w:ascii="Calibri" w:hAnsi="Calibri" w:cs="Calibri"/>
          <w:color w:val="000000" w:themeColor="text1"/>
          <w:szCs w:val="24"/>
        </w:rPr>
        <w:t xml:space="preserve"> and the risk involved in an investment. Creditors use it to estimate the amount of money they can loan and the chances of retrieving them. Accounting data is used by the management to plan and control (Penman, 2013). Empirical evidence demonstrates that transparent and stable accounting information makes corporate governance and corporate accountability better, particularly in the case of publicly traded companies (Ball et al., 2016).</w:t>
      </w:r>
    </w:p>
    <w:p w14:paraId="7CA4509B"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Strategic decisions relating to aspects such as capital investment, pricing and allocation of resources are also highly reliant on the accounting information. According to Dechow et al. (2014), the accrual-based accounting is a better method of assessing the performance of a company than cash-based accounting, as it becomes easier to forecast cash flows in the future. </w:t>
      </w:r>
      <w:r w:rsidRPr="00203D07">
        <w:rPr>
          <w:rFonts w:ascii="Calibri" w:hAnsi="Calibri" w:cs="Calibri"/>
          <w:color w:val="000000" w:themeColor="text1"/>
          <w:szCs w:val="24"/>
        </w:rPr>
        <w:lastRenderedPageBreak/>
        <w:t>Due to this fact, there is a common belief that financial accounting is a valuable tool in assisting commercial as well as public sector businesses to make wise economic choices.</w:t>
      </w:r>
    </w:p>
    <w:p w14:paraId="46B53A67" w14:textId="77777777" w:rsidR="009A60E8" w:rsidRPr="00203D07" w:rsidRDefault="009A60E8" w:rsidP="009A60E8">
      <w:pPr>
        <w:spacing w:line="480" w:lineRule="auto"/>
        <w:rPr>
          <w:rFonts w:ascii="Calibri" w:hAnsi="Calibri" w:cs="Calibri"/>
          <w:color w:val="000000" w:themeColor="text1"/>
          <w:szCs w:val="24"/>
        </w:rPr>
      </w:pPr>
    </w:p>
    <w:p w14:paraId="318E5111"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3. The meaning of accrual accounting and its importance.</w:t>
      </w:r>
    </w:p>
    <w:p w14:paraId="3BC8D63D"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One of the simplest rules is the accrual rule which implies that you should record income and expenses when they occur, rather than when you get or pay cash. According to the research, it has predicted its consistent claims that the accrual accounting renders the financial information more useful and trustworthy because it demonstrates the economic substance of transaction rather than when cash flows change hands (Dechow and Dichev, 2002). This approach allows financial reports to provide a more comprehensive view of the level of a good performance by a company within a particular timeframe.</w:t>
      </w:r>
    </w:p>
    <w:p w14:paraId="22CFAC91"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Research revealed that accrual accounting creates more precise profits and provides a more powerful basis on which judgments about the performance and contracts can be formed (Richardson et al., 2005). The study has also identified potential limitations including the discretion of managers in predicting accruals that may lead to earnings management when they are not effectively regulated (Healy and Wahlen, 1999). Despite these concerns, accrual accounting remains the most universal method of reporting finances since it is more effective in matching revenue to related costs.</w:t>
      </w:r>
    </w:p>
    <w:p w14:paraId="141BF851"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accrual accounting aligns with the aim of financial reporting, which is to avail information to people enabling them to make good decisions about the economy (FASB, 2018). According to researchers, financial statements would be less helpful in decision making because without </w:t>
      </w:r>
      <w:r w:rsidRPr="00203D07">
        <w:rPr>
          <w:rFonts w:ascii="Calibri" w:hAnsi="Calibri" w:cs="Calibri"/>
          <w:color w:val="000000" w:themeColor="text1"/>
          <w:szCs w:val="24"/>
        </w:rPr>
        <w:lastRenderedPageBreak/>
        <w:t>accrual accounting, they would not indicate the long-term debts, receivables, and non-cash transactions (Kothari et al., 2010).</w:t>
      </w:r>
    </w:p>
    <w:p w14:paraId="1011F367" w14:textId="77777777" w:rsidR="009A60E8" w:rsidRPr="00203D07" w:rsidRDefault="009A60E8" w:rsidP="009A60E8">
      <w:pPr>
        <w:spacing w:line="480" w:lineRule="auto"/>
        <w:rPr>
          <w:rFonts w:ascii="Calibri" w:hAnsi="Calibri" w:cs="Calibri"/>
          <w:color w:val="000000" w:themeColor="text1"/>
          <w:szCs w:val="24"/>
        </w:rPr>
      </w:pPr>
    </w:p>
    <w:p w14:paraId="1BB35DD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4. The Recognizing Expenses and the Matching Principle.</w:t>
      </w:r>
    </w:p>
    <w:p w14:paraId="4B237CAF"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matching principle is comparable to accrual accounting in that the principle states that the costs ought to be recorded at the same accounting period that the revenue they help generate comes into the accounting period. This concept is useful to determine profitability correctly by ensuring that expenses match corresponding revenues (Weygandt et al., 2020). The literature indicates that the matching concept simplifies the process of comparing the financial performance of the two different periods and this allows the consumers to have a more accurate picture of the patterns of performance (</w:t>
      </w:r>
      <w:proofErr w:type="spellStart"/>
      <w:r w:rsidRPr="00203D07">
        <w:rPr>
          <w:rFonts w:ascii="Calibri" w:hAnsi="Calibri" w:cs="Calibri"/>
          <w:color w:val="000000" w:themeColor="text1"/>
          <w:szCs w:val="24"/>
        </w:rPr>
        <w:t>Dichev</w:t>
      </w:r>
      <w:proofErr w:type="spellEnd"/>
      <w:r w:rsidRPr="00203D07">
        <w:rPr>
          <w:rFonts w:ascii="Calibri" w:hAnsi="Calibri" w:cs="Calibri"/>
          <w:color w:val="000000" w:themeColor="text1"/>
          <w:szCs w:val="24"/>
        </w:rPr>
        <w:t xml:space="preserve"> and Tang, 2008).</w:t>
      </w:r>
    </w:p>
    <w:p w14:paraId="2B732A48"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Empirical research findings indicate that, superb expenditure matching generates earnings to be </w:t>
      </w:r>
      <w:proofErr w:type="gramStart"/>
      <w:r w:rsidRPr="00203D07">
        <w:rPr>
          <w:rFonts w:ascii="Calibri" w:hAnsi="Calibri" w:cs="Calibri"/>
          <w:color w:val="000000" w:themeColor="text1"/>
          <w:szCs w:val="24"/>
        </w:rPr>
        <w:t>more predictable and steady</w:t>
      </w:r>
      <w:proofErr w:type="gramEnd"/>
      <w:r w:rsidRPr="00203D07">
        <w:rPr>
          <w:rFonts w:ascii="Calibri" w:hAnsi="Calibri" w:cs="Calibri"/>
          <w:color w:val="000000" w:themeColor="text1"/>
          <w:szCs w:val="24"/>
        </w:rPr>
        <w:t>, which are two essential indicators of superior quality earnings (Donelson et al., 2011). The mismatch between expenditure and earnings may shift reported profits significantly and become misleading and this makes financial reports less effective in decision-making. Due to this, the organizations engaged in setting standards emphasize the necessity of systematic and rational means of cost distributing.</w:t>
      </w:r>
    </w:p>
    <w:p w14:paraId="7C29C46D"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However, specialists also believe that the principle of matching could be difficult to apply to practice in the areas where the intangible resources are involved, as well as the areas with long-term investments such as technology and research-intensive ones (Lev and Gu, 2016). Under such circumstances, a lot of judgment is required to determine when to charge money on </w:t>
      </w:r>
      <w:r w:rsidRPr="00203D07">
        <w:rPr>
          <w:rFonts w:ascii="Calibri" w:hAnsi="Calibri" w:cs="Calibri"/>
          <w:color w:val="000000" w:themeColor="text1"/>
          <w:szCs w:val="24"/>
        </w:rPr>
        <w:lastRenderedPageBreak/>
        <w:t>expenses. This demonstrates the necessity of the professional knowledge and adherence to ethical principles among accountants.</w:t>
      </w:r>
    </w:p>
    <w:p w14:paraId="6961733F" w14:textId="77777777" w:rsidR="009A60E8" w:rsidRPr="00203D07" w:rsidRDefault="009A60E8" w:rsidP="009A60E8">
      <w:pPr>
        <w:spacing w:line="480" w:lineRule="auto"/>
        <w:rPr>
          <w:rFonts w:ascii="Calibri" w:hAnsi="Calibri" w:cs="Calibri"/>
          <w:color w:val="000000" w:themeColor="text1"/>
          <w:szCs w:val="24"/>
        </w:rPr>
      </w:pPr>
    </w:p>
    <w:p w14:paraId="5A8F1638"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5. Revenue Recognition Rules.</w:t>
      </w:r>
    </w:p>
    <w:p w14:paraId="3E54567C"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revenue recognition is a fundamental accounting principle that instructs you on how and when to recognize revenue in your financial statements. Schipper et al. (2009) assert that one of the most significant and problematic aspects of financial reporting is the recognition of revenue as it has a direct impact on the reported profitability. According to accounting rules, revenue is to be recorded when it is earned and when the customer assumes possession of the products or services.</w:t>
      </w:r>
    </w:p>
    <w:p w14:paraId="44869B5A"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current research indicates that standardized revenue recognition models like the five-step system implemented by both the IFRS 15 and the ASC 606 have significance in the making of sectors to be more uniform and comparable (Cascino et al., 2022). The studies show that these structures reduce uncertainty and limit opportunistic manipulation of revenues by the management (Barth et al., 2018).</w:t>
      </w:r>
    </w:p>
    <w:p w14:paraId="7B02B06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Although standardization may now be improved, according to the literature, revenue recognition remains difficult, particularly where the contracts involve more than one performance obligation or where they involve long-term services. The experts believe that to have successful recognition of revenues, there needs to be a balance between theory and practice, and the financial statements need to be true representations of the economic reality (Penman, 2013).</w:t>
      </w:r>
    </w:p>
    <w:p w14:paraId="313617B1" w14:textId="77777777" w:rsidR="009A60E8" w:rsidRPr="00203D07" w:rsidRDefault="009A60E8" w:rsidP="009A60E8">
      <w:pPr>
        <w:spacing w:line="480" w:lineRule="auto"/>
        <w:rPr>
          <w:rFonts w:ascii="Calibri" w:hAnsi="Calibri" w:cs="Calibri"/>
          <w:color w:val="000000" w:themeColor="text1"/>
          <w:szCs w:val="24"/>
        </w:rPr>
      </w:pPr>
    </w:p>
    <w:p w14:paraId="0337A4AA"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6. The correlation of Financial Statements.</w:t>
      </w:r>
    </w:p>
    <w:p w14:paraId="08B4CC8D"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It is a popular topic in accounting literature to consider that all three accountants, balance sheet, income statement, and cash flow statement are mutually interrelated. According to researchers, the claims are connected and must not be considered independently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 The income statement is the effect of the corporate activities on the </w:t>
      </w:r>
      <w:proofErr w:type="gramStart"/>
      <w:r w:rsidRPr="00203D07">
        <w:rPr>
          <w:rFonts w:ascii="Calibri" w:hAnsi="Calibri" w:cs="Calibri"/>
          <w:color w:val="000000" w:themeColor="text1"/>
          <w:szCs w:val="24"/>
        </w:rPr>
        <w:t>equity</w:t>
      </w:r>
      <w:proofErr w:type="gramEnd"/>
      <w:r w:rsidRPr="00203D07">
        <w:rPr>
          <w:rFonts w:ascii="Calibri" w:hAnsi="Calibri" w:cs="Calibri"/>
          <w:color w:val="000000" w:themeColor="text1"/>
          <w:szCs w:val="24"/>
        </w:rPr>
        <w:t xml:space="preserve"> and the balance sheet is the financial position of the company at a specific time.</w:t>
      </w:r>
    </w:p>
    <w:p w14:paraId="1B17F8F2"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Cash flow statement is an addition to the income statement that provides the liquidity of the company, and its ability to generate money, and the operations are categorized into operating, investing, and financing (Dechow et al., 2014). Penman and Yehuda (2016) argue that the interpretation of the relationship between these statements may allow the consumer to make better evaluations about the financial position and sustainability of the company.</w:t>
      </w:r>
    </w:p>
    <w:p w14:paraId="01B61D79"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The claim that integrated financial statement analysis improves forecasting accuracy as well as risk assessment is supported using empirical evidence (Bradshaw et al., 2001). This has made accounting learning and practice emphasize the necessity to view financial statements not as individual reports but rather as a whole.</w:t>
      </w:r>
    </w:p>
    <w:p w14:paraId="42954CB6" w14:textId="77777777" w:rsidR="009A60E8" w:rsidRPr="00203D07" w:rsidRDefault="009A60E8" w:rsidP="009A60E8">
      <w:pPr>
        <w:spacing w:line="480" w:lineRule="auto"/>
        <w:rPr>
          <w:rFonts w:ascii="Calibri" w:hAnsi="Calibri" w:cs="Calibri"/>
          <w:color w:val="000000" w:themeColor="text1"/>
          <w:szCs w:val="24"/>
        </w:rPr>
      </w:pPr>
    </w:p>
    <w:p w14:paraId="74ACC895"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7. Application of Accounting Ideas to the Real Life.</w:t>
      </w:r>
    </w:p>
    <w:p w14:paraId="2397E8DA" w14:textId="77777777" w:rsidR="009A60E8" w:rsidRPr="00203D07" w:rsidRDefault="009A60E8" w:rsidP="009A60E8">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relevance of accounting principles in real business situations is the meaning that is reiterated in the literature. Case-based research provides the application of accrual accounting, </w:t>
      </w:r>
      <w:r w:rsidRPr="00203D07">
        <w:rPr>
          <w:rFonts w:ascii="Calibri" w:hAnsi="Calibri" w:cs="Calibri"/>
          <w:color w:val="000000" w:themeColor="text1"/>
          <w:szCs w:val="24"/>
        </w:rPr>
        <w:lastRenderedPageBreak/>
        <w:t>revenue recognition, as well as the financial statement analysis to the areas of manufacturing, retail and services (Ball et al., 2016). These applications demonstrate the importance of the accounting theory in promoting the ethical and uniform financial reporting.</w:t>
      </w:r>
    </w:p>
    <w:p w14:paraId="51D5B9D3" w14:textId="15CCBC41" w:rsidR="002C3AD2" w:rsidRPr="00203D07" w:rsidRDefault="009A60E8" w:rsidP="009A60E8">
      <w:pPr>
        <w:spacing w:line="480" w:lineRule="auto"/>
        <w:rPr>
          <w:rStyle w:val="Heading1Char"/>
          <w:rFonts w:ascii="Calibri" w:hAnsi="Calibri" w:cs="Calibri"/>
          <w:color w:val="000000" w:themeColor="text1"/>
          <w:sz w:val="24"/>
          <w:szCs w:val="24"/>
        </w:rPr>
      </w:pPr>
      <w:r w:rsidRPr="00203D07">
        <w:rPr>
          <w:rFonts w:ascii="Calibri" w:hAnsi="Calibri" w:cs="Calibri"/>
          <w:color w:val="000000" w:themeColor="text1"/>
          <w:szCs w:val="24"/>
        </w:rPr>
        <w:t>According to researchers, effective application of accounting principles enhances transparency, eases regulatory compliance, and strengthens stakeholder trust (Bushman and Smith, 2001). Since companies operate in an environment that is increasingly complex and global, adherence to good accounting principles continues to be significant in ensuring that their reputation does not suffer and that they remain in the business long enough.</w:t>
      </w:r>
    </w:p>
    <w:p w14:paraId="26B99E18" w14:textId="77777777" w:rsidR="002C3AD2" w:rsidRPr="00203D07" w:rsidRDefault="002C3AD2" w:rsidP="004A2A0A">
      <w:pPr>
        <w:spacing w:line="480" w:lineRule="auto"/>
        <w:rPr>
          <w:rStyle w:val="Heading1Char"/>
          <w:rFonts w:ascii="Calibri" w:hAnsi="Calibri" w:cs="Calibri"/>
          <w:color w:val="000000" w:themeColor="text1"/>
          <w:sz w:val="24"/>
          <w:szCs w:val="24"/>
        </w:rPr>
      </w:pPr>
    </w:p>
    <w:p w14:paraId="625E26A4"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1F6717D4"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0292E879"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1BE25940"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2B6214F2"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2B097B4E" w14:textId="77777777" w:rsidR="00817141" w:rsidRPr="00203D07" w:rsidRDefault="00817141" w:rsidP="004A2A0A">
      <w:pPr>
        <w:spacing w:line="480" w:lineRule="auto"/>
        <w:rPr>
          <w:rStyle w:val="Heading1Char"/>
          <w:rFonts w:ascii="Calibri" w:hAnsi="Calibri" w:cs="Calibri"/>
          <w:color w:val="000000" w:themeColor="text1"/>
          <w:sz w:val="24"/>
          <w:szCs w:val="24"/>
        </w:rPr>
      </w:pPr>
    </w:p>
    <w:p w14:paraId="501B866E"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13AD0D4E"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7C1233A2"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675F7D78"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775BC108"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7FCBA30C"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6E9F8AA3"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1FFA6E57"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5B6CC354" w14:textId="77777777" w:rsidR="009A60E8" w:rsidRPr="00203D07" w:rsidRDefault="009A60E8" w:rsidP="004A2A0A">
      <w:pPr>
        <w:spacing w:line="480" w:lineRule="auto"/>
        <w:rPr>
          <w:rStyle w:val="Heading1Char"/>
          <w:rFonts w:ascii="Calibri" w:hAnsi="Calibri" w:cs="Calibri"/>
          <w:color w:val="000000" w:themeColor="text1"/>
          <w:sz w:val="24"/>
          <w:szCs w:val="24"/>
        </w:rPr>
      </w:pPr>
    </w:p>
    <w:p w14:paraId="3C1FDC29" w14:textId="77777777" w:rsidR="00650645" w:rsidRPr="00203D07" w:rsidRDefault="00650645" w:rsidP="004A2A0A">
      <w:pPr>
        <w:spacing w:line="480" w:lineRule="auto"/>
        <w:rPr>
          <w:rStyle w:val="Heading1Char"/>
          <w:rFonts w:ascii="Calibri" w:hAnsi="Calibri" w:cs="Calibri"/>
          <w:color w:val="000000" w:themeColor="text1"/>
          <w:sz w:val="24"/>
          <w:szCs w:val="24"/>
        </w:rPr>
      </w:pPr>
    </w:p>
    <w:p w14:paraId="298BA900" w14:textId="77777777" w:rsidR="00BF637F" w:rsidRPr="00203D07" w:rsidRDefault="00843EDD" w:rsidP="00BF637F">
      <w:pPr>
        <w:spacing w:line="480" w:lineRule="auto"/>
        <w:rPr>
          <w:rFonts w:ascii="Calibri" w:hAnsi="Calibri" w:cs="Calibri"/>
          <w:color w:val="000000" w:themeColor="text1"/>
          <w:szCs w:val="24"/>
        </w:rPr>
      </w:pPr>
      <w:r w:rsidRPr="00203D07">
        <w:rPr>
          <w:rStyle w:val="Heading1Char"/>
          <w:rFonts w:ascii="Calibri" w:hAnsi="Calibri" w:cs="Calibri"/>
          <w:color w:val="000000" w:themeColor="text1"/>
          <w:sz w:val="24"/>
          <w:szCs w:val="24"/>
        </w:rPr>
        <w:t>3</w:t>
      </w:r>
      <w:r w:rsidR="00582227" w:rsidRPr="00203D07">
        <w:rPr>
          <w:rStyle w:val="Heading1Char"/>
          <w:rFonts w:ascii="Calibri" w:hAnsi="Calibri" w:cs="Calibri"/>
          <w:color w:val="000000" w:themeColor="text1"/>
          <w:sz w:val="24"/>
          <w:szCs w:val="24"/>
        </w:rPr>
        <w:t xml:space="preserve"> Methodology</w:t>
      </w:r>
      <w:bookmarkEnd w:id="2"/>
      <w:r w:rsidR="00582227" w:rsidRPr="00203D07">
        <w:rPr>
          <w:rFonts w:ascii="Calibri" w:hAnsi="Calibri" w:cs="Calibri"/>
          <w:color w:val="000000" w:themeColor="text1"/>
          <w:szCs w:val="24"/>
        </w:rPr>
        <w:t xml:space="preserve"> </w:t>
      </w:r>
      <w:r w:rsidR="00582227" w:rsidRPr="00203D07">
        <w:rPr>
          <w:rFonts w:ascii="Calibri" w:hAnsi="Calibri" w:cs="Calibri"/>
          <w:color w:val="000000" w:themeColor="text1"/>
          <w:szCs w:val="24"/>
        </w:rPr>
        <w:br/>
      </w:r>
      <w:r w:rsidR="00BF637F" w:rsidRPr="00203D07">
        <w:rPr>
          <w:rFonts w:ascii="Calibri" w:hAnsi="Calibri" w:cs="Calibri"/>
          <w:color w:val="000000" w:themeColor="text1"/>
          <w:szCs w:val="24"/>
        </w:rPr>
        <w:t xml:space="preserve">The qualitative approach that will be taken in this study is conceptual research approach which will </w:t>
      </w:r>
      <w:proofErr w:type="gramStart"/>
      <w:r w:rsidR="00BF637F" w:rsidRPr="00203D07">
        <w:rPr>
          <w:rFonts w:ascii="Calibri" w:hAnsi="Calibri" w:cs="Calibri"/>
          <w:color w:val="000000" w:themeColor="text1"/>
          <w:szCs w:val="24"/>
        </w:rPr>
        <w:t>look into</w:t>
      </w:r>
      <w:proofErr w:type="gramEnd"/>
      <w:r w:rsidR="00BF637F" w:rsidRPr="00203D07">
        <w:rPr>
          <w:rFonts w:ascii="Calibri" w:hAnsi="Calibri" w:cs="Calibri"/>
          <w:color w:val="000000" w:themeColor="text1"/>
          <w:szCs w:val="24"/>
        </w:rPr>
        <w:t xml:space="preserve"> the basic theoretical premises of accounting and the application of the accounting principles in the business decision making. The choice of a qualitative approach is justified </w:t>
      </w:r>
      <w:proofErr w:type="gramStart"/>
      <w:r w:rsidR="00BF637F" w:rsidRPr="00203D07">
        <w:rPr>
          <w:rFonts w:ascii="Calibri" w:hAnsi="Calibri" w:cs="Calibri"/>
          <w:color w:val="000000" w:themeColor="text1"/>
          <w:szCs w:val="24"/>
        </w:rPr>
        <w:t>due to the fact that</w:t>
      </w:r>
      <w:proofErr w:type="gramEnd"/>
      <w:r w:rsidR="00BF637F" w:rsidRPr="00203D07">
        <w:rPr>
          <w:rFonts w:ascii="Calibri" w:hAnsi="Calibri" w:cs="Calibri"/>
          <w:color w:val="000000" w:themeColor="text1"/>
          <w:szCs w:val="24"/>
        </w:rPr>
        <w:t xml:space="preserve"> the aim of the study is not to prove the hypothesis by means of the numbers but to critically examine the existing accounting theories, principles, and frameworks that are figured out in the academic literature (Creswell and </w:t>
      </w:r>
      <w:proofErr w:type="spellStart"/>
      <w:r w:rsidR="00BF637F" w:rsidRPr="00203D07">
        <w:rPr>
          <w:rFonts w:ascii="Calibri" w:hAnsi="Calibri" w:cs="Calibri"/>
          <w:color w:val="000000" w:themeColor="text1"/>
          <w:szCs w:val="24"/>
        </w:rPr>
        <w:t>Poth</w:t>
      </w:r>
      <w:proofErr w:type="spellEnd"/>
      <w:r w:rsidR="00BF637F" w:rsidRPr="00203D07">
        <w:rPr>
          <w:rFonts w:ascii="Calibri" w:hAnsi="Calibri" w:cs="Calibri"/>
          <w:color w:val="000000" w:themeColor="text1"/>
          <w:szCs w:val="24"/>
        </w:rPr>
        <w:t>, 2018). The conceptual research is prevalent in the accounting research to integrate the available knowledge, explaining theoretical constructs, and defining the relationship between accounting concepts (Ryan et al., 2002).</w:t>
      </w:r>
    </w:p>
    <w:p w14:paraId="6DDF23A3"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systematic review of the secondary data, based on study articles in peer-reviewed journals, academic textbooks, international accounting standards, and authoritative publications, published in Google Scholar and significant academic databases, is the foundation of the research. The choice of literature was based on the selection of high-quality sources in the </w:t>
      </w:r>
      <w:r w:rsidRPr="00203D07">
        <w:rPr>
          <w:rFonts w:ascii="Calibri" w:hAnsi="Calibri" w:cs="Calibri"/>
          <w:color w:val="000000" w:themeColor="text1"/>
          <w:szCs w:val="24"/>
        </w:rPr>
        <w:lastRenderedPageBreak/>
        <w:t>reputable accounting and finance journals so that reliability and academic rigor can be guaranteed. The priority was set on the research that is indexed in Scopus and Web of Science, as well as the publications that offer Digital Object Identifiers (DOIs), which guarantees traceability and scholarly validity (</w:t>
      </w:r>
      <w:proofErr w:type="spellStart"/>
      <w:r w:rsidRPr="00203D07">
        <w:rPr>
          <w:rFonts w:ascii="Calibri" w:hAnsi="Calibri" w:cs="Calibri"/>
          <w:color w:val="000000" w:themeColor="text1"/>
          <w:szCs w:val="24"/>
        </w:rPr>
        <w:t>Tranfield</w:t>
      </w:r>
      <w:proofErr w:type="spellEnd"/>
      <w:r w:rsidRPr="00203D07">
        <w:rPr>
          <w:rFonts w:ascii="Calibri" w:hAnsi="Calibri" w:cs="Calibri"/>
          <w:color w:val="000000" w:themeColor="text1"/>
          <w:szCs w:val="24"/>
        </w:rPr>
        <w:t xml:space="preserve"> et al., 2003).</w:t>
      </w:r>
    </w:p>
    <w:p w14:paraId="24671EBA"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To organize the process of literature review, the analysis in the study used a thematic analysis methodology, which implied locating, classifying, and generalizing recurrent themes in accounting theory and practice. The essential ones were the accounting equation, accrual accounting, matching principle, recognition of revenue, and the relationship between financial statements. This approach enables the coherent arrangement of complicated theoretical content and the critical comparison with the various academic points of view (Braun and Clarke, 2006).</w:t>
      </w:r>
    </w:p>
    <w:p w14:paraId="23127873"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It was also done through comparative analysis of accounting frameworks especially the ones that were done by the institutions that were set up to create accounting standards like the Financial Accounting Standards Board (FASB) and the International Accounting Standards Board (IASB). The study evaluated the translation of theoretical requirements into practical reporting requirements by evaluating conceptual frameworks and accounting standards. According to the existing literature, such comparative analysis helps in understanding the consistency and differences in the accounting practices of the different jurisdictions (Ball et al., 2016).</w:t>
      </w:r>
    </w:p>
    <w:p w14:paraId="16A39412"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Also, practical application examples of accounting principles in the business world were used as illustrative examples based on the available case-based research. The examples were presented to describe the role of such ideas as accrual accounting and revenue recognition in the </w:t>
      </w:r>
      <w:r w:rsidRPr="00203D07">
        <w:rPr>
          <w:rFonts w:ascii="Calibri" w:hAnsi="Calibri" w:cs="Calibri"/>
          <w:color w:val="000000" w:themeColor="text1"/>
          <w:szCs w:val="24"/>
        </w:rPr>
        <w:lastRenderedPageBreak/>
        <w:t>preparation and interpretation of financial statements. The availability of the practical illustrations enhances the connection between the theory and the practice that is a necessity of both accounting education and professional relevance (Libby et al., 2017).</w:t>
      </w:r>
    </w:p>
    <w:p w14:paraId="1C74242C"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study was also based on triangulation through using different sources related to each of the key concepts, therefore, minimizing the chances of bias related to single-author interpretations. Ethical implications were also taken into consideration and the correct citation of all sources based on APA referencing standards and the lack of any data manipulation or any kind of misrepresentation. Because the research is solely secondary, there was no need of any ethical approval or participant consent.</w:t>
      </w:r>
    </w:p>
    <w:p w14:paraId="2E9C7737" w14:textId="77777777" w:rsidR="00BF637F" w:rsidRPr="00203D07" w:rsidRDefault="00BF637F" w:rsidP="00BF637F">
      <w:pPr>
        <w:spacing w:line="480" w:lineRule="auto"/>
        <w:rPr>
          <w:rFonts w:ascii="Calibri" w:hAnsi="Calibri" w:cs="Calibri"/>
          <w:color w:val="000000" w:themeColor="text1"/>
          <w:szCs w:val="24"/>
        </w:rPr>
      </w:pPr>
      <w:proofErr w:type="gramStart"/>
      <w:r w:rsidRPr="00203D07">
        <w:rPr>
          <w:rFonts w:ascii="Calibri" w:hAnsi="Calibri" w:cs="Calibri"/>
          <w:color w:val="000000" w:themeColor="text1"/>
          <w:szCs w:val="24"/>
        </w:rPr>
        <w:t>On the whole</w:t>
      </w:r>
      <w:proofErr w:type="gramEnd"/>
      <w:r w:rsidRPr="00203D07">
        <w:rPr>
          <w:rFonts w:ascii="Calibri" w:hAnsi="Calibri" w:cs="Calibri"/>
          <w:color w:val="000000" w:themeColor="text1"/>
          <w:szCs w:val="24"/>
        </w:rPr>
        <w:t>, this methodological procedure allows providing a detailed and methodological analysis of the accounting theory and maintaining academic integrity and credibility. The methodology balances the theoretical examination with the practical knowledge in that it promotes the aim of the study that was to explain the use of basic accounting concepts to support financial reporting and make informed decisions in business.</w:t>
      </w:r>
    </w:p>
    <w:p w14:paraId="43963A8B" w14:textId="77777777" w:rsidR="00BF637F" w:rsidRPr="00203D07" w:rsidRDefault="00BF637F" w:rsidP="00BF637F">
      <w:pPr>
        <w:spacing w:line="480" w:lineRule="auto"/>
        <w:rPr>
          <w:rFonts w:ascii="Calibri" w:hAnsi="Calibri" w:cs="Calibri"/>
          <w:color w:val="000000" w:themeColor="text1"/>
          <w:szCs w:val="24"/>
        </w:rPr>
      </w:pPr>
    </w:p>
    <w:p w14:paraId="7550BDDC" w14:textId="77777777" w:rsidR="00BF637F" w:rsidRPr="00203D07" w:rsidRDefault="00BF637F" w:rsidP="00BF637F">
      <w:pPr>
        <w:spacing w:line="480" w:lineRule="auto"/>
        <w:rPr>
          <w:rFonts w:ascii="Calibri" w:hAnsi="Calibri" w:cs="Calibri"/>
          <w:color w:val="000000" w:themeColor="text1"/>
          <w:szCs w:val="24"/>
        </w:rPr>
      </w:pPr>
    </w:p>
    <w:p w14:paraId="3590992F" w14:textId="77777777" w:rsidR="00BF637F" w:rsidRPr="00203D07" w:rsidRDefault="00BF637F" w:rsidP="00BF637F">
      <w:pPr>
        <w:spacing w:line="480" w:lineRule="auto"/>
        <w:rPr>
          <w:rFonts w:ascii="Calibri" w:hAnsi="Calibri" w:cs="Calibri"/>
          <w:color w:val="000000" w:themeColor="text1"/>
          <w:szCs w:val="24"/>
        </w:rPr>
      </w:pPr>
    </w:p>
    <w:p w14:paraId="07516816" w14:textId="77777777" w:rsidR="00BF637F" w:rsidRPr="00203D07" w:rsidRDefault="00BF637F" w:rsidP="00BF637F">
      <w:pPr>
        <w:spacing w:line="480" w:lineRule="auto"/>
        <w:rPr>
          <w:rFonts w:ascii="Calibri" w:hAnsi="Calibri" w:cs="Calibri"/>
          <w:color w:val="000000" w:themeColor="text1"/>
          <w:szCs w:val="24"/>
        </w:rPr>
      </w:pPr>
    </w:p>
    <w:p w14:paraId="5912B675" w14:textId="77777777" w:rsidR="00BF637F" w:rsidRPr="00203D07" w:rsidRDefault="00BF637F" w:rsidP="00BF637F">
      <w:pPr>
        <w:spacing w:line="480" w:lineRule="auto"/>
        <w:rPr>
          <w:rFonts w:ascii="Calibri" w:hAnsi="Calibri" w:cs="Calibri"/>
          <w:color w:val="000000" w:themeColor="text1"/>
          <w:szCs w:val="24"/>
        </w:rPr>
      </w:pPr>
    </w:p>
    <w:p w14:paraId="3DEE959F" w14:textId="77777777" w:rsidR="00BF637F" w:rsidRPr="00203D07" w:rsidRDefault="00BF637F" w:rsidP="00BF637F">
      <w:pPr>
        <w:spacing w:line="480" w:lineRule="auto"/>
        <w:rPr>
          <w:rFonts w:ascii="Calibri" w:hAnsi="Calibri" w:cs="Calibri"/>
          <w:color w:val="000000" w:themeColor="text1"/>
          <w:szCs w:val="24"/>
        </w:rPr>
      </w:pPr>
    </w:p>
    <w:p w14:paraId="04EEDCEA" w14:textId="77777777" w:rsidR="00BF637F" w:rsidRPr="00203D07" w:rsidRDefault="00BF637F" w:rsidP="00BF637F">
      <w:pPr>
        <w:spacing w:line="480" w:lineRule="auto"/>
        <w:rPr>
          <w:rFonts w:ascii="Calibri" w:hAnsi="Calibri" w:cs="Calibri"/>
          <w:color w:val="000000" w:themeColor="text1"/>
          <w:szCs w:val="24"/>
        </w:rPr>
      </w:pPr>
    </w:p>
    <w:p w14:paraId="5A9DC2EA" w14:textId="77777777" w:rsidR="00BF637F" w:rsidRPr="00203D07" w:rsidRDefault="00BF637F" w:rsidP="00BF637F">
      <w:pPr>
        <w:spacing w:line="480" w:lineRule="auto"/>
        <w:rPr>
          <w:rFonts w:ascii="Calibri" w:hAnsi="Calibri" w:cs="Calibri"/>
          <w:color w:val="000000" w:themeColor="text1"/>
          <w:szCs w:val="24"/>
        </w:rPr>
      </w:pPr>
    </w:p>
    <w:p w14:paraId="714B76E7" w14:textId="77777777" w:rsidR="00BF637F" w:rsidRPr="00203D07" w:rsidRDefault="00BF637F" w:rsidP="00BF637F">
      <w:pPr>
        <w:spacing w:line="480" w:lineRule="auto"/>
        <w:rPr>
          <w:rFonts w:ascii="Calibri" w:hAnsi="Calibri" w:cs="Calibri"/>
          <w:color w:val="000000" w:themeColor="text1"/>
          <w:szCs w:val="24"/>
        </w:rPr>
      </w:pPr>
    </w:p>
    <w:p w14:paraId="771D6B55" w14:textId="77777777" w:rsidR="00BF637F" w:rsidRPr="00203D07" w:rsidRDefault="00BF637F" w:rsidP="00BF637F">
      <w:pPr>
        <w:spacing w:line="480" w:lineRule="auto"/>
        <w:rPr>
          <w:rFonts w:ascii="Calibri" w:hAnsi="Calibri" w:cs="Calibri"/>
          <w:color w:val="000000" w:themeColor="text1"/>
          <w:szCs w:val="24"/>
        </w:rPr>
      </w:pPr>
    </w:p>
    <w:p w14:paraId="3EAB9FFA" w14:textId="77777777" w:rsidR="00BF637F" w:rsidRPr="00203D07" w:rsidRDefault="00BF637F" w:rsidP="00BF637F">
      <w:pPr>
        <w:spacing w:line="480" w:lineRule="auto"/>
        <w:rPr>
          <w:rFonts w:ascii="Calibri" w:hAnsi="Calibri" w:cs="Calibri"/>
          <w:color w:val="000000" w:themeColor="text1"/>
          <w:szCs w:val="24"/>
        </w:rPr>
      </w:pPr>
    </w:p>
    <w:p w14:paraId="59251CA6" w14:textId="77777777" w:rsidR="00BF637F" w:rsidRPr="00203D07" w:rsidRDefault="00BF637F" w:rsidP="00BF637F">
      <w:pPr>
        <w:spacing w:line="480" w:lineRule="auto"/>
        <w:rPr>
          <w:rFonts w:ascii="Calibri" w:hAnsi="Calibri" w:cs="Calibri"/>
          <w:color w:val="000000" w:themeColor="text1"/>
          <w:szCs w:val="24"/>
        </w:rPr>
      </w:pPr>
    </w:p>
    <w:p w14:paraId="7FC8FC8B" w14:textId="77777777" w:rsidR="00BF637F" w:rsidRPr="00203D07" w:rsidRDefault="00BF637F" w:rsidP="00BF637F">
      <w:pPr>
        <w:spacing w:line="480" w:lineRule="auto"/>
        <w:rPr>
          <w:rFonts w:ascii="Calibri" w:hAnsi="Calibri" w:cs="Calibri"/>
          <w:color w:val="000000" w:themeColor="text1"/>
          <w:szCs w:val="24"/>
        </w:rPr>
      </w:pPr>
    </w:p>
    <w:p w14:paraId="5C8D6472" w14:textId="77777777" w:rsidR="00BF637F" w:rsidRPr="00203D07" w:rsidRDefault="00BF637F" w:rsidP="00BF637F">
      <w:pPr>
        <w:spacing w:line="480" w:lineRule="auto"/>
        <w:rPr>
          <w:rFonts w:ascii="Calibri" w:hAnsi="Calibri" w:cs="Calibri"/>
          <w:color w:val="000000" w:themeColor="text1"/>
          <w:szCs w:val="24"/>
        </w:rPr>
      </w:pPr>
    </w:p>
    <w:p w14:paraId="37533E4F" w14:textId="77777777" w:rsidR="00BF637F" w:rsidRPr="00203D07" w:rsidRDefault="00BF637F" w:rsidP="00BF637F">
      <w:pPr>
        <w:spacing w:line="480" w:lineRule="auto"/>
        <w:rPr>
          <w:rFonts w:ascii="Calibri" w:hAnsi="Calibri" w:cs="Calibri"/>
          <w:color w:val="000000" w:themeColor="text1"/>
          <w:szCs w:val="24"/>
        </w:rPr>
      </w:pPr>
    </w:p>
    <w:p w14:paraId="0F8A2ED3" w14:textId="77777777" w:rsidR="00BF637F" w:rsidRPr="00203D07" w:rsidRDefault="00BF637F" w:rsidP="00BF637F">
      <w:pPr>
        <w:spacing w:line="480" w:lineRule="auto"/>
        <w:rPr>
          <w:rFonts w:ascii="Calibri" w:hAnsi="Calibri" w:cs="Calibri"/>
          <w:color w:val="000000" w:themeColor="text1"/>
          <w:szCs w:val="24"/>
        </w:rPr>
      </w:pPr>
    </w:p>
    <w:p w14:paraId="43330B20" w14:textId="77777777" w:rsidR="00BF637F" w:rsidRPr="00203D07" w:rsidRDefault="00BF637F" w:rsidP="00BF637F">
      <w:pPr>
        <w:spacing w:line="480" w:lineRule="auto"/>
        <w:rPr>
          <w:rFonts w:ascii="Calibri" w:hAnsi="Calibri" w:cs="Calibri"/>
          <w:color w:val="000000" w:themeColor="text1"/>
          <w:szCs w:val="24"/>
        </w:rPr>
      </w:pPr>
    </w:p>
    <w:p w14:paraId="183EA67D"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4. Findings</w:t>
      </w:r>
    </w:p>
    <w:p w14:paraId="3685D769"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results of this paper are based on an extensive literature search on the accounting </w:t>
      </w:r>
      <w:proofErr w:type="gramStart"/>
      <w:r w:rsidRPr="00203D07">
        <w:rPr>
          <w:rFonts w:ascii="Calibri" w:hAnsi="Calibri" w:cs="Calibri"/>
          <w:color w:val="000000" w:themeColor="text1"/>
          <w:szCs w:val="24"/>
        </w:rPr>
        <w:t>literature</w:t>
      </w:r>
      <w:proofErr w:type="gramEnd"/>
      <w:r w:rsidRPr="00203D07">
        <w:rPr>
          <w:rFonts w:ascii="Calibri" w:hAnsi="Calibri" w:cs="Calibri"/>
          <w:color w:val="000000" w:themeColor="text1"/>
          <w:szCs w:val="24"/>
        </w:rPr>
        <w:t xml:space="preserve"> and the findings are presented in a manner that they are framed around the main theoretical concepts that delineate financial accounting. It is seen that the main accounting principles are key in upholding reliability, consistency and decision usefulness of financial information. All these principles will aid in drafting of financial statements that reflect the economic activities and financial position of an organization correctly.</w:t>
      </w:r>
    </w:p>
    <w:p w14:paraId="47A5B45B" w14:textId="77777777" w:rsidR="00BF637F" w:rsidRPr="00203D07" w:rsidRDefault="00BF637F" w:rsidP="00BF637F">
      <w:pPr>
        <w:spacing w:line="480" w:lineRule="auto"/>
        <w:rPr>
          <w:rFonts w:ascii="Calibri" w:hAnsi="Calibri" w:cs="Calibri"/>
          <w:color w:val="000000" w:themeColor="text1"/>
          <w:szCs w:val="24"/>
        </w:rPr>
      </w:pPr>
    </w:p>
    <w:p w14:paraId="3B04DF66"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lastRenderedPageBreak/>
        <w:t>Among the main findings, there is the accounting equation that comes out as the basis framework of all accounting systems. The literature repeatedly stresses the fact that the balance and transparency in the financial reporting is guaranteed by the equation, Assets = Liabilities + Owner’s Equity (Weygandt et al., 2020). No business transaction leaves at least two elements of this equation intact, and this supports the principle of dual aspects and provides internal consistency in the accounting records. This observation underscores the significance of the accounting equation as both a technical and a conceptual tool that can be used to gain insight into financial structure and capital finance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w:t>
      </w:r>
    </w:p>
    <w:p w14:paraId="44FB2BD0" w14:textId="77777777" w:rsidR="00BF637F" w:rsidRPr="00203D07" w:rsidRDefault="00BF637F" w:rsidP="00BF637F">
      <w:pPr>
        <w:spacing w:line="480" w:lineRule="auto"/>
        <w:rPr>
          <w:rFonts w:ascii="Calibri" w:hAnsi="Calibri" w:cs="Calibri"/>
          <w:color w:val="000000" w:themeColor="text1"/>
          <w:szCs w:val="24"/>
        </w:rPr>
      </w:pPr>
    </w:p>
    <w:p w14:paraId="72CCA9A5"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research also concludes that financial accounting is critical in decision making in business as it gives standardized financial statements that allow stakeholders to be informed on the performance of the organization as well as its financial status. The income statement will provide information about profitability, the balance sheet will show financial stability, and cash flow statement will indicate liquidity and efficiency in managing cash (Penman, 2013). It is argued that decision-makers depend so much on these statements in evaluating investment opportunities, creditworthiness, and strategic plans (Bushman and Smith, 2001). It is thus seen that high quality financial reporting is necessary to minimize information asymmetry and to increase the confidence of stakeholders.</w:t>
      </w:r>
    </w:p>
    <w:p w14:paraId="30950C0A" w14:textId="77777777" w:rsidR="00BF637F" w:rsidRPr="00203D07" w:rsidRDefault="00BF637F" w:rsidP="00BF637F">
      <w:pPr>
        <w:spacing w:line="480" w:lineRule="auto"/>
        <w:rPr>
          <w:rFonts w:ascii="Calibri" w:hAnsi="Calibri" w:cs="Calibri"/>
          <w:color w:val="000000" w:themeColor="text1"/>
          <w:szCs w:val="24"/>
        </w:rPr>
      </w:pPr>
    </w:p>
    <w:p w14:paraId="60FBA117"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other important discovery is related to the importance of accrual accounting </w:t>
      </w:r>
      <w:proofErr w:type="gramStart"/>
      <w:r w:rsidRPr="00203D07">
        <w:rPr>
          <w:rFonts w:ascii="Calibri" w:hAnsi="Calibri" w:cs="Calibri"/>
          <w:color w:val="000000" w:themeColor="text1"/>
          <w:szCs w:val="24"/>
        </w:rPr>
        <w:t>with regard to</w:t>
      </w:r>
      <w:proofErr w:type="gramEnd"/>
      <w:r w:rsidRPr="00203D07">
        <w:rPr>
          <w:rFonts w:ascii="Calibri" w:hAnsi="Calibri" w:cs="Calibri"/>
          <w:color w:val="000000" w:themeColor="text1"/>
          <w:szCs w:val="24"/>
        </w:rPr>
        <w:t xml:space="preserve"> enhancing the quality of financial information. The studied papers indicate that accrual </w:t>
      </w:r>
      <w:r w:rsidRPr="00203D07">
        <w:rPr>
          <w:rFonts w:ascii="Calibri" w:hAnsi="Calibri" w:cs="Calibri"/>
          <w:color w:val="000000" w:themeColor="text1"/>
          <w:szCs w:val="24"/>
        </w:rPr>
        <w:lastRenderedPageBreak/>
        <w:t>accounting is a better representation of the economic phenomena than cash-based accounting because it records revenues and expenses when they are earned or incurred (Dechow and Dichev, 2002). This method boosts the quality of earnings and raising forecasts of financial statements in the view of future cash flows (Kothari et al., 2010). Nonetheless, they also discover that accrual accounting is associated with managerial discretion that can create risks related to earnings management unless it is highly regulated through the provisions of high standards and ethical conduct (Healy and Wahlen, 1999).</w:t>
      </w:r>
    </w:p>
    <w:p w14:paraId="305FD7CF" w14:textId="77777777" w:rsidR="00BF637F" w:rsidRPr="00203D07" w:rsidRDefault="00BF637F" w:rsidP="00BF637F">
      <w:pPr>
        <w:spacing w:line="480" w:lineRule="auto"/>
        <w:rPr>
          <w:rFonts w:ascii="Calibri" w:hAnsi="Calibri" w:cs="Calibri"/>
          <w:color w:val="000000" w:themeColor="text1"/>
          <w:szCs w:val="24"/>
        </w:rPr>
      </w:pPr>
    </w:p>
    <w:p w14:paraId="67E6DB9E"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matching principle is denoted as a key mechanism of accuracy in the method of measuring profits. The results show that the high matching of revenues with their associated costs increases earnings persistence and comparability across time accounting periods (</w:t>
      </w:r>
      <w:proofErr w:type="spellStart"/>
      <w:r w:rsidRPr="00203D07">
        <w:rPr>
          <w:rFonts w:ascii="Calibri" w:hAnsi="Calibri" w:cs="Calibri"/>
          <w:color w:val="000000" w:themeColor="text1"/>
          <w:szCs w:val="24"/>
        </w:rPr>
        <w:t>Dichev</w:t>
      </w:r>
      <w:proofErr w:type="spellEnd"/>
      <w:r w:rsidRPr="00203D07">
        <w:rPr>
          <w:rFonts w:ascii="Calibri" w:hAnsi="Calibri" w:cs="Calibri"/>
          <w:color w:val="000000" w:themeColor="text1"/>
          <w:szCs w:val="24"/>
        </w:rPr>
        <w:t xml:space="preserve"> and Tang, 2008). Financial statements will give a better accounting picture of the trends in operations and performance when the costs are properly matched with the revenues they produce. In contrast, the poor matching practices have been linked with the higher earnings volatility and low informational value, which highlights that a stable application of the principle is significant (Donelson et al., 2011).</w:t>
      </w:r>
    </w:p>
    <w:p w14:paraId="1E8417D0" w14:textId="77777777" w:rsidR="00BF637F" w:rsidRPr="00203D07" w:rsidRDefault="00BF637F" w:rsidP="00BF637F">
      <w:pPr>
        <w:spacing w:line="480" w:lineRule="auto"/>
        <w:rPr>
          <w:rFonts w:ascii="Calibri" w:hAnsi="Calibri" w:cs="Calibri"/>
          <w:color w:val="000000" w:themeColor="text1"/>
          <w:szCs w:val="24"/>
        </w:rPr>
      </w:pPr>
    </w:p>
    <w:p w14:paraId="4C92511E"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It is also found in the analysis that the principles of the revenue recognition are some of the most significant determinants of the reported financial performance. The literature notes that standardized revenue recognition models, like those brought forth by IFRS 15 and ASC 606 have greatly enhanced uniformity and clarity in financial reporting (Barth et al., 2018). The evidence </w:t>
      </w:r>
      <w:r w:rsidRPr="00203D07">
        <w:rPr>
          <w:rFonts w:ascii="Calibri" w:hAnsi="Calibri" w:cs="Calibri"/>
          <w:color w:val="000000" w:themeColor="text1"/>
          <w:szCs w:val="24"/>
        </w:rPr>
        <w:lastRenderedPageBreak/>
        <w:t>indicates that these frameworks decrease the uncertainties in reporting revenues and restrain opportunistic management practices, which would increase comparability among firms and sectors (Cascino et al., 2022). However, there are still issues in the relations to complicated contractual arrangements, the performance obligations and the timing of revenue recognition is to be decided with the help of professional judgment.</w:t>
      </w:r>
    </w:p>
    <w:p w14:paraId="243EBB79" w14:textId="77777777" w:rsidR="00BF637F" w:rsidRPr="00203D07" w:rsidRDefault="00BF637F" w:rsidP="00BF637F">
      <w:pPr>
        <w:spacing w:line="480" w:lineRule="auto"/>
        <w:rPr>
          <w:rFonts w:ascii="Calibri" w:hAnsi="Calibri" w:cs="Calibri"/>
          <w:color w:val="000000" w:themeColor="text1"/>
          <w:szCs w:val="24"/>
        </w:rPr>
      </w:pPr>
    </w:p>
    <w:p w14:paraId="15AAE70D"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other significant finding is associated with the interrelation of financial statements. The literature reviewed proves that the balance sheet, income statement, and the cash flow statement are inseparable and must be studied together to have an overall picture of financial performance (</w:t>
      </w:r>
      <w:proofErr w:type="spellStart"/>
      <w:r w:rsidRPr="00203D07">
        <w:rPr>
          <w:rFonts w:ascii="Calibri" w:hAnsi="Calibri" w:cs="Calibri"/>
          <w:color w:val="000000" w:themeColor="text1"/>
          <w:szCs w:val="24"/>
        </w:rPr>
        <w:t>Kieso</w:t>
      </w:r>
      <w:proofErr w:type="spellEnd"/>
      <w:r w:rsidRPr="00203D07">
        <w:rPr>
          <w:rFonts w:ascii="Calibri" w:hAnsi="Calibri" w:cs="Calibri"/>
          <w:color w:val="000000" w:themeColor="text1"/>
          <w:szCs w:val="24"/>
        </w:rPr>
        <w:t xml:space="preserve"> et al., 2021). As it is presented as an example, the net income declared in the income statement affects retained earnings on the balance sheet, and cash flow of operations gives the information about the quality of reported earnings (Dechow et al., 2014). Analysis of the integrated financial statements is thus identified to increase the capacity of the users in evaluating the liquidity, solvency and long-term sustainability.</w:t>
      </w:r>
    </w:p>
    <w:p w14:paraId="586EAC3F" w14:textId="77777777" w:rsidR="00BF637F" w:rsidRPr="00203D07" w:rsidRDefault="00BF637F" w:rsidP="00BF637F">
      <w:pPr>
        <w:spacing w:line="480" w:lineRule="auto"/>
        <w:rPr>
          <w:rFonts w:ascii="Calibri" w:hAnsi="Calibri" w:cs="Calibri"/>
          <w:color w:val="000000" w:themeColor="text1"/>
          <w:szCs w:val="24"/>
        </w:rPr>
      </w:pPr>
    </w:p>
    <w:p w14:paraId="28D2D484"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Lastly, the research results bring to light the applicability of accounting concepts to business settings. There is case evidence indicating that the more an organization employs accounting principles, the more transparency, compliance with regulation, and trust of stakeholders (Ball et al., 2016). The practice aspect of accounting theory can aid in good financial management, strategic planning as well as ethical reporting. </w:t>
      </w:r>
      <w:proofErr w:type="gramStart"/>
      <w:r w:rsidRPr="00203D07">
        <w:rPr>
          <w:rFonts w:ascii="Calibri" w:hAnsi="Calibri" w:cs="Calibri"/>
          <w:color w:val="000000" w:themeColor="text1"/>
          <w:szCs w:val="24"/>
        </w:rPr>
        <w:t>On the whole</w:t>
      </w:r>
      <w:proofErr w:type="gramEnd"/>
      <w:r w:rsidRPr="00203D07">
        <w:rPr>
          <w:rFonts w:ascii="Calibri" w:hAnsi="Calibri" w:cs="Calibri"/>
          <w:color w:val="000000" w:themeColor="text1"/>
          <w:szCs w:val="24"/>
        </w:rPr>
        <w:t xml:space="preserve">, the results prove that the key </w:t>
      </w:r>
      <w:r w:rsidRPr="00203D07">
        <w:rPr>
          <w:rFonts w:ascii="Calibri" w:hAnsi="Calibri" w:cs="Calibri"/>
          <w:color w:val="000000" w:themeColor="text1"/>
          <w:szCs w:val="24"/>
        </w:rPr>
        <w:lastRenderedPageBreak/>
        <w:t xml:space="preserve">accounting principles are still at the </w:t>
      </w:r>
      <w:proofErr w:type="spellStart"/>
      <w:r w:rsidRPr="00203D07">
        <w:rPr>
          <w:rFonts w:ascii="Calibri" w:hAnsi="Calibri" w:cs="Calibri"/>
          <w:color w:val="000000" w:themeColor="text1"/>
          <w:szCs w:val="24"/>
        </w:rPr>
        <w:t>center</w:t>
      </w:r>
      <w:proofErr w:type="spellEnd"/>
      <w:r w:rsidRPr="00203D07">
        <w:rPr>
          <w:rFonts w:ascii="Calibri" w:hAnsi="Calibri" w:cs="Calibri"/>
          <w:color w:val="000000" w:themeColor="text1"/>
          <w:szCs w:val="24"/>
        </w:rPr>
        <w:t xml:space="preserve"> of the contemporary financial reporting and business decision-making.</w:t>
      </w:r>
    </w:p>
    <w:p w14:paraId="3B2F8772"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5. Discussion </w:t>
      </w:r>
    </w:p>
    <w:p w14:paraId="296C02CC"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results of the present study help to support the key position of accounting theory in terms of the usefulness and credibility of the financial information. It is shown in the literature that the basic accounting concepts are the accounting equation, accounting accrual, matching principle, and revenue recognition, which have a systematic way of reporting financial information. These principles make the financial statements reflect the economic reality instead of recording the cash flows, which makes their decision usefulness to the stakeholders increase (Dechow et al., 2014).</w:t>
      </w:r>
    </w:p>
    <w:p w14:paraId="2FB4128B"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discussion points out that earnings quality and predictability are boosted by the proper matching of expenses and accrual accounting. It is in favour of previous studies indicating that harmonised revenues and expenses lead to long term and more informative earnings that are essential in investor assessment and management decisions (</w:t>
      </w:r>
      <w:proofErr w:type="spellStart"/>
      <w:r w:rsidRPr="00203D07">
        <w:rPr>
          <w:rFonts w:ascii="Calibri" w:hAnsi="Calibri" w:cs="Calibri"/>
          <w:color w:val="000000" w:themeColor="text1"/>
          <w:szCs w:val="24"/>
        </w:rPr>
        <w:t>Dichev</w:t>
      </w:r>
      <w:proofErr w:type="spellEnd"/>
      <w:r w:rsidRPr="00203D07">
        <w:rPr>
          <w:rFonts w:ascii="Calibri" w:hAnsi="Calibri" w:cs="Calibri"/>
          <w:color w:val="000000" w:themeColor="text1"/>
          <w:szCs w:val="24"/>
        </w:rPr>
        <w:t xml:space="preserve"> and Tang, 2008). Nevertheless, the professional judgment aspect of the implementation of these principles creates the possibility of earnings management, and thus, the significance of ethical standards and regulatory controls is essential (Healy and Wahlen, 1999).</w:t>
      </w:r>
    </w:p>
    <w:p w14:paraId="2A382E72"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The issue of revenue recognition can be described as one of the most sensitive aspects since it directly affects reported performance. These standardized models like IFRS 15 have minimized the differences, and increased the comparability among the firms, but complicated contractual structures still pose challenges to the consistent application (Barth et al., 2018). Besides, in the </w:t>
      </w:r>
      <w:r w:rsidRPr="00203D07">
        <w:rPr>
          <w:rFonts w:ascii="Calibri" w:hAnsi="Calibri" w:cs="Calibri"/>
          <w:color w:val="000000" w:themeColor="text1"/>
          <w:szCs w:val="24"/>
        </w:rPr>
        <w:lastRenderedPageBreak/>
        <w:t xml:space="preserve">discussion, it is indicated that financial statements should be </w:t>
      </w:r>
      <w:proofErr w:type="spellStart"/>
      <w:r w:rsidRPr="00203D07">
        <w:rPr>
          <w:rFonts w:ascii="Calibri" w:hAnsi="Calibri" w:cs="Calibri"/>
          <w:color w:val="000000" w:themeColor="text1"/>
          <w:szCs w:val="24"/>
        </w:rPr>
        <w:t>analyzed</w:t>
      </w:r>
      <w:proofErr w:type="spellEnd"/>
      <w:r w:rsidRPr="00203D07">
        <w:rPr>
          <w:rFonts w:ascii="Calibri" w:hAnsi="Calibri" w:cs="Calibri"/>
          <w:color w:val="000000" w:themeColor="text1"/>
          <w:szCs w:val="24"/>
        </w:rPr>
        <w:t xml:space="preserve"> together and their relationship can give greater understanding of liquidity, solvency, and sustainability when they are not individually </w:t>
      </w:r>
      <w:proofErr w:type="spellStart"/>
      <w:r w:rsidRPr="00203D07">
        <w:rPr>
          <w:rFonts w:ascii="Calibri" w:hAnsi="Calibri" w:cs="Calibri"/>
          <w:color w:val="000000" w:themeColor="text1"/>
          <w:szCs w:val="24"/>
        </w:rPr>
        <w:t>analyzed</w:t>
      </w:r>
      <w:proofErr w:type="spellEnd"/>
      <w:r w:rsidRPr="00203D07">
        <w:rPr>
          <w:rFonts w:ascii="Calibri" w:hAnsi="Calibri" w:cs="Calibri"/>
          <w:color w:val="000000" w:themeColor="text1"/>
          <w:szCs w:val="24"/>
        </w:rPr>
        <w:t xml:space="preserve"> (Penman, 2013).</w:t>
      </w:r>
    </w:p>
    <w:p w14:paraId="485A9DFC"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Altogether, the discussion indicates that accounting theory is a sound foundation of both technical reporting practices and transparency, accountability, and informed economic decision-making in the contemporary business settings.</w:t>
      </w:r>
    </w:p>
    <w:p w14:paraId="576BACD4" w14:textId="77777777" w:rsidR="00BF637F" w:rsidRPr="00203D07" w:rsidRDefault="00BF637F" w:rsidP="00BF637F">
      <w:pPr>
        <w:spacing w:line="480" w:lineRule="auto"/>
        <w:rPr>
          <w:rFonts w:ascii="Calibri" w:hAnsi="Calibri" w:cs="Calibri"/>
          <w:color w:val="000000" w:themeColor="text1"/>
          <w:szCs w:val="24"/>
        </w:rPr>
      </w:pPr>
    </w:p>
    <w:p w14:paraId="58D22A83" w14:textId="77777777" w:rsidR="00BF637F" w:rsidRPr="00203D07" w:rsidRDefault="00BF637F" w:rsidP="00BF637F">
      <w:pPr>
        <w:spacing w:line="480" w:lineRule="auto"/>
        <w:rPr>
          <w:rFonts w:ascii="Calibri" w:hAnsi="Calibri" w:cs="Calibri"/>
          <w:color w:val="000000" w:themeColor="text1"/>
          <w:szCs w:val="24"/>
        </w:rPr>
      </w:pPr>
    </w:p>
    <w:p w14:paraId="11B5DA34" w14:textId="77777777" w:rsidR="00BF637F" w:rsidRPr="00203D07" w:rsidRDefault="00BF637F" w:rsidP="00BF637F">
      <w:pPr>
        <w:spacing w:line="480" w:lineRule="auto"/>
        <w:rPr>
          <w:rFonts w:ascii="Calibri" w:hAnsi="Calibri" w:cs="Calibri"/>
          <w:color w:val="000000" w:themeColor="text1"/>
          <w:szCs w:val="24"/>
        </w:rPr>
      </w:pPr>
    </w:p>
    <w:p w14:paraId="0880C4FA" w14:textId="77777777" w:rsidR="00BF637F" w:rsidRPr="00203D07" w:rsidRDefault="00BF637F" w:rsidP="00BF637F">
      <w:pPr>
        <w:spacing w:line="480" w:lineRule="auto"/>
        <w:rPr>
          <w:rFonts w:ascii="Calibri" w:hAnsi="Calibri" w:cs="Calibri"/>
          <w:color w:val="000000" w:themeColor="text1"/>
          <w:szCs w:val="24"/>
        </w:rPr>
      </w:pPr>
    </w:p>
    <w:p w14:paraId="4F115441" w14:textId="77777777" w:rsidR="00BF637F" w:rsidRPr="00203D07" w:rsidRDefault="00BF637F" w:rsidP="00BF637F">
      <w:pPr>
        <w:spacing w:line="480" w:lineRule="auto"/>
        <w:rPr>
          <w:rFonts w:ascii="Calibri" w:hAnsi="Calibri" w:cs="Calibri"/>
          <w:color w:val="000000" w:themeColor="text1"/>
          <w:szCs w:val="24"/>
        </w:rPr>
      </w:pPr>
    </w:p>
    <w:p w14:paraId="66DA2C9C" w14:textId="77777777" w:rsidR="00BF637F" w:rsidRPr="00203D07" w:rsidRDefault="00BF637F" w:rsidP="00BF637F">
      <w:pPr>
        <w:spacing w:line="480" w:lineRule="auto"/>
        <w:rPr>
          <w:rFonts w:ascii="Calibri" w:hAnsi="Calibri" w:cs="Calibri"/>
          <w:color w:val="000000" w:themeColor="text1"/>
          <w:szCs w:val="24"/>
        </w:rPr>
      </w:pPr>
    </w:p>
    <w:p w14:paraId="5AEE4532" w14:textId="77777777" w:rsidR="00BF637F" w:rsidRPr="00203D07" w:rsidRDefault="00BF637F" w:rsidP="00BF637F">
      <w:pPr>
        <w:spacing w:line="480" w:lineRule="auto"/>
        <w:rPr>
          <w:rFonts w:ascii="Calibri" w:hAnsi="Calibri" w:cs="Calibri"/>
          <w:color w:val="000000" w:themeColor="text1"/>
          <w:szCs w:val="24"/>
        </w:rPr>
      </w:pPr>
    </w:p>
    <w:p w14:paraId="01E177EB" w14:textId="77777777" w:rsidR="00BF637F" w:rsidRPr="00203D07" w:rsidRDefault="00BF637F" w:rsidP="00BF637F">
      <w:pPr>
        <w:spacing w:line="480" w:lineRule="auto"/>
        <w:rPr>
          <w:rFonts w:ascii="Calibri" w:hAnsi="Calibri" w:cs="Calibri"/>
          <w:color w:val="000000" w:themeColor="text1"/>
          <w:szCs w:val="24"/>
        </w:rPr>
      </w:pPr>
    </w:p>
    <w:p w14:paraId="41C2234D" w14:textId="77777777" w:rsidR="00BF637F" w:rsidRPr="00203D07" w:rsidRDefault="00BF637F" w:rsidP="00BF637F">
      <w:pPr>
        <w:spacing w:line="480" w:lineRule="auto"/>
        <w:rPr>
          <w:rFonts w:ascii="Calibri" w:hAnsi="Calibri" w:cs="Calibri"/>
          <w:color w:val="000000" w:themeColor="text1"/>
          <w:szCs w:val="24"/>
        </w:rPr>
      </w:pPr>
    </w:p>
    <w:p w14:paraId="4FD10BE7" w14:textId="77777777" w:rsidR="00BF637F" w:rsidRPr="00203D07" w:rsidRDefault="00BF637F" w:rsidP="00BF637F">
      <w:pPr>
        <w:spacing w:line="480" w:lineRule="auto"/>
        <w:rPr>
          <w:rFonts w:ascii="Calibri" w:hAnsi="Calibri" w:cs="Calibri"/>
          <w:color w:val="000000" w:themeColor="text1"/>
          <w:szCs w:val="24"/>
        </w:rPr>
      </w:pPr>
    </w:p>
    <w:p w14:paraId="2928434F" w14:textId="21C27FFA" w:rsidR="00166C1B" w:rsidRPr="00203D07" w:rsidRDefault="00166C1B" w:rsidP="00BF637F">
      <w:pPr>
        <w:spacing w:line="480" w:lineRule="auto"/>
        <w:rPr>
          <w:rFonts w:ascii="Calibri" w:hAnsi="Calibri" w:cs="Calibri"/>
          <w:color w:val="000000" w:themeColor="text1"/>
          <w:szCs w:val="24"/>
        </w:rPr>
      </w:pPr>
    </w:p>
    <w:p w14:paraId="2C39C243" w14:textId="77777777" w:rsidR="00BF637F" w:rsidRPr="00203D07" w:rsidRDefault="005809E5" w:rsidP="00BF637F">
      <w:pPr>
        <w:spacing w:line="480" w:lineRule="auto"/>
        <w:rPr>
          <w:rFonts w:ascii="Calibri" w:hAnsi="Calibri" w:cs="Calibri"/>
          <w:color w:val="000000" w:themeColor="text1"/>
          <w:szCs w:val="24"/>
        </w:rPr>
      </w:pPr>
      <w:bookmarkStart w:id="3" w:name="_Toc215261175"/>
      <w:r w:rsidRPr="00203D07">
        <w:rPr>
          <w:rStyle w:val="Heading1Char"/>
          <w:rFonts w:ascii="Calibri" w:hAnsi="Calibri" w:cs="Calibri"/>
          <w:color w:val="000000" w:themeColor="text1"/>
          <w:sz w:val="24"/>
          <w:szCs w:val="24"/>
        </w:rPr>
        <w:t>6</w:t>
      </w:r>
      <w:r w:rsidR="004D7D13" w:rsidRPr="00203D07">
        <w:rPr>
          <w:rStyle w:val="Heading1Char"/>
          <w:rFonts w:ascii="Calibri" w:hAnsi="Calibri" w:cs="Calibri"/>
          <w:color w:val="000000" w:themeColor="text1"/>
          <w:sz w:val="24"/>
          <w:szCs w:val="24"/>
        </w:rPr>
        <w:t xml:space="preserve">. </w:t>
      </w:r>
      <w:r w:rsidR="00023322" w:rsidRPr="00203D07">
        <w:rPr>
          <w:rStyle w:val="Heading1Char"/>
          <w:rFonts w:ascii="Calibri" w:hAnsi="Calibri" w:cs="Calibri"/>
          <w:color w:val="000000" w:themeColor="text1"/>
          <w:sz w:val="24"/>
          <w:szCs w:val="24"/>
        </w:rPr>
        <w:t>Recommendation</w:t>
      </w:r>
      <w:bookmarkEnd w:id="3"/>
      <w:r w:rsidR="00023322" w:rsidRPr="00203D07">
        <w:rPr>
          <w:rStyle w:val="Heading1Char"/>
          <w:rFonts w:ascii="Calibri" w:hAnsi="Calibri" w:cs="Calibri"/>
          <w:color w:val="000000" w:themeColor="text1"/>
          <w:sz w:val="24"/>
          <w:szCs w:val="24"/>
        </w:rPr>
        <w:t xml:space="preserve"> </w:t>
      </w:r>
      <w:r w:rsidR="00F11085" w:rsidRPr="00203D07">
        <w:rPr>
          <w:rStyle w:val="Heading1Char"/>
          <w:rFonts w:ascii="Calibri" w:hAnsi="Calibri" w:cs="Calibri"/>
          <w:color w:val="000000" w:themeColor="text1"/>
          <w:sz w:val="24"/>
          <w:szCs w:val="24"/>
        </w:rPr>
        <w:br/>
      </w:r>
      <w:r w:rsidR="00BF637F" w:rsidRPr="00203D07">
        <w:rPr>
          <w:rFonts w:ascii="Calibri" w:hAnsi="Calibri" w:cs="Calibri"/>
          <w:color w:val="000000" w:themeColor="text1"/>
          <w:szCs w:val="24"/>
        </w:rPr>
        <w:t xml:space="preserve">From this research study and discussion, it is suggested that there are </w:t>
      </w:r>
      <w:proofErr w:type="gramStart"/>
      <w:r w:rsidR="00BF637F" w:rsidRPr="00203D07">
        <w:rPr>
          <w:rFonts w:ascii="Calibri" w:hAnsi="Calibri" w:cs="Calibri"/>
          <w:color w:val="000000" w:themeColor="text1"/>
          <w:szCs w:val="24"/>
        </w:rPr>
        <w:t>a number of</w:t>
      </w:r>
      <w:proofErr w:type="gramEnd"/>
      <w:r w:rsidR="00BF637F" w:rsidRPr="00203D07">
        <w:rPr>
          <w:rFonts w:ascii="Calibri" w:hAnsi="Calibri" w:cs="Calibri"/>
          <w:color w:val="000000" w:themeColor="text1"/>
          <w:szCs w:val="24"/>
        </w:rPr>
        <w:t xml:space="preserve"> </w:t>
      </w:r>
      <w:r w:rsidR="00BF637F" w:rsidRPr="00203D07">
        <w:rPr>
          <w:rFonts w:ascii="Calibri" w:hAnsi="Calibri" w:cs="Calibri"/>
          <w:color w:val="000000" w:themeColor="text1"/>
          <w:szCs w:val="24"/>
        </w:rPr>
        <w:lastRenderedPageBreak/>
        <w:t>recommendations that can be made to improve the efficiency of accounting practices and accounting theory in business decision-making. The recommendations apply to the accounting practitioner, organizations, educators, and standard-setting bodies.</w:t>
      </w:r>
    </w:p>
    <w:p w14:paraId="3EDE4EBE"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To begin with, organizations must enhance the compliance with some of the </w:t>
      </w:r>
      <w:proofErr w:type="gramStart"/>
      <w:r w:rsidRPr="00203D07">
        <w:rPr>
          <w:rFonts w:ascii="Calibri" w:hAnsi="Calibri" w:cs="Calibri"/>
          <w:color w:val="000000" w:themeColor="text1"/>
          <w:szCs w:val="24"/>
        </w:rPr>
        <w:t>principle</w:t>
      </w:r>
      <w:proofErr w:type="gramEnd"/>
      <w:r w:rsidRPr="00203D07">
        <w:rPr>
          <w:rFonts w:ascii="Calibri" w:hAnsi="Calibri" w:cs="Calibri"/>
          <w:color w:val="000000" w:themeColor="text1"/>
          <w:szCs w:val="24"/>
        </w:rPr>
        <w:t xml:space="preserve"> accounting principles especially accrual accounting, matching principle, and a standardized framework of revenue recognition. The effectiveness of these principles makes financial statements more reliable and comparative, which is crucial to making informed decisions by stakeholders. Companies ought to invest in the continuous professional development program to make sure that accounting personnel are abreast of the new accounting standards like the IFRS and US GAAP. Frequent training minimizes the errors that may be due to misunderstanding of the complicated accounting regulations and minimizes possibilities of earnings management.</w:t>
      </w:r>
    </w:p>
    <w:p w14:paraId="717FB705"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Second, the management is supposed to improve internal controls and ethical governance systems to deal with the risks of professional judgment in accruals estimation and revenue recognition. The results show that judgment is inevitable in accountancy, but weak controls may cause biased reporting. Good internal audit policies, separation of responsibility, and clear records of accounting estimates would enhance quality financial reporting and credibility to the stakeholders. Compliance with the accounting standards should be enhanced beyond the minimum regulatory requirements through ethical leadership and a robust corporate culture.</w:t>
      </w:r>
    </w:p>
    <w:p w14:paraId="4B9D3F84"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Third, it is proposed that organizations should embrace the use of integrated financial statement analysis as a matter of practice both in managerial and strategic decisions. Instead of looking at individual financial indicators, managers are advised to look at the balance sheet, </w:t>
      </w:r>
      <w:r w:rsidRPr="00203D07">
        <w:rPr>
          <w:rFonts w:ascii="Calibri" w:hAnsi="Calibri" w:cs="Calibri"/>
          <w:color w:val="000000" w:themeColor="text1"/>
          <w:szCs w:val="24"/>
        </w:rPr>
        <w:lastRenderedPageBreak/>
        <w:t>income statement, and the cash flow statement in totality. It is an integrated approach, which allows getting deeper insights into liquidity, profitability, and long-term sustainability that allow better forecasting and risk assessment. Where feasible, the decision-makers must also supplement the traditional financial analysis with non-financial indicators to get a comprehensive picture of the organizational performance.</w:t>
      </w:r>
    </w:p>
    <w:p w14:paraId="6A9A78CD"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On the educational front, accounting educational institutions and universities ought to emphasize more on the connection between accounting theory and practice. Practical simulations, exposure to real financial statements and case-based learning can be used to enable students to learn how theoretical concepts are applied in the real world. This will sharpen the critical thinking and equip graduates with professional accounting positions.</w:t>
      </w:r>
    </w:p>
    <w:p w14:paraId="4319461C"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To sum up, the work of standard-setting bodies must still focus on simplifying and streamlining accounting standards, especially in such areas as the recognition of revenue and reporting of intangible assets. Greater transparency helps minimize the ambiguity, promotes comparability between companies and across borders, and facilitates uniform global financial reporting. All these recommendations are intended to enhance the accounting practice, enhance the quality of financial reporting, and facilitate sustainable business decision-making.</w:t>
      </w:r>
    </w:p>
    <w:p w14:paraId="3BA380C1" w14:textId="77777777" w:rsidR="00BF637F" w:rsidRPr="00203D07" w:rsidRDefault="00BF637F" w:rsidP="00BF637F">
      <w:pPr>
        <w:spacing w:line="480" w:lineRule="auto"/>
        <w:rPr>
          <w:rFonts w:ascii="Calibri" w:hAnsi="Calibri" w:cs="Calibri"/>
          <w:color w:val="000000" w:themeColor="text1"/>
          <w:szCs w:val="24"/>
        </w:rPr>
      </w:pPr>
    </w:p>
    <w:p w14:paraId="0A8F4B20" w14:textId="77777777" w:rsidR="00BF637F" w:rsidRPr="00203D07" w:rsidRDefault="00BF637F" w:rsidP="00BF637F">
      <w:pPr>
        <w:spacing w:line="480" w:lineRule="auto"/>
        <w:rPr>
          <w:rFonts w:ascii="Calibri" w:hAnsi="Calibri" w:cs="Calibri"/>
          <w:color w:val="000000" w:themeColor="text1"/>
          <w:szCs w:val="24"/>
        </w:rPr>
      </w:pPr>
    </w:p>
    <w:p w14:paraId="3641CA64" w14:textId="77777777" w:rsidR="00BF637F" w:rsidRPr="00203D07" w:rsidRDefault="00BF637F" w:rsidP="00BF637F">
      <w:pPr>
        <w:spacing w:line="480" w:lineRule="auto"/>
        <w:rPr>
          <w:rFonts w:ascii="Calibri" w:hAnsi="Calibri" w:cs="Calibri"/>
          <w:color w:val="000000" w:themeColor="text1"/>
          <w:szCs w:val="24"/>
        </w:rPr>
      </w:pPr>
    </w:p>
    <w:p w14:paraId="14FE27E9" w14:textId="77777777" w:rsidR="00BF637F" w:rsidRPr="00203D07" w:rsidRDefault="00BF637F" w:rsidP="00BF637F">
      <w:pPr>
        <w:spacing w:line="480" w:lineRule="auto"/>
        <w:rPr>
          <w:rFonts w:ascii="Calibri" w:hAnsi="Calibri" w:cs="Calibri"/>
          <w:color w:val="000000" w:themeColor="text1"/>
          <w:szCs w:val="24"/>
        </w:rPr>
      </w:pPr>
    </w:p>
    <w:p w14:paraId="754DD75B" w14:textId="77777777" w:rsidR="00BF637F" w:rsidRPr="00203D07" w:rsidRDefault="00BF637F" w:rsidP="00BF637F">
      <w:pPr>
        <w:spacing w:line="480" w:lineRule="auto"/>
        <w:rPr>
          <w:rFonts w:ascii="Calibri" w:hAnsi="Calibri" w:cs="Calibri"/>
          <w:color w:val="000000" w:themeColor="text1"/>
          <w:szCs w:val="24"/>
        </w:rPr>
      </w:pPr>
    </w:p>
    <w:p w14:paraId="464BA35D"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7. Conclusion </w:t>
      </w:r>
    </w:p>
    <w:p w14:paraId="5EC6F070"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This assignment has explored the underlying theoretical concepts of accounting and the importance of accounting concepts to financial reporting and business decision-making. The paper has indicated that the accounting theory offers a well-organized and rationalized scheme through which consistency, reliability and transparency in the financial statement are achieved. The fundamental principles, including the accounting equation, accrual accounting, the matching principle, and revenue recognition are depicted to be the key to the proper reflection of the financial performance and the position of an organization.</w:t>
      </w:r>
    </w:p>
    <w:p w14:paraId="1102E7BC"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The discussion establishes that good financial accounting minimizes information asymmetry, increases the confidence of the stakeholders and facilitates efficient managerial and investment decisions. Integrated financial analysis is further important to the sustainability of organizations and their financial health as highlighted by the interrelationship between financial statements. Although accounting principles must be applied subjectively, the risks of subjective interpretation are also lowered through compliance with the existing standards and practices and the implementation of ethical principles.</w:t>
      </w:r>
    </w:p>
    <w:p w14:paraId="3780D21E" w14:textId="77777777" w:rsidR="00BF637F" w:rsidRPr="00203D07" w:rsidRDefault="00BF637F" w:rsidP="00BF637F">
      <w:pPr>
        <w:spacing w:line="480" w:lineRule="auto"/>
        <w:rPr>
          <w:rFonts w:ascii="Calibri" w:hAnsi="Calibri" w:cs="Calibri"/>
          <w:color w:val="000000" w:themeColor="text1"/>
          <w:szCs w:val="24"/>
        </w:rPr>
      </w:pPr>
      <w:r w:rsidRPr="00203D07">
        <w:rPr>
          <w:rFonts w:ascii="Calibri" w:hAnsi="Calibri" w:cs="Calibri"/>
          <w:color w:val="000000" w:themeColor="text1"/>
          <w:szCs w:val="24"/>
        </w:rPr>
        <w:t xml:space="preserve">Conclusively, accounting theory will continue to be quite important in the business world today that is characterized by complexity and globalization. Good knowledge in theory of accounting is important to students, practitioners and decision-makers as they will interpret financial information properly and practice sound financial management. Future studies can also address </w:t>
      </w:r>
      <w:r w:rsidRPr="00203D07">
        <w:rPr>
          <w:rFonts w:ascii="Calibri" w:hAnsi="Calibri" w:cs="Calibri"/>
          <w:color w:val="000000" w:themeColor="text1"/>
          <w:szCs w:val="24"/>
        </w:rPr>
        <w:lastRenderedPageBreak/>
        <w:t>how new technologies and emerging trends in regulations are affecting the accounting theory and practice.</w:t>
      </w:r>
    </w:p>
    <w:p w14:paraId="28931010" w14:textId="640992ED" w:rsidR="00391380" w:rsidRPr="00203D07" w:rsidRDefault="00391380" w:rsidP="00BF637F">
      <w:pPr>
        <w:spacing w:line="480" w:lineRule="auto"/>
        <w:rPr>
          <w:rFonts w:ascii="Calibri" w:hAnsi="Calibri" w:cs="Calibri"/>
          <w:color w:val="000000" w:themeColor="text1"/>
          <w:szCs w:val="24"/>
          <w:lang w:val="en-US"/>
        </w:rPr>
      </w:pPr>
    </w:p>
    <w:p w14:paraId="60AE4A6A" w14:textId="77777777" w:rsidR="00BF637F" w:rsidRPr="00203D07" w:rsidRDefault="00BF637F" w:rsidP="00BF637F">
      <w:pPr>
        <w:spacing w:line="480" w:lineRule="auto"/>
        <w:rPr>
          <w:rFonts w:ascii="Calibri" w:hAnsi="Calibri" w:cs="Calibri"/>
          <w:color w:val="000000" w:themeColor="text1"/>
          <w:szCs w:val="24"/>
          <w:lang w:val="en-US"/>
        </w:rPr>
      </w:pPr>
    </w:p>
    <w:p w14:paraId="1870238F" w14:textId="77777777" w:rsidR="00BF637F" w:rsidRPr="00203D07" w:rsidRDefault="00BF637F" w:rsidP="00BF637F">
      <w:pPr>
        <w:spacing w:line="480" w:lineRule="auto"/>
        <w:rPr>
          <w:rFonts w:ascii="Calibri" w:hAnsi="Calibri" w:cs="Calibri"/>
          <w:color w:val="000000" w:themeColor="text1"/>
          <w:szCs w:val="24"/>
          <w:lang w:val="en-US"/>
        </w:rPr>
      </w:pPr>
    </w:p>
    <w:p w14:paraId="5616CA77" w14:textId="77777777" w:rsidR="00BF637F" w:rsidRPr="00203D07" w:rsidRDefault="00BF637F" w:rsidP="00BF637F">
      <w:pPr>
        <w:spacing w:line="480" w:lineRule="auto"/>
        <w:rPr>
          <w:rFonts w:ascii="Calibri" w:hAnsi="Calibri" w:cs="Calibri"/>
          <w:color w:val="000000" w:themeColor="text1"/>
          <w:szCs w:val="24"/>
          <w:lang w:val="en-US"/>
        </w:rPr>
      </w:pPr>
    </w:p>
    <w:p w14:paraId="5A6D3178" w14:textId="77777777" w:rsidR="00BF637F" w:rsidRPr="00203D07" w:rsidRDefault="00BF637F" w:rsidP="00BF637F">
      <w:pPr>
        <w:spacing w:line="480" w:lineRule="auto"/>
        <w:rPr>
          <w:rFonts w:ascii="Calibri" w:hAnsi="Calibri" w:cs="Calibri"/>
          <w:color w:val="000000" w:themeColor="text1"/>
          <w:szCs w:val="24"/>
          <w:lang w:val="en-US"/>
        </w:rPr>
      </w:pPr>
    </w:p>
    <w:p w14:paraId="68F8B2BF" w14:textId="77777777" w:rsidR="00BF637F" w:rsidRPr="00203D07" w:rsidRDefault="00BF637F" w:rsidP="00BF637F">
      <w:pPr>
        <w:spacing w:line="480" w:lineRule="auto"/>
        <w:rPr>
          <w:rFonts w:ascii="Calibri" w:hAnsi="Calibri" w:cs="Calibri"/>
          <w:color w:val="000000" w:themeColor="text1"/>
          <w:szCs w:val="24"/>
          <w:lang w:val="en-US"/>
        </w:rPr>
      </w:pPr>
    </w:p>
    <w:p w14:paraId="0956AC1F" w14:textId="77777777" w:rsidR="00BF637F" w:rsidRPr="00203D07" w:rsidRDefault="00BF637F" w:rsidP="00BF637F">
      <w:pPr>
        <w:spacing w:line="480" w:lineRule="auto"/>
        <w:rPr>
          <w:rFonts w:ascii="Calibri" w:hAnsi="Calibri" w:cs="Calibri"/>
          <w:color w:val="000000" w:themeColor="text1"/>
          <w:szCs w:val="24"/>
          <w:lang w:val="en-US"/>
        </w:rPr>
      </w:pPr>
    </w:p>
    <w:p w14:paraId="2BDF4DB1" w14:textId="77777777" w:rsidR="00BF637F" w:rsidRPr="00203D07" w:rsidRDefault="00BF637F" w:rsidP="00BF637F">
      <w:pPr>
        <w:spacing w:line="480" w:lineRule="auto"/>
        <w:rPr>
          <w:rFonts w:ascii="Calibri" w:hAnsi="Calibri" w:cs="Calibri"/>
          <w:color w:val="000000" w:themeColor="text1"/>
          <w:szCs w:val="24"/>
          <w:lang w:val="en-US"/>
        </w:rPr>
      </w:pPr>
    </w:p>
    <w:p w14:paraId="10FD9511" w14:textId="77777777" w:rsidR="00BF637F" w:rsidRPr="00203D07" w:rsidRDefault="00BF637F" w:rsidP="00BF637F">
      <w:pPr>
        <w:spacing w:line="480" w:lineRule="auto"/>
        <w:rPr>
          <w:rFonts w:ascii="Calibri" w:hAnsi="Calibri" w:cs="Calibri"/>
          <w:color w:val="000000" w:themeColor="text1"/>
          <w:szCs w:val="24"/>
          <w:lang w:val="en-US"/>
        </w:rPr>
      </w:pPr>
    </w:p>
    <w:p w14:paraId="6A8C8AB4" w14:textId="77777777" w:rsidR="00BF637F" w:rsidRPr="00203D07" w:rsidRDefault="00BF637F" w:rsidP="00BF637F">
      <w:pPr>
        <w:spacing w:line="480" w:lineRule="auto"/>
        <w:rPr>
          <w:rFonts w:ascii="Calibri" w:hAnsi="Calibri" w:cs="Calibri"/>
          <w:color w:val="000000" w:themeColor="text1"/>
          <w:szCs w:val="24"/>
          <w:lang w:val="en-US"/>
        </w:rPr>
      </w:pPr>
    </w:p>
    <w:p w14:paraId="7957D864" w14:textId="77777777" w:rsidR="00BF637F" w:rsidRPr="00203D07" w:rsidRDefault="00BF637F" w:rsidP="00BF637F">
      <w:pPr>
        <w:spacing w:line="480" w:lineRule="auto"/>
        <w:rPr>
          <w:rFonts w:ascii="Calibri" w:hAnsi="Calibri" w:cs="Calibri"/>
          <w:color w:val="000000" w:themeColor="text1"/>
          <w:szCs w:val="24"/>
          <w:lang w:val="en-US"/>
        </w:rPr>
      </w:pPr>
    </w:p>
    <w:p w14:paraId="0A695066" w14:textId="77777777" w:rsidR="00BF637F" w:rsidRPr="00203D07" w:rsidRDefault="00BF637F" w:rsidP="00BF637F">
      <w:pPr>
        <w:spacing w:line="480" w:lineRule="auto"/>
        <w:rPr>
          <w:rFonts w:ascii="Calibri" w:hAnsi="Calibri" w:cs="Calibri"/>
          <w:color w:val="000000" w:themeColor="text1"/>
          <w:szCs w:val="24"/>
          <w:lang w:val="en-US"/>
        </w:rPr>
      </w:pPr>
    </w:p>
    <w:p w14:paraId="4B3E221A" w14:textId="77777777" w:rsidR="00BF637F" w:rsidRPr="00203D07" w:rsidRDefault="00BF637F" w:rsidP="00BF637F">
      <w:pPr>
        <w:spacing w:line="480" w:lineRule="auto"/>
        <w:rPr>
          <w:rFonts w:ascii="Calibri" w:hAnsi="Calibri" w:cs="Calibri"/>
          <w:color w:val="000000" w:themeColor="text1"/>
          <w:szCs w:val="24"/>
          <w:lang w:val="en-US"/>
        </w:rPr>
      </w:pPr>
    </w:p>
    <w:p w14:paraId="32B31210" w14:textId="77777777" w:rsidR="00BF637F" w:rsidRPr="00203D07" w:rsidRDefault="00BF637F" w:rsidP="00BF637F">
      <w:pPr>
        <w:spacing w:line="480" w:lineRule="auto"/>
        <w:rPr>
          <w:rFonts w:ascii="Calibri" w:hAnsi="Calibri" w:cs="Calibri"/>
          <w:color w:val="000000" w:themeColor="text1"/>
          <w:szCs w:val="24"/>
          <w:lang w:val="en-US"/>
        </w:rPr>
      </w:pPr>
    </w:p>
    <w:p w14:paraId="1E3705CE" w14:textId="77777777" w:rsidR="00BF637F" w:rsidRPr="00203D07" w:rsidRDefault="00BF637F" w:rsidP="00BF637F">
      <w:pPr>
        <w:spacing w:line="480" w:lineRule="auto"/>
        <w:rPr>
          <w:rFonts w:ascii="Calibri" w:hAnsi="Calibri" w:cs="Calibri"/>
          <w:color w:val="000000" w:themeColor="text1"/>
          <w:szCs w:val="24"/>
          <w:lang w:val="en-US"/>
        </w:rPr>
      </w:pPr>
    </w:p>
    <w:p w14:paraId="0881047A" w14:textId="5688552F" w:rsidR="004D7D13" w:rsidRPr="00203D07" w:rsidRDefault="004D7D13" w:rsidP="00013DBD">
      <w:pPr>
        <w:pStyle w:val="Heading1"/>
        <w:spacing w:line="480" w:lineRule="auto"/>
        <w:rPr>
          <w:rFonts w:ascii="Calibri" w:hAnsi="Calibri" w:cs="Calibri"/>
          <w:color w:val="000000" w:themeColor="text1"/>
          <w:sz w:val="24"/>
          <w:szCs w:val="24"/>
        </w:rPr>
      </w:pPr>
      <w:bookmarkStart w:id="4" w:name="_Toc215261177"/>
      <w:r w:rsidRPr="00203D07">
        <w:rPr>
          <w:rFonts w:ascii="Calibri" w:hAnsi="Calibri" w:cs="Calibri"/>
          <w:color w:val="000000" w:themeColor="text1"/>
          <w:sz w:val="24"/>
          <w:szCs w:val="24"/>
        </w:rPr>
        <w:lastRenderedPageBreak/>
        <w:t>Reference List</w:t>
      </w:r>
      <w:bookmarkEnd w:id="4"/>
      <w:r w:rsidRPr="00203D07">
        <w:rPr>
          <w:rFonts w:ascii="Calibri" w:hAnsi="Calibri" w:cs="Calibri"/>
          <w:color w:val="000000" w:themeColor="text1"/>
          <w:sz w:val="24"/>
          <w:szCs w:val="24"/>
        </w:rPr>
        <w:t xml:space="preserve"> </w:t>
      </w:r>
    </w:p>
    <w:p w14:paraId="50ECFF79"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Ball, R., Kothari, S. P., &amp; Robin, A. (2016). The effect of international institutional factors on properties of accounting earnings. </w:t>
      </w:r>
      <w:r w:rsidRPr="00203D07">
        <w:rPr>
          <w:rFonts w:ascii="Calibri" w:hAnsi="Calibri" w:cs="Calibri"/>
          <w:i/>
          <w:iCs/>
          <w:szCs w:val="24"/>
        </w:rPr>
        <w:t>Journal of Accounting and Economics, 29</w:t>
      </w:r>
      <w:r w:rsidRPr="00203D07">
        <w:rPr>
          <w:rFonts w:ascii="Calibri" w:hAnsi="Calibri" w:cs="Calibri"/>
          <w:szCs w:val="24"/>
        </w:rPr>
        <w:t>(1), 1–51. https://doi.org/10.1016/S0165-4101(00)00012-4</w:t>
      </w:r>
    </w:p>
    <w:p w14:paraId="2F11A072"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Barth, M. E., Landsman, W. R., &amp; Lang, M. H. (2018). International accounting standards and accounting quality. </w:t>
      </w:r>
      <w:r w:rsidRPr="00203D07">
        <w:rPr>
          <w:rFonts w:ascii="Calibri" w:hAnsi="Calibri" w:cs="Calibri"/>
          <w:i/>
          <w:iCs/>
          <w:szCs w:val="24"/>
        </w:rPr>
        <w:t>Journal of Accounting Research, 46</w:t>
      </w:r>
      <w:r w:rsidRPr="00203D07">
        <w:rPr>
          <w:rFonts w:ascii="Calibri" w:hAnsi="Calibri" w:cs="Calibri"/>
          <w:szCs w:val="24"/>
        </w:rPr>
        <w:t>(3), 467–498. https://doi.org/10.1111/j.1475-679X.2008.00287.x</w:t>
      </w:r>
    </w:p>
    <w:p w14:paraId="524506EF"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Bradshaw, M. T., Sloan, R. G., &amp; Richardson, S. A. (2001). Do analysts and auditors use information in accruals? </w:t>
      </w:r>
      <w:r w:rsidRPr="00203D07">
        <w:rPr>
          <w:rFonts w:ascii="Calibri" w:hAnsi="Calibri" w:cs="Calibri"/>
          <w:i/>
          <w:iCs/>
          <w:szCs w:val="24"/>
        </w:rPr>
        <w:t>Journal of Accounting Research, 39</w:t>
      </w:r>
      <w:r w:rsidRPr="00203D07">
        <w:rPr>
          <w:rFonts w:ascii="Calibri" w:hAnsi="Calibri" w:cs="Calibri"/>
          <w:szCs w:val="24"/>
        </w:rPr>
        <w:t>(1), 45–74. https://doi.org/10.1111/1475-679X.00003</w:t>
      </w:r>
    </w:p>
    <w:p w14:paraId="3D27F0A4"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Braun, V., &amp; Clarke, V. (2006). Using thematic analysis in psychology. </w:t>
      </w:r>
      <w:r w:rsidRPr="00203D07">
        <w:rPr>
          <w:rFonts w:ascii="Calibri" w:hAnsi="Calibri" w:cs="Calibri"/>
          <w:i/>
          <w:iCs/>
          <w:szCs w:val="24"/>
        </w:rPr>
        <w:t>Qualitative Research in Psychology, 3</w:t>
      </w:r>
      <w:r w:rsidRPr="00203D07">
        <w:rPr>
          <w:rFonts w:ascii="Calibri" w:hAnsi="Calibri" w:cs="Calibri"/>
          <w:szCs w:val="24"/>
        </w:rPr>
        <w:t xml:space="preserve">(2), 77–101. </w:t>
      </w:r>
      <w:hyperlink r:id="rId7" w:tgtFrame="_new" w:history="1">
        <w:r w:rsidRPr="00203D07">
          <w:rPr>
            <w:rStyle w:val="Hyperlink"/>
            <w:rFonts w:ascii="Calibri" w:hAnsi="Calibri" w:cs="Calibri"/>
            <w:szCs w:val="24"/>
          </w:rPr>
          <w:t>https://doi.org/10.1191/1478088706qp063oa</w:t>
        </w:r>
      </w:hyperlink>
    </w:p>
    <w:p w14:paraId="40479A0C"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Bushman, R. M., &amp; Smith, A. J. (2001). Financial accounting information and corporate governance. </w:t>
      </w:r>
      <w:r w:rsidRPr="00203D07">
        <w:rPr>
          <w:rFonts w:ascii="Calibri" w:hAnsi="Calibri" w:cs="Calibri"/>
          <w:i/>
          <w:iCs/>
          <w:szCs w:val="24"/>
        </w:rPr>
        <w:t>Journal of Accounting and Economics, 32</w:t>
      </w:r>
      <w:r w:rsidRPr="00203D07">
        <w:rPr>
          <w:rFonts w:ascii="Calibri" w:hAnsi="Calibri" w:cs="Calibri"/>
          <w:szCs w:val="24"/>
        </w:rPr>
        <w:t>(1–3), 237–333. https://doi.org/10.1016/S0165-4101(01)00027-1</w:t>
      </w:r>
    </w:p>
    <w:p w14:paraId="15ED895E"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Cascino, S., Clatworthy, M., García Osma, B., Gassen, J., Imam, S., &amp; </w:t>
      </w:r>
      <w:proofErr w:type="spellStart"/>
      <w:r w:rsidRPr="00203D07">
        <w:rPr>
          <w:rFonts w:ascii="Calibri" w:hAnsi="Calibri" w:cs="Calibri"/>
          <w:szCs w:val="24"/>
        </w:rPr>
        <w:t>Jeanjean</w:t>
      </w:r>
      <w:proofErr w:type="spellEnd"/>
      <w:r w:rsidRPr="00203D07">
        <w:rPr>
          <w:rFonts w:ascii="Calibri" w:hAnsi="Calibri" w:cs="Calibri"/>
          <w:szCs w:val="24"/>
        </w:rPr>
        <w:t xml:space="preserve">, T. (2022). The impact of IFRS on accounting quality. </w:t>
      </w:r>
      <w:r w:rsidRPr="00203D07">
        <w:rPr>
          <w:rFonts w:ascii="Calibri" w:hAnsi="Calibri" w:cs="Calibri"/>
          <w:i/>
          <w:iCs/>
          <w:szCs w:val="24"/>
        </w:rPr>
        <w:t>Accounting and Business Research, 52</w:t>
      </w:r>
      <w:r w:rsidRPr="00203D07">
        <w:rPr>
          <w:rFonts w:ascii="Calibri" w:hAnsi="Calibri" w:cs="Calibri"/>
          <w:szCs w:val="24"/>
        </w:rPr>
        <w:t>(3), 1–30. https://doi.org/10.1080/00014788.2021.1884436</w:t>
      </w:r>
    </w:p>
    <w:p w14:paraId="54BB87CE"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Creswell, J. W., &amp; </w:t>
      </w:r>
      <w:proofErr w:type="spellStart"/>
      <w:r w:rsidRPr="00203D07">
        <w:rPr>
          <w:rFonts w:ascii="Calibri" w:hAnsi="Calibri" w:cs="Calibri"/>
          <w:szCs w:val="24"/>
        </w:rPr>
        <w:t>Poth</w:t>
      </w:r>
      <w:proofErr w:type="spellEnd"/>
      <w:r w:rsidRPr="00203D07">
        <w:rPr>
          <w:rFonts w:ascii="Calibri" w:hAnsi="Calibri" w:cs="Calibri"/>
          <w:szCs w:val="24"/>
        </w:rPr>
        <w:t xml:space="preserve">, C. N. (2018). </w:t>
      </w:r>
      <w:r w:rsidRPr="00203D07">
        <w:rPr>
          <w:rFonts w:ascii="Calibri" w:hAnsi="Calibri" w:cs="Calibri"/>
          <w:i/>
          <w:iCs/>
          <w:szCs w:val="24"/>
        </w:rPr>
        <w:t>Qualitative inquiry and research design</w:t>
      </w:r>
      <w:r w:rsidRPr="00203D07">
        <w:rPr>
          <w:rFonts w:ascii="Calibri" w:hAnsi="Calibri" w:cs="Calibri"/>
          <w:szCs w:val="24"/>
        </w:rPr>
        <w:t xml:space="preserve"> (4th ed.). Sage Publications.</w:t>
      </w:r>
    </w:p>
    <w:p w14:paraId="3955CD91"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lastRenderedPageBreak/>
        <w:t xml:space="preserve">Dechow, P. M., &amp; Dichev, I. D. (2002). The quality of accruals and earnings. </w:t>
      </w:r>
      <w:r w:rsidRPr="00203D07">
        <w:rPr>
          <w:rFonts w:ascii="Calibri" w:hAnsi="Calibri" w:cs="Calibri"/>
          <w:i/>
          <w:iCs/>
          <w:szCs w:val="24"/>
        </w:rPr>
        <w:t>The Accounting Review, 77</w:t>
      </w:r>
      <w:r w:rsidRPr="00203D07">
        <w:rPr>
          <w:rFonts w:ascii="Calibri" w:hAnsi="Calibri" w:cs="Calibri"/>
          <w:szCs w:val="24"/>
        </w:rPr>
        <w:t>(s-1), 35–59. https://doi.org/10.2308/accr.2002.77.s-1.35</w:t>
      </w:r>
    </w:p>
    <w:p w14:paraId="2BBC0473"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Dechow, P. M., Ge, W., &amp; Schrand, C. (2014). Understanding earnings quality. </w:t>
      </w:r>
      <w:r w:rsidRPr="00203D07">
        <w:rPr>
          <w:rFonts w:ascii="Calibri" w:hAnsi="Calibri" w:cs="Calibri"/>
          <w:i/>
          <w:iCs/>
          <w:szCs w:val="24"/>
        </w:rPr>
        <w:t>Journal of Accounting and Economics, 50</w:t>
      </w:r>
      <w:r w:rsidRPr="00203D07">
        <w:rPr>
          <w:rFonts w:ascii="Calibri" w:hAnsi="Calibri" w:cs="Calibri"/>
          <w:szCs w:val="24"/>
        </w:rPr>
        <w:t>(2–3), 344–401. https://doi.org/10.1016/j.jacceco.2010.01.001</w:t>
      </w:r>
    </w:p>
    <w:p w14:paraId="67038245"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Dichev, I. D., &amp; Tang, V. W. (2008). Matching and the changing properties of accounting earnings. </w:t>
      </w:r>
      <w:r w:rsidRPr="00203D07">
        <w:rPr>
          <w:rFonts w:ascii="Calibri" w:hAnsi="Calibri" w:cs="Calibri"/>
          <w:i/>
          <w:iCs/>
          <w:szCs w:val="24"/>
        </w:rPr>
        <w:t>Journal of Accounting Research, 46</w:t>
      </w:r>
      <w:r w:rsidRPr="00203D07">
        <w:rPr>
          <w:rFonts w:ascii="Calibri" w:hAnsi="Calibri" w:cs="Calibri"/>
          <w:szCs w:val="24"/>
        </w:rPr>
        <w:t>(5), 1421–1460. https://doi.org/10.1111/j.1475-679X.2008.00305.x</w:t>
      </w:r>
    </w:p>
    <w:p w14:paraId="0CA990BF"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Donelson, D. C., Jennings, R., &amp; McInnis, J. (2011). Changes over time in the revenue-expense relation. </w:t>
      </w:r>
      <w:r w:rsidRPr="00203D07">
        <w:rPr>
          <w:rFonts w:ascii="Calibri" w:hAnsi="Calibri" w:cs="Calibri"/>
          <w:i/>
          <w:iCs/>
          <w:szCs w:val="24"/>
        </w:rPr>
        <w:t>The Accounting Review, 86</w:t>
      </w:r>
      <w:r w:rsidRPr="00203D07">
        <w:rPr>
          <w:rFonts w:ascii="Calibri" w:hAnsi="Calibri" w:cs="Calibri"/>
          <w:szCs w:val="24"/>
        </w:rPr>
        <w:t xml:space="preserve">(6), 2021–2047. </w:t>
      </w:r>
      <w:hyperlink r:id="rId8" w:tgtFrame="_new" w:history="1">
        <w:r w:rsidRPr="00203D07">
          <w:rPr>
            <w:rStyle w:val="Hyperlink"/>
            <w:rFonts w:ascii="Calibri" w:hAnsi="Calibri" w:cs="Calibri"/>
            <w:szCs w:val="24"/>
          </w:rPr>
          <w:t>https://doi.org/10.2308/accr-10102</w:t>
        </w:r>
      </w:hyperlink>
    </w:p>
    <w:p w14:paraId="6022B6A4"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FASB. (2018). </w:t>
      </w:r>
      <w:r w:rsidRPr="00203D07">
        <w:rPr>
          <w:rFonts w:ascii="Calibri" w:hAnsi="Calibri" w:cs="Calibri"/>
          <w:i/>
          <w:iCs/>
          <w:szCs w:val="24"/>
        </w:rPr>
        <w:t>Conceptual framework for financial reporting</w:t>
      </w:r>
      <w:r w:rsidRPr="00203D07">
        <w:rPr>
          <w:rFonts w:ascii="Calibri" w:hAnsi="Calibri" w:cs="Calibri"/>
          <w:szCs w:val="24"/>
        </w:rPr>
        <w:t>. Financial Accounting Standards Board.</w:t>
      </w:r>
    </w:p>
    <w:p w14:paraId="2EC5A7D1"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Healy, P. M., &amp; Palepu, K. G. (2001). Information asymmetry and disclosure. </w:t>
      </w:r>
      <w:r w:rsidRPr="00203D07">
        <w:rPr>
          <w:rFonts w:ascii="Calibri" w:hAnsi="Calibri" w:cs="Calibri"/>
          <w:i/>
          <w:iCs/>
          <w:szCs w:val="24"/>
        </w:rPr>
        <w:t>Journal of Accounting and Economics, 31</w:t>
      </w:r>
      <w:r w:rsidRPr="00203D07">
        <w:rPr>
          <w:rFonts w:ascii="Calibri" w:hAnsi="Calibri" w:cs="Calibri"/>
          <w:szCs w:val="24"/>
        </w:rPr>
        <w:t>(1–3), 405–440. https://doi.org/10.1016/S0165-4101(01)00018-0</w:t>
      </w:r>
    </w:p>
    <w:p w14:paraId="6FC3C887" w14:textId="77777777" w:rsidR="001F714B" w:rsidRPr="00203D07" w:rsidRDefault="001F714B" w:rsidP="001F714B">
      <w:pPr>
        <w:spacing w:line="480" w:lineRule="auto"/>
        <w:rPr>
          <w:rFonts w:ascii="Calibri" w:hAnsi="Calibri" w:cs="Calibri"/>
          <w:szCs w:val="24"/>
        </w:rPr>
      </w:pPr>
      <w:r w:rsidRPr="00203D07">
        <w:rPr>
          <w:rFonts w:ascii="Calibri" w:hAnsi="Calibri" w:cs="Calibri"/>
          <w:szCs w:val="24"/>
        </w:rPr>
        <w:t xml:space="preserve">Healy, P. M., &amp; Wahlen, J. M. (1999). A review of earnings management literature. </w:t>
      </w:r>
      <w:r w:rsidRPr="00203D07">
        <w:rPr>
          <w:rFonts w:ascii="Calibri" w:hAnsi="Calibri" w:cs="Calibri"/>
          <w:i/>
          <w:iCs/>
          <w:szCs w:val="24"/>
        </w:rPr>
        <w:t>Accounting Horizons, 13</w:t>
      </w:r>
      <w:r w:rsidRPr="00203D07">
        <w:rPr>
          <w:rFonts w:ascii="Calibri" w:hAnsi="Calibri" w:cs="Calibri"/>
          <w:szCs w:val="24"/>
        </w:rPr>
        <w:t>(4), 365–383. https://doi.org/10.2308/acch.1999.13.4.365</w:t>
      </w:r>
    </w:p>
    <w:p w14:paraId="18D123F1" w14:textId="7800A449" w:rsidR="00F11085" w:rsidRPr="00203D07" w:rsidRDefault="00F11085" w:rsidP="001248D3">
      <w:pPr>
        <w:spacing w:line="480" w:lineRule="auto"/>
        <w:rPr>
          <w:rFonts w:ascii="Calibri" w:hAnsi="Calibri" w:cs="Calibri"/>
          <w:szCs w:val="24"/>
        </w:rPr>
      </w:pPr>
    </w:p>
    <w:sectPr w:rsidR="00F11085" w:rsidRPr="00203D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03D07"/>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7141"/>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A60E8"/>
    <w:rsid w:val="009B07D1"/>
    <w:rsid w:val="009B19DE"/>
    <w:rsid w:val="009B7F6F"/>
    <w:rsid w:val="009C318E"/>
    <w:rsid w:val="009E4B24"/>
    <w:rsid w:val="00A22E5D"/>
    <w:rsid w:val="00A3483D"/>
    <w:rsid w:val="00A433D7"/>
    <w:rsid w:val="00A4564B"/>
    <w:rsid w:val="00A54EF6"/>
    <w:rsid w:val="00A76B20"/>
    <w:rsid w:val="00AA030D"/>
    <w:rsid w:val="00AD05F9"/>
    <w:rsid w:val="00AF2CB5"/>
    <w:rsid w:val="00B02610"/>
    <w:rsid w:val="00B06124"/>
    <w:rsid w:val="00B425D9"/>
    <w:rsid w:val="00B6174C"/>
    <w:rsid w:val="00B77EDE"/>
    <w:rsid w:val="00B81268"/>
    <w:rsid w:val="00BC7259"/>
    <w:rsid w:val="00BD3C56"/>
    <w:rsid w:val="00BD4725"/>
    <w:rsid w:val="00BF0D10"/>
    <w:rsid w:val="00BF637F"/>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5413</Words>
  <Characters>30859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2026-02-06T06:32:00Z</dcterms:created>
  <dcterms:modified xsi:type="dcterms:W3CDTF">2026-02-06T06:38:00Z</dcterms:modified>
</cp:coreProperties>
</file>