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5A61F" w14:textId="77777777" w:rsidR="0070246B" w:rsidRPr="002F4DCF" w:rsidRDefault="0070246B" w:rsidP="002F4DCF">
      <w:pPr>
        <w:spacing w:line="360" w:lineRule="auto"/>
        <w:rPr>
          <w:rFonts w:asciiTheme="majorBidi" w:hAnsiTheme="majorBidi" w:cstheme="majorBidi"/>
          <w:lang w:val="en-US"/>
        </w:rPr>
      </w:pPr>
    </w:p>
    <w:p w14:paraId="3282D365" w14:textId="77777777" w:rsidR="0019504D" w:rsidRPr="002F4DCF" w:rsidRDefault="0019504D" w:rsidP="002F4DCF">
      <w:pPr>
        <w:spacing w:line="360" w:lineRule="auto"/>
        <w:rPr>
          <w:rFonts w:asciiTheme="majorBidi" w:hAnsiTheme="majorBidi" w:cstheme="majorBidi"/>
          <w:lang w:val="en-US"/>
        </w:rPr>
      </w:pPr>
      <w:r w:rsidRPr="002F4DCF">
        <w:rPr>
          <w:rFonts w:asciiTheme="majorBidi" w:hAnsiTheme="majorBidi" w:cstheme="majorBidi"/>
          <w:noProof/>
          <w:lang w:val="en-US"/>
        </w:rPr>
        <w:drawing>
          <wp:anchor distT="0" distB="0" distL="114300" distR="114300" simplePos="0" relativeHeight="251658240" behindDoc="1" locked="0" layoutInCell="1" allowOverlap="1" wp14:anchorId="2DDB2EDC" wp14:editId="4CA1898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F4A541" w14:textId="77777777" w:rsidR="00661030" w:rsidRPr="002F4DCF" w:rsidRDefault="00C21EBA" w:rsidP="002F4DCF">
      <w:pPr>
        <w:spacing w:line="360" w:lineRule="auto"/>
        <w:rPr>
          <w:rFonts w:asciiTheme="majorBidi" w:hAnsiTheme="majorBidi" w:cstheme="majorBidi"/>
          <w:b/>
          <w:bCs/>
          <w:lang w:val="en-US"/>
        </w:rPr>
      </w:pPr>
      <w:r w:rsidRPr="002F4DCF">
        <w:rPr>
          <w:rFonts w:asciiTheme="majorBidi" w:hAnsiTheme="majorBidi" w:cstheme="majorBidi"/>
          <w:b/>
          <w:bCs/>
          <w:lang w:val="en-US"/>
        </w:rPr>
        <w:t>Planning</w:t>
      </w:r>
      <w:r w:rsidR="00661030" w:rsidRPr="002F4DCF">
        <w:rPr>
          <w:rFonts w:asciiTheme="majorBidi" w:hAnsiTheme="majorBidi" w:cstheme="majorBidi"/>
          <w:b/>
          <w:bCs/>
          <w:lang w:val="en-US"/>
        </w:rPr>
        <w:t xml:space="preserve"> and </w:t>
      </w:r>
      <w:r w:rsidRPr="002F4DCF">
        <w:rPr>
          <w:rFonts w:asciiTheme="majorBidi" w:hAnsiTheme="majorBidi" w:cstheme="majorBidi"/>
          <w:b/>
          <w:bCs/>
          <w:lang w:val="en-US"/>
        </w:rPr>
        <w:t>Management</w:t>
      </w:r>
      <w:r w:rsidR="00661030" w:rsidRPr="002F4DCF">
        <w:rPr>
          <w:rFonts w:asciiTheme="majorBidi" w:hAnsiTheme="majorBidi" w:cstheme="majorBidi"/>
          <w:b/>
          <w:bCs/>
          <w:lang w:val="en-US"/>
        </w:rPr>
        <w:t xml:space="preserve"> </w:t>
      </w:r>
      <w:r w:rsidRPr="002F4DCF">
        <w:rPr>
          <w:rFonts w:asciiTheme="majorBidi" w:hAnsiTheme="majorBidi" w:cstheme="majorBidi"/>
          <w:b/>
          <w:bCs/>
          <w:lang w:val="en-US"/>
        </w:rPr>
        <w:t xml:space="preserve">of Sustainable </w:t>
      </w:r>
      <w:r w:rsidR="00661030" w:rsidRPr="002F4DCF">
        <w:rPr>
          <w:rFonts w:asciiTheme="majorBidi" w:hAnsiTheme="majorBidi" w:cstheme="majorBidi"/>
          <w:b/>
          <w:bCs/>
          <w:lang w:val="en-US"/>
        </w:rPr>
        <w:t>Tourism</w:t>
      </w:r>
      <w:r w:rsidRPr="002F4DCF">
        <w:rPr>
          <w:rFonts w:asciiTheme="majorBidi" w:hAnsiTheme="majorBidi" w:cstheme="majorBidi"/>
          <w:b/>
          <w:bCs/>
          <w:lang w:val="en-US"/>
        </w:rPr>
        <w:t xml:space="preserve"> Spaces</w:t>
      </w:r>
    </w:p>
    <w:p w14:paraId="4774871A" w14:textId="77777777" w:rsidR="0019504D" w:rsidRPr="002F4DCF" w:rsidRDefault="0019504D" w:rsidP="002F4DCF">
      <w:pPr>
        <w:spacing w:line="360" w:lineRule="auto"/>
        <w:rPr>
          <w:rFonts w:asciiTheme="majorBidi" w:hAnsiTheme="majorBidi" w:cstheme="majorBidi"/>
          <w:lang w:val="en-US"/>
        </w:rPr>
      </w:pPr>
      <w:r w:rsidRPr="002F4DCF">
        <w:rPr>
          <w:rFonts w:asciiTheme="majorBidi" w:hAnsiTheme="majorBidi" w:cstheme="majorBidi"/>
          <w:lang w:val="en-US"/>
        </w:rPr>
        <w:t xml:space="preserve">Assignment </w:t>
      </w:r>
      <w:r w:rsidR="0070246B" w:rsidRPr="002F4DCF">
        <w:rPr>
          <w:rFonts w:asciiTheme="majorBidi" w:hAnsiTheme="majorBidi" w:cstheme="majorBidi"/>
          <w:lang w:val="en-US"/>
        </w:rPr>
        <w:t>11</w:t>
      </w:r>
    </w:p>
    <w:p w14:paraId="5C6FDE24" w14:textId="77777777" w:rsidR="00637F36" w:rsidRPr="002F4DCF" w:rsidRDefault="0070246B" w:rsidP="002F4DCF">
      <w:pPr>
        <w:spacing w:line="360" w:lineRule="auto"/>
        <w:rPr>
          <w:rFonts w:asciiTheme="majorBidi" w:hAnsiTheme="majorBidi" w:cstheme="majorBidi"/>
          <w:lang w:val="en-US"/>
        </w:rPr>
      </w:pPr>
      <w:r w:rsidRPr="002F4DCF">
        <w:rPr>
          <w:rFonts w:asciiTheme="majorBidi" w:hAnsiTheme="majorBidi" w:cstheme="majorBidi"/>
          <w:lang w:val="en-US"/>
        </w:rPr>
        <w:t>1</w:t>
      </w:r>
      <w:r w:rsidR="009673A4" w:rsidRPr="002F4DCF">
        <w:rPr>
          <w:rFonts w:asciiTheme="majorBidi" w:hAnsiTheme="majorBidi" w:cstheme="majorBidi"/>
          <w:lang w:val="en-US"/>
        </w:rPr>
        <w:t>0</w:t>
      </w:r>
      <w:r w:rsidR="0019504D" w:rsidRPr="002F4DCF">
        <w:rPr>
          <w:rFonts w:asciiTheme="majorBidi" w:hAnsiTheme="majorBidi" w:cstheme="majorBidi"/>
          <w:lang w:val="en-US"/>
        </w:rPr>
        <w:t>.</w:t>
      </w:r>
      <w:r w:rsidRPr="002F4DCF">
        <w:rPr>
          <w:rFonts w:asciiTheme="majorBidi" w:hAnsiTheme="majorBidi" w:cstheme="majorBidi"/>
          <w:lang w:val="en-US"/>
        </w:rPr>
        <w:t>12</w:t>
      </w:r>
      <w:r w:rsidR="0019504D" w:rsidRPr="002F4DCF">
        <w:rPr>
          <w:rFonts w:asciiTheme="majorBidi" w:hAnsiTheme="majorBidi" w:cstheme="majorBidi"/>
          <w:lang w:val="en-US"/>
        </w:rPr>
        <w:t>.2025</w:t>
      </w:r>
    </w:p>
    <w:p w14:paraId="4AA9E1EB" w14:textId="2E276014" w:rsidR="0019504D" w:rsidRPr="002F4DCF" w:rsidRDefault="00637F36" w:rsidP="002F4DCF">
      <w:pPr>
        <w:spacing w:line="360" w:lineRule="auto"/>
        <w:rPr>
          <w:rFonts w:asciiTheme="majorBidi" w:hAnsiTheme="majorBidi" w:cstheme="majorBidi"/>
          <w:lang w:val="en-US"/>
        </w:rPr>
      </w:pPr>
      <w:r w:rsidRPr="002F4DCF">
        <w:rPr>
          <w:rFonts w:asciiTheme="majorBidi" w:hAnsiTheme="majorBidi" w:cstheme="majorBidi"/>
          <w:lang w:val="en-US"/>
        </w:rPr>
        <w:br/>
        <w:t xml:space="preserve">Student </w:t>
      </w:r>
      <w:proofErr w:type="gramStart"/>
      <w:r w:rsidRPr="002F4DCF">
        <w:rPr>
          <w:rFonts w:asciiTheme="majorBidi" w:hAnsiTheme="majorBidi" w:cstheme="majorBidi"/>
          <w:lang w:val="en-US"/>
        </w:rPr>
        <w:t>Name</w:t>
      </w:r>
      <w:r w:rsidR="002F4DCF">
        <w:rPr>
          <w:rFonts w:asciiTheme="majorBidi" w:hAnsiTheme="majorBidi" w:cstheme="majorBidi"/>
          <w:lang w:val="en-US"/>
        </w:rPr>
        <w:t xml:space="preserve"> :</w:t>
      </w:r>
      <w:proofErr w:type="gramEnd"/>
      <w:r w:rsidR="002F4DCF">
        <w:rPr>
          <w:rFonts w:asciiTheme="majorBidi" w:hAnsiTheme="majorBidi" w:cstheme="majorBidi"/>
          <w:lang w:val="en-US"/>
        </w:rPr>
        <w:t xml:space="preserve"> Sumit Kumar</w:t>
      </w:r>
      <w:r w:rsidRPr="002F4DCF">
        <w:rPr>
          <w:rFonts w:asciiTheme="majorBidi" w:hAnsiTheme="majorBidi" w:cstheme="majorBidi"/>
          <w:lang w:val="en-US"/>
        </w:rPr>
        <w:br/>
      </w:r>
    </w:p>
    <w:p w14:paraId="724CE237" w14:textId="77777777" w:rsidR="0019504D" w:rsidRPr="002F4DCF" w:rsidRDefault="0019504D" w:rsidP="002F4DCF">
      <w:pPr>
        <w:spacing w:line="360" w:lineRule="auto"/>
        <w:rPr>
          <w:rFonts w:asciiTheme="majorBidi" w:hAnsiTheme="majorBidi" w:cstheme="majorBidi"/>
        </w:rPr>
      </w:pPr>
    </w:p>
    <w:p w14:paraId="0A8F3CC3" w14:textId="77777777" w:rsidR="0019504D" w:rsidRPr="002F4DCF" w:rsidRDefault="0019504D" w:rsidP="002F4DCF">
      <w:pPr>
        <w:spacing w:line="360" w:lineRule="auto"/>
        <w:rPr>
          <w:rFonts w:asciiTheme="majorBidi" w:hAnsiTheme="majorBidi" w:cstheme="majorBidi"/>
        </w:rPr>
      </w:pPr>
    </w:p>
    <w:p w14:paraId="341AC428" w14:textId="77777777" w:rsidR="0019504D" w:rsidRPr="002F4DCF" w:rsidRDefault="0019504D" w:rsidP="002F4DCF">
      <w:pPr>
        <w:spacing w:line="360" w:lineRule="auto"/>
        <w:rPr>
          <w:rFonts w:asciiTheme="majorBidi" w:hAnsiTheme="majorBidi" w:cstheme="majorBidi"/>
        </w:rPr>
      </w:pPr>
    </w:p>
    <w:p w14:paraId="01E3F8AB" w14:textId="77777777" w:rsidR="00CD620A" w:rsidRPr="002F4DCF" w:rsidRDefault="00CD620A" w:rsidP="002F4DCF">
      <w:pPr>
        <w:spacing w:line="360" w:lineRule="auto"/>
        <w:rPr>
          <w:rFonts w:asciiTheme="majorBidi" w:hAnsiTheme="majorBidi" w:cstheme="majorBidi"/>
        </w:rPr>
      </w:pPr>
    </w:p>
    <w:p w14:paraId="21C76C33" w14:textId="77777777" w:rsidR="009673A4" w:rsidRPr="002F4DCF" w:rsidRDefault="009673A4" w:rsidP="002F4DCF">
      <w:pPr>
        <w:spacing w:line="360" w:lineRule="auto"/>
        <w:rPr>
          <w:rFonts w:asciiTheme="majorBidi" w:hAnsiTheme="majorBidi" w:cstheme="majorBidi"/>
        </w:rPr>
      </w:pPr>
    </w:p>
    <w:p w14:paraId="7A8E9D38" w14:textId="77777777" w:rsidR="009673A4" w:rsidRPr="002F4DCF" w:rsidRDefault="009673A4" w:rsidP="002F4DCF">
      <w:pPr>
        <w:spacing w:line="360" w:lineRule="auto"/>
        <w:rPr>
          <w:rFonts w:asciiTheme="majorBidi" w:hAnsiTheme="majorBidi" w:cstheme="majorBidi"/>
        </w:rPr>
      </w:pPr>
    </w:p>
    <w:p w14:paraId="4C326321" w14:textId="77777777" w:rsidR="009673A4" w:rsidRPr="002F4DCF" w:rsidRDefault="009673A4" w:rsidP="002F4DCF">
      <w:pPr>
        <w:spacing w:line="360" w:lineRule="auto"/>
        <w:rPr>
          <w:rFonts w:asciiTheme="majorBidi" w:hAnsiTheme="majorBidi" w:cstheme="majorBidi"/>
        </w:rPr>
      </w:pPr>
    </w:p>
    <w:p w14:paraId="4411D782" w14:textId="77777777" w:rsidR="009673A4" w:rsidRPr="002F4DCF" w:rsidRDefault="009673A4" w:rsidP="002F4DCF">
      <w:pPr>
        <w:spacing w:line="360" w:lineRule="auto"/>
        <w:rPr>
          <w:rFonts w:asciiTheme="majorBidi" w:hAnsiTheme="majorBidi" w:cstheme="majorBidi"/>
        </w:rPr>
      </w:pPr>
    </w:p>
    <w:p w14:paraId="7B856CFD" w14:textId="77777777" w:rsidR="009673A4" w:rsidRPr="002F4DCF" w:rsidRDefault="009673A4" w:rsidP="002F4DCF">
      <w:pPr>
        <w:spacing w:line="360" w:lineRule="auto"/>
        <w:rPr>
          <w:rFonts w:asciiTheme="majorBidi" w:hAnsiTheme="majorBidi" w:cstheme="majorBidi"/>
        </w:rPr>
      </w:pPr>
    </w:p>
    <w:p w14:paraId="48B33326" w14:textId="77777777" w:rsidR="009673A4" w:rsidRPr="002F4DCF" w:rsidRDefault="009673A4" w:rsidP="002F4DCF">
      <w:pPr>
        <w:spacing w:line="360" w:lineRule="auto"/>
        <w:rPr>
          <w:rFonts w:asciiTheme="majorBidi" w:hAnsiTheme="majorBidi" w:cstheme="majorBidi"/>
        </w:rPr>
      </w:pPr>
    </w:p>
    <w:p w14:paraId="1DBE21C8" w14:textId="77777777" w:rsidR="009673A4" w:rsidRPr="002F4DCF" w:rsidRDefault="009673A4" w:rsidP="002F4DCF">
      <w:pPr>
        <w:spacing w:line="360" w:lineRule="auto"/>
        <w:rPr>
          <w:rFonts w:asciiTheme="majorBidi" w:hAnsiTheme="majorBidi" w:cstheme="majorBidi"/>
        </w:rPr>
      </w:pPr>
    </w:p>
    <w:p w14:paraId="2222BB7E" w14:textId="77777777" w:rsidR="0070246B" w:rsidRPr="002F4DCF" w:rsidRDefault="00CD620A" w:rsidP="002F4DCF">
      <w:pPr>
        <w:spacing w:line="360" w:lineRule="auto"/>
        <w:rPr>
          <w:rFonts w:asciiTheme="majorBidi" w:hAnsiTheme="majorBidi" w:cstheme="majorBidi"/>
          <w:b/>
          <w:bCs/>
          <w:lang w:val="en-US"/>
        </w:rPr>
      </w:pPr>
      <w:r w:rsidRPr="002F4DCF">
        <w:rPr>
          <w:rFonts w:asciiTheme="majorBidi" w:hAnsiTheme="majorBidi" w:cstheme="majorBidi"/>
          <w:b/>
          <w:bCs/>
          <w:lang w:val="en-US"/>
        </w:rPr>
        <w:t xml:space="preserve">In no more than </w:t>
      </w:r>
      <w:r w:rsidR="00D92F0A" w:rsidRPr="002F4DCF">
        <w:rPr>
          <w:rFonts w:asciiTheme="majorBidi" w:hAnsiTheme="majorBidi" w:cstheme="majorBidi"/>
          <w:b/>
          <w:bCs/>
          <w:lang w:val="en-US"/>
        </w:rPr>
        <w:t>1</w:t>
      </w:r>
      <w:r w:rsidR="00795108" w:rsidRPr="002F4DCF">
        <w:rPr>
          <w:rFonts w:asciiTheme="majorBidi" w:hAnsiTheme="majorBidi" w:cstheme="majorBidi"/>
          <w:b/>
          <w:bCs/>
          <w:lang w:val="en-US"/>
        </w:rPr>
        <w:t>000</w:t>
      </w:r>
      <w:r w:rsidRPr="002F4DCF">
        <w:rPr>
          <w:rFonts w:asciiTheme="majorBidi" w:hAnsiTheme="majorBidi" w:cstheme="majorBidi"/>
          <w:b/>
          <w:bCs/>
          <w:lang w:val="en-US"/>
        </w:rPr>
        <w:t xml:space="preserve"> words,</w:t>
      </w:r>
      <w:r w:rsidR="00795108" w:rsidRPr="002F4DCF">
        <w:rPr>
          <w:rFonts w:asciiTheme="majorBidi" w:hAnsiTheme="majorBidi" w:cstheme="majorBidi"/>
          <w:b/>
          <w:bCs/>
          <w:lang w:val="en-US"/>
        </w:rPr>
        <w:t xml:space="preserve"> and 2-3 refer</w:t>
      </w:r>
      <w:r w:rsidR="009673A4" w:rsidRPr="002F4DCF">
        <w:rPr>
          <w:rFonts w:asciiTheme="majorBidi" w:hAnsiTheme="majorBidi" w:cstheme="majorBidi"/>
          <w:b/>
          <w:bCs/>
          <w:lang w:val="en-US"/>
        </w:rPr>
        <w:t>e</w:t>
      </w:r>
      <w:r w:rsidR="00795108" w:rsidRPr="002F4DCF">
        <w:rPr>
          <w:rFonts w:asciiTheme="majorBidi" w:hAnsiTheme="majorBidi" w:cstheme="majorBidi"/>
          <w:b/>
          <w:bCs/>
          <w:lang w:val="en-US"/>
        </w:rPr>
        <w:t>nces,</w:t>
      </w:r>
      <w:r w:rsidRPr="002F4DCF">
        <w:rPr>
          <w:rFonts w:asciiTheme="majorBidi" w:hAnsiTheme="majorBidi" w:cstheme="majorBidi"/>
          <w:b/>
          <w:bCs/>
          <w:lang w:val="en-US"/>
        </w:rPr>
        <w:t xml:space="preserve"> </w:t>
      </w:r>
      <w:r w:rsidR="00237278" w:rsidRPr="002F4DCF">
        <w:rPr>
          <w:rFonts w:asciiTheme="majorBidi" w:hAnsiTheme="majorBidi" w:cstheme="majorBidi"/>
          <w:b/>
          <w:bCs/>
          <w:lang w:val="en-US"/>
        </w:rPr>
        <w:t>explain</w:t>
      </w:r>
      <w:r w:rsidR="009673A4" w:rsidRPr="002F4DCF">
        <w:rPr>
          <w:rFonts w:asciiTheme="majorBidi" w:hAnsiTheme="majorBidi" w:cstheme="majorBidi"/>
          <w:b/>
          <w:bCs/>
          <w:lang w:val="en-US"/>
        </w:rPr>
        <w:t xml:space="preserve"> </w:t>
      </w:r>
      <w:r w:rsidR="0070246B" w:rsidRPr="002F4DCF">
        <w:rPr>
          <w:rFonts w:asciiTheme="majorBidi" w:hAnsiTheme="majorBidi" w:cstheme="majorBidi"/>
          <w:b/>
          <w:bCs/>
          <w:lang w:val="en-US"/>
        </w:rPr>
        <w:t>how,</w:t>
      </w:r>
    </w:p>
    <w:p w14:paraId="297F8F57" w14:textId="77777777" w:rsidR="0070246B" w:rsidRPr="002F4DCF" w:rsidRDefault="0070246B" w:rsidP="002F4DCF">
      <w:pPr>
        <w:spacing w:line="360" w:lineRule="auto"/>
        <w:rPr>
          <w:rFonts w:asciiTheme="majorBidi" w:hAnsiTheme="majorBidi" w:cstheme="majorBidi"/>
          <w:b/>
          <w:bCs/>
          <w:lang w:val="en-US"/>
        </w:rPr>
      </w:pPr>
    </w:p>
    <w:p w14:paraId="1DAAC9C9" w14:textId="77777777" w:rsidR="0070246B" w:rsidRPr="002F4DCF" w:rsidRDefault="0070246B" w:rsidP="002F4DCF">
      <w:pPr>
        <w:pStyle w:val="ListParagraph"/>
        <w:numPr>
          <w:ilvl w:val="0"/>
          <w:numId w:val="12"/>
        </w:numPr>
        <w:spacing w:line="360" w:lineRule="auto"/>
        <w:rPr>
          <w:rFonts w:asciiTheme="majorBidi" w:hAnsiTheme="majorBidi" w:cstheme="majorBidi"/>
          <w:lang w:val="en-US"/>
        </w:rPr>
      </w:pPr>
      <w:r w:rsidRPr="002F4DCF">
        <w:rPr>
          <w:rFonts w:asciiTheme="majorBidi" w:hAnsiTheme="majorBidi" w:cstheme="majorBidi"/>
          <w:lang w:val="en-US"/>
        </w:rPr>
        <w:t>Using the PATA crisis management strategy, explain how this approach can minimize and reduce the impacts of a selected tourism-related crisis.</w:t>
      </w:r>
    </w:p>
    <w:p w14:paraId="3C0BDAF1" w14:textId="77777777" w:rsidR="0070246B" w:rsidRPr="002F4DCF" w:rsidRDefault="0070246B" w:rsidP="002F4DCF">
      <w:pPr>
        <w:pStyle w:val="ListParagraph"/>
        <w:numPr>
          <w:ilvl w:val="0"/>
          <w:numId w:val="12"/>
        </w:numPr>
        <w:spacing w:line="360" w:lineRule="auto"/>
        <w:rPr>
          <w:rFonts w:asciiTheme="majorBidi" w:hAnsiTheme="majorBidi" w:cstheme="majorBidi"/>
          <w:lang w:val="en-US"/>
        </w:rPr>
      </w:pPr>
      <w:r w:rsidRPr="002F4DCF">
        <w:rPr>
          <w:rFonts w:asciiTheme="majorBidi" w:hAnsiTheme="majorBidi" w:cstheme="majorBidi"/>
          <w:lang w:val="en-US"/>
        </w:rPr>
        <w:t>Please specify the name of the case study, with a particular focus on post-crisis recovery plans.</w:t>
      </w:r>
    </w:p>
    <w:p w14:paraId="12FA6CE1" w14:textId="77777777" w:rsidR="002F4DCF" w:rsidRPr="002F4DCF" w:rsidRDefault="002F4DCF" w:rsidP="002F4DCF">
      <w:pPr>
        <w:pStyle w:val="ListParagraph"/>
        <w:spacing w:line="360" w:lineRule="auto"/>
        <w:rPr>
          <w:rFonts w:asciiTheme="majorBidi" w:hAnsiTheme="majorBidi" w:cstheme="majorBidi"/>
          <w:lang w:val="en-US"/>
        </w:rPr>
      </w:pPr>
    </w:p>
    <w:p w14:paraId="3EC0D187" w14:textId="77777777" w:rsidR="002F4DCF" w:rsidRPr="002F4DCF" w:rsidRDefault="002F4DCF" w:rsidP="002F4DCF">
      <w:pPr>
        <w:pStyle w:val="ListParagraph"/>
        <w:spacing w:line="360" w:lineRule="auto"/>
        <w:rPr>
          <w:rFonts w:asciiTheme="majorBidi" w:hAnsiTheme="majorBidi" w:cstheme="majorBidi"/>
          <w:lang w:val="en-US"/>
        </w:rPr>
      </w:pPr>
    </w:p>
    <w:p w14:paraId="6CDF1827" w14:textId="77777777" w:rsidR="002F4DCF" w:rsidRPr="002F4DCF" w:rsidRDefault="002F4DCF" w:rsidP="002F4DCF">
      <w:pPr>
        <w:pStyle w:val="ListParagraph"/>
        <w:spacing w:line="360" w:lineRule="auto"/>
        <w:rPr>
          <w:rFonts w:asciiTheme="majorBidi" w:hAnsiTheme="majorBidi" w:cstheme="majorBidi"/>
          <w:lang w:val="en-US"/>
        </w:rPr>
      </w:pPr>
    </w:p>
    <w:p w14:paraId="51AF433F" w14:textId="77777777" w:rsidR="002F4DCF" w:rsidRPr="002F4DCF" w:rsidRDefault="002F4DCF" w:rsidP="002F4DCF">
      <w:pPr>
        <w:pStyle w:val="ListParagraph"/>
        <w:spacing w:line="360" w:lineRule="auto"/>
        <w:rPr>
          <w:rFonts w:asciiTheme="majorBidi" w:hAnsiTheme="majorBidi" w:cstheme="majorBidi"/>
          <w:lang w:val="en-US"/>
        </w:rPr>
      </w:pPr>
    </w:p>
    <w:p w14:paraId="44B2155B" w14:textId="77777777" w:rsidR="002F4DCF" w:rsidRPr="002F4DCF" w:rsidRDefault="002F4DCF" w:rsidP="002F4DCF">
      <w:pPr>
        <w:pStyle w:val="ListParagraph"/>
        <w:spacing w:line="360" w:lineRule="auto"/>
        <w:rPr>
          <w:rFonts w:asciiTheme="majorBidi" w:hAnsiTheme="majorBidi" w:cstheme="majorBidi"/>
          <w:lang w:val="en-US"/>
        </w:rPr>
      </w:pPr>
    </w:p>
    <w:p w14:paraId="75F17914" w14:textId="77777777" w:rsidR="002F4DCF" w:rsidRPr="002F4DCF" w:rsidRDefault="002F4DCF" w:rsidP="002F4DCF">
      <w:pPr>
        <w:pStyle w:val="ListParagraph"/>
        <w:spacing w:line="360" w:lineRule="auto"/>
        <w:rPr>
          <w:rFonts w:asciiTheme="majorBidi" w:hAnsiTheme="majorBidi" w:cstheme="majorBidi"/>
          <w:lang w:val="en-US"/>
        </w:rPr>
      </w:pPr>
    </w:p>
    <w:p w14:paraId="75E3C64A" w14:textId="77777777" w:rsidR="002F4DCF" w:rsidRPr="002F4DCF" w:rsidRDefault="002F4DCF" w:rsidP="002F4DCF">
      <w:pPr>
        <w:pStyle w:val="ListParagraph"/>
        <w:spacing w:line="360" w:lineRule="auto"/>
        <w:rPr>
          <w:rFonts w:asciiTheme="majorBidi" w:hAnsiTheme="majorBidi" w:cstheme="majorBidi"/>
          <w:lang w:val="en-US"/>
        </w:rPr>
      </w:pPr>
    </w:p>
    <w:p w14:paraId="5B44A670" w14:textId="77777777" w:rsidR="002F4DCF" w:rsidRPr="002F4DCF" w:rsidRDefault="002F4DCF" w:rsidP="003C7715">
      <w:pPr>
        <w:pStyle w:val="ListParagraph"/>
        <w:spacing w:line="360" w:lineRule="auto"/>
        <w:ind w:left="0"/>
        <w:rPr>
          <w:rFonts w:asciiTheme="majorBidi" w:hAnsiTheme="majorBidi" w:cstheme="majorBidi"/>
          <w:lang w:val="en-US"/>
        </w:rPr>
      </w:pPr>
    </w:p>
    <w:p w14:paraId="390A0A19" w14:textId="77777777" w:rsidR="003C7715" w:rsidRDefault="003C7715" w:rsidP="003C7715">
      <w:pPr>
        <w:pStyle w:val="ListParagraph"/>
        <w:spacing w:line="360" w:lineRule="auto"/>
        <w:ind w:left="0"/>
        <w:rPr>
          <w:rFonts w:asciiTheme="majorBidi" w:hAnsiTheme="majorBidi" w:cstheme="majorBidi"/>
          <w:lang w:val="en-GB"/>
        </w:rPr>
      </w:pPr>
      <w:r w:rsidRPr="003C7715">
        <w:rPr>
          <w:rFonts w:asciiTheme="majorBidi" w:hAnsiTheme="majorBidi" w:cstheme="majorBidi"/>
          <w:b/>
          <w:bCs/>
          <w:lang w:val="en-GB"/>
        </w:rPr>
        <w:lastRenderedPageBreak/>
        <w:t>Using the PATA Crisis Management Strategy to Help Tourism Recover: A Case Study of How Sri Lanka's Tourism Recovered After the 2019 Easter Attacks</w:t>
      </w:r>
      <w:r w:rsidRPr="003C7715">
        <w:rPr>
          <w:rFonts w:asciiTheme="majorBidi" w:hAnsiTheme="majorBidi" w:cstheme="majorBidi"/>
          <w:lang w:val="en-GB"/>
        </w:rPr>
        <w:br/>
      </w:r>
      <w:r w:rsidRPr="003C7715">
        <w:rPr>
          <w:rFonts w:asciiTheme="majorBidi" w:hAnsiTheme="majorBidi" w:cstheme="majorBidi"/>
          <w:lang w:val="en-GB"/>
        </w:rPr>
        <w:br/>
        <w:t>Tourism is very sensitive to crises, especially those that involve threats to safety and political instability. Terror-related events can seriously hurt the image of a destination, lower tourists' confidence, and hurt local economies that depend on tourism. The Pacific Asia Travel Association (PATA) crisis management strategy gives destinations a structured way to limit damage, handle stakeholder reactions, and help recovery after a crisis. This essay uses the PATA crisis management strategy to look at how Sri Lanka's tourism industry dealt with the terrorist attacks on Easter Sunday 2019, with a strong focus on planning for recovery after the crisis.</w:t>
      </w:r>
      <w:r w:rsidRPr="003C7715">
        <w:rPr>
          <w:rFonts w:asciiTheme="majorBidi" w:hAnsiTheme="majorBidi" w:cstheme="majorBidi"/>
          <w:lang w:val="en-GB"/>
        </w:rPr>
        <w:br/>
      </w:r>
      <w:r w:rsidRPr="003C7715">
        <w:rPr>
          <w:rFonts w:asciiTheme="majorBidi" w:hAnsiTheme="majorBidi" w:cstheme="majorBidi"/>
          <w:lang w:val="en-GB"/>
        </w:rPr>
        <w:br/>
        <w:t>A look at the PATA Crisis Management Strategy</w:t>
      </w:r>
      <w:r w:rsidRPr="003C7715">
        <w:rPr>
          <w:rFonts w:asciiTheme="majorBidi" w:hAnsiTheme="majorBidi" w:cstheme="majorBidi"/>
          <w:lang w:val="en-GB"/>
        </w:rPr>
        <w:br/>
      </w:r>
      <w:r w:rsidRPr="003C7715">
        <w:rPr>
          <w:rFonts w:asciiTheme="majorBidi" w:hAnsiTheme="majorBidi" w:cstheme="majorBidi"/>
          <w:lang w:val="en-GB"/>
        </w:rPr>
        <w:br/>
        <w:t>The PATA crisis management framework stresses a cyclical process that includes risk reduction, readiness, response, and recovery. Coordinated leadership, clear communication, market reassurance, and long-term destination resilience (PATA, 2019) are all important parts of the strategy. PATA doesn't just want to fix things after they go wrong; they want to learn from crises to make tourism systems that are more stable and varied (Ritchie, 2009).</w:t>
      </w:r>
      <w:r w:rsidRPr="003C7715">
        <w:rPr>
          <w:rFonts w:asciiTheme="majorBidi" w:hAnsiTheme="majorBidi" w:cstheme="majorBidi"/>
          <w:lang w:val="en-GB"/>
        </w:rPr>
        <w:br/>
      </w:r>
      <w:r w:rsidRPr="003C7715">
        <w:rPr>
          <w:rFonts w:asciiTheme="majorBidi" w:hAnsiTheme="majorBidi" w:cstheme="majorBidi"/>
          <w:lang w:val="en-GB"/>
        </w:rPr>
        <w:br/>
        <w:t>The Easter Attacks in Sri Lanka led to the crisis.</w:t>
      </w:r>
      <w:r w:rsidRPr="003C7715">
        <w:rPr>
          <w:rFonts w:asciiTheme="majorBidi" w:hAnsiTheme="majorBidi" w:cstheme="majorBidi"/>
          <w:lang w:val="en-GB"/>
        </w:rPr>
        <w:br/>
      </w:r>
      <w:r w:rsidRPr="003C7715">
        <w:rPr>
          <w:rFonts w:asciiTheme="majorBidi" w:hAnsiTheme="majorBidi" w:cstheme="majorBidi"/>
          <w:lang w:val="en-GB"/>
        </w:rPr>
        <w:br/>
        <w:t>In April 2019, terrorists worked together to attack hotels and churches in Sri Lanka, killing more than 250 people. Tourism was responsible for almost 12% of all jobs in the country, so the attacks had immediate and devastating effects on the number of visitors, hotel occupancy, and investor confidence (UNWTO, 2019). In the months that followed, the number of tourists fell by more than 70%, which drove many small tourism businesses to close (OECD, 2020).</w:t>
      </w:r>
      <w:r w:rsidRPr="003C7715">
        <w:rPr>
          <w:rFonts w:asciiTheme="majorBidi" w:hAnsiTheme="majorBidi" w:cstheme="majorBidi"/>
          <w:lang w:val="en-GB"/>
        </w:rPr>
        <w:br/>
      </w:r>
      <w:r w:rsidRPr="003C7715">
        <w:rPr>
          <w:rFonts w:asciiTheme="majorBidi" w:hAnsiTheme="majorBidi" w:cstheme="majorBidi"/>
          <w:lang w:val="en-GB"/>
        </w:rPr>
        <w:br/>
        <w:t>Crisis Response Based on PATA Principles</w:t>
      </w:r>
      <w:r w:rsidRPr="003C7715">
        <w:rPr>
          <w:rFonts w:asciiTheme="majorBidi" w:hAnsiTheme="majorBidi" w:cstheme="majorBidi"/>
          <w:lang w:val="en-GB"/>
        </w:rPr>
        <w:br/>
      </w:r>
      <w:r w:rsidRPr="003C7715">
        <w:rPr>
          <w:rFonts w:asciiTheme="majorBidi" w:hAnsiTheme="majorBidi" w:cstheme="majorBidi"/>
          <w:lang w:val="en-GB"/>
        </w:rPr>
        <w:br/>
        <w:t>1. Responding to and communicating about a crisis right away</w:t>
      </w:r>
      <w:r w:rsidRPr="003C7715">
        <w:rPr>
          <w:rFonts w:asciiTheme="majorBidi" w:hAnsiTheme="majorBidi" w:cstheme="majorBidi"/>
          <w:lang w:val="en-GB"/>
        </w:rPr>
        <w:br/>
      </w:r>
      <w:r w:rsidRPr="003C7715">
        <w:rPr>
          <w:rFonts w:asciiTheme="majorBidi" w:hAnsiTheme="majorBidi" w:cstheme="majorBidi"/>
          <w:lang w:val="en-GB"/>
        </w:rPr>
        <w:br/>
        <w:t xml:space="preserve">In response to PATA's call for action, the Sri Lankan government put in place stricter security measures, sent more police to tourist areas, and worked with foreign embassies to make sure </w:t>
      </w:r>
      <w:r w:rsidRPr="003C7715">
        <w:rPr>
          <w:rFonts w:asciiTheme="majorBidi" w:hAnsiTheme="majorBidi" w:cstheme="majorBidi"/>
          <w:lang w:val="en-GB"/>
        </w:rPr>
        <w:lastRenderedPageBreak/>
        <w:t>visitors were safe. Clear communication from official tourism boards helped fight false information and calm international markets (PATA, 2019).</w:t>
      </w:r>
      <w:r w:rsidRPr="003C7715">
        <w:rPr>
          <w:rFonts w:asciiTheme="majorBidi" w:hAnsiTheme="majorBidi" w:cstheme="majorBidi"/>
          <w:lang w:val="en-GB"/>
        </w:rPr>
        <w:br/>
      </w:r>
      <w:r w:rsidRPr="003C7715">
        <w:rPr>
          <w:rFonts w:asciiTheme="majorBidi" w:hAnsiTheme="majorBidi" w:cstheme="majorBidi"/>
          <w:lang w:val="en-GB"/>
        </w:rPr>
        <w:br/>
        <w:t>PATA stresses the need for centralized communication during crises to keep travellers from getting confused and hurting their reputations (Ritchie, 2009).</w:t>
      </w:r>
      <w:r w:rsidRPr="003C7715">
        <w:rPr>
          <w:rFonts w:asciiTheme="majorBidi" w:hAnsiTheme="majorBidi" w:cstheme="majorBidi"/>
          <w:lang w:val="en-GB"/>
        </w:rPr>
        <w:br/>
      </w:r>
      <w:r w:rsidRPr="003C7715">
        <w:rPr>
          <w:rFonts w:asciiTheme="majorBidi" w:hAnsiTheme="majorBidi" w:cstheme="majorBidi"/>
          <w:lang w:val="en-GB"/>
        </w:rPr>
        <w:br/>
        <w:t>2. Steps to protect the economy</w:t>
      </w:r>
      <w:r w:rsidRPr="003C7715">
        <w:rPr>
          <w:rFonts w:asciiTheme="majorBidi" w:hAnsiTheme="majorBidi" w:cstheme="majorBidi"/>
          <w:lang w:val="en-GB"/>
        </w:rPr>
        <w:br/>
      </w:r>
      <w:r w:rsidRPr="003C7715">
        <w:rPr>
          <w:rFonts w:asciiTheme="majorBidi" w:hAnsiTheme="majorBidi" w:cstheme="majorBidi"/>
          <w:lang w:val="en-GB"/>
        </w:rPr>
        <w:br/>
        <w:t>To help tourism businesses, financial aid programs were started. These included tax breaks, loan moratoriums, and wage subsidies. PATA says that protecting tourism infrastructure and human capital is very important for a quick recovery once confidence returns (PATA, 2019).</w:t>
      </w:r>
      <w:r w:rsidRPr="003C7715">
        <w:rPr>
          <w:rFonts w:asciiTheme="majorBidi" w:hAnsiTheme="majorBidi" w:cstheme="majorBidi"/>
          <w:lang w:val="en-GB"/>
        </w:rPr>
        <w:br/>
      </w:r>
      <w:r w:rsidRPr="003C7715">
        <w:rPr>
          <w:rFonts w:asciiTheme="majorBidi" w:hAnsiTheme="majorBidi" w:cstheme="majorBidi"/>
          <w:lang w:val="en-GB"/>
        </w:rPr>
        <w:br/>
        <w:t>Plan for recovery after a crisis</w:t>
      </w:r>
      <w:r w:rsidRPr="003C7715">
        <w:rPr>
          <w:rFonts w:asciiTheme="majorBidi" w:hAnsiTheme="majorBidi" w:cstheme="majorBidi"/>
          <w:lang w:val="en-GB"/>
        </w:rPr>
        <w:br/>
      </w:r>
      <w:r w:rsidRPr="003C7715">
        <w:rPr>
          <w:rFonts w:asciiTheme="majorBidi" w:hAnsiTheme="majorBidi" w:cstheme="majorBidi"/>
          <w:lang w:val="en-GB"/>
        </w:rPr>
        <w:br/>
        <w:t>1. Rebuilding the image of the destination</w:t>
      </w:r>
      <w:r w:rsidRPr="003C7715">
        <w:rPr>
          <w:rFonts w:asciiTheme="majorBidi" w:hAnsiTheme="majorBidi" w:cstheme="majorBidi"/>
          <w:lang w:val="en-GB"/>
        </w:rPr>
        <w:br/>
      </w:r>
      <w:r w:rsidRPr="003C7715">
        <w:rPr>
          <w:rFonts w:asciiTheme="majorBidi" w:hAnsiTheme="majorBidi" w:cstheme="majorBidi"/>
          <w:lang w:val="en-GB"/>
        </w:rPr>
        <w:br/>
        <w:t>Sri Lanka ran global marketing campaigns like "So Sri Lanka" that focused on safety, strength, and cultural diversity. This is in line with PATA's suggestion for recovery, which is to rebrand places by telling positive stories and giving people emotional support (UNWTO, 2019).</w:t>
      </w:r>
      <w:r w:rsidRPr="003C7715">
        <w:rPr>
          <w:rFonts w:asciiTheme="majorBidi" w:hAnsiTheme="majorBidi" w:cstheme="majorBidi"/>
          <w:lang w:val="en-GB"/>
        </w:rPr>
        <w:br/>
      </w:r>
      <w:r w:rsidRPr="003C7715">
        <w:rPr>
          <w:rFonts w:asciiTheme="majorBidi" w:hAnsiTheme="majorBidi" w:cstheme="majorBidi"/>
          <w:lang w:val="en-GB"/>
        </w:rPr>
        <w:br/>
        <w:t>2. Diversifying the market and tourism within the country</w:t>
      </w:r>
      <w:r w:rsidRPr="003C7715">
        <w:rPr>
          <w:rFonts w:asciiTheme="majorBidi" w:hAnsiTheme="majorBidi" w:cstheme="majorBidi"/>
          <w:lang w:val="en-GB"/>
        </w:rPr>
        <w:br/>
      </w:r>
      <w:r w:rsidRPr="003C7715">
        <w:rPr>
          <w:rFonts w:asciiTheme="majorBidi" w:hAnsiTheme="majorBidi" w:cstheme="majorBidi"/>
          <w:lang w:val="en-GB"/>
        </w:rPr>
        <w:br/>
        <w:t xml:space="preserve">To lessen reliance on international markets, campaigns for domestic tourism were pushed. PATA sees diversification as a </w:t>
      </w:r>
      <w:proofErr w:type="gramStart"/>
      <w:r w:rsidRPr="003C7715">
        <w:rPr>
          <w:rFonts w:asciiTheme="majorBidi" w:hAnsiTheme="majorBidi" w:cstheme="majorBidi"/>
          <w:lang w:val="en-GB"/>
        </w:rPr>
        <w:t>key way</w:t>
      </w:r>
      <w:proofErr w:type="gramEnd"/>
      <w:r w:rsidRPr="003C7715">
        <w:rPr>
          <w:rFonts w:asciiTheme="majorBidi" w:hAnsiTheme="majorBidi" w:cstheme="majorBidi"/>
          <w:lang w:val="en-GB"/>
        </w:rPr>
        <w:t xml:space="preserve"> to protect itself from future crises (OECD, 2020).</w:t>
      </w:r>
      <w:r w:rsidRPr="003C7715">
        <w:rPr>
          <w:rFonts w:asciiTheme="majorBidi" w:hAnsiTheme="majorBidi" w:cstheme="majorBidi"/>
          <w:lang w:val="en-GB"/>
        </w:rPr>
        <w:br/>
      </w:r>
      <w:r w:rsidRPr="003C7715">
        <w:rPr>
          <w:rFonts w:asciiTheme="majorBidi" w:hAnsiTheme="majorBidi" w:cstheme="majorBidi"/>
          <w:lang w:val="en-GB"/>
        </w:rPr>
        <w:br/>
        <w:t>Evaluating how well the PATA strategy worked</w:t>
      </w:r>
      <w:r w:rsidRPr="003C7715">
        <w:rPr>
          <w:rFonts w:asciiTheme="majorBidi" w:hAnsiTheme="majorBidi" w:cstheme="majorBidi"/>
          <w:lang w:val="en-GB"/>
        </w:rPr>
        <w:br/>
      </w:r>
      <w:r w:rsidRPr="003C7715">
        <w:rPr>
          <w:rFonts w:asciiTheme="majorBidi" w:hAnsiTheme="majorBidi" w:cstheme="majorBidi"/>
          <w:lang w:val="en-GB"/>
        </w:rPr>
        <w:br/>
        <w:t>The fact that Sri Lanka was able to recover showed that PATA-aligned strategies work. Tourist arrivals slowly picked up again in late 2019, showing that structured crisis management, clear communication, and coordination among stakeholders can greatly lessen the long-term damage to tourism (Ritchie, 2009).</w:t>
      </w:r>
      <w:r w:rsidRPr="003C7715">
        <w:rPr>
          <w:rFonts w:asciiTheme="majorBidi" w:hAnsiTheme="majorBidi" w:cstheme="majorBidi"/>
          <w:lang w:val="en-GB"/>
        </w:rPr>
        <w:br/>
      </w:r>
    </w:p>
    <w:p w14:paraId="1B2595C2" w14:textId="67B22A34" w:rsidR="003C7715" w:rsidRDefault="003C7715" w:rsidP="003C7715">
      <w:pPr>
        <w:pStyle w:val="ListParagraph"/>
        <w:spacing w:line="360" w:lineRule="auto"/>
        <w:ind w:left="0"/>
        <w:rPr>
          <w:rFonts w:asciiTheme="majorBidi" w:hAnsiTheme="majorBidi" w:cstheme="majorBidi"/>
          <w:lang w:val="en-GB"/>
        </w:rPr>
      </w:pPr>
      <w:r w:rsidRPr="003C7715">
        <w:rPr>
          <w:rFonts w:asciiTheme="majorBidi" w:hAnsiTheme="majorBidi" w:cstheme="majorBidi"/>
          <w:lang w:val="en-GB"/>
        </w:rPr>
        <w:lastRenderedPageBreak/>
        <w:br/>
        <w:t xml:space="preserve">Conclusion </w:t>
      </w:r>
      <w:r w:rsidRPr="003C7715">
        <w:rPr>
          <w:rFonts w:asciiTheme="majorBidi" w:hAnsiTheme="majorBidi" w:cstheme="majorBidi"/>
          <w:lang w:val="en-GB"/>
        </w:rPr>
        <w:br/>
      </w:r>
      <w:r w:rsidRPr="003C7715">
        <w:rPr>
          <w:rFonts w:asciiTheme="majorBidi" w:hAnsiTheme="majorBidi" w:cstheme="majorBidi"/>
          <w:lang w:val="en-GB"/>
        </w:rPr>
        <w:br/>
        <w:t>The PATA crisis management plan gave Sri Lanka a clear way to get back on its feet after a major security-related tourism crisis. The country was able to restore tourists' confidence and make destinations more resilient by coordinating responses, reassuring the market, and planning for a long-term recovery.</w:t>
      </w:r>
    </w:p>
    <w:p w14:paraId="1A8A4B3C" w14:textId="77777777" w:rsidR="003C7715" w:rsidRDefault="003C7715" w:rsidP="003C7715">
      <w:pPr>
        <w:pStyle w:val="ListParagraph"/>
        <w:spacing w:line="360" w:lineRule="auto"/>
        <w:ind w:left="0"/>
        <w:rPr>
          <w:rFonts w:asciiTheme="majorBidi" w:hAnsiTheme="majorBidi" w:cstheme="majorBidi"/>
          <w:lang w:val="en-GB"/>
        </w:rPr>
      </w:pPr>
    </w:p>
    <w:p w14:paraId="0F6EDC64" w14:textId="77777777" w:rsidR="003C7715" w:rsidRDefault="003C7715" w:rsidP="003C7715">
      <w:pPr>
        <w:pStyle w:val="ListParagraph"/>
        <w:spacing w:line="360" w:lineRule="auto"/>
        <w:ind w:left="0"/>
        <w:rPr>
          <w:rFonts w:asciiTheme="majorBidi" w:hAnsiTheme="majorBidi" w:cstheme="majorBidi"/>
          <w:lang w:val="en-GB"/>
        </w:rPr>
      </w:pPr>
    </w:p>
    <w:p w14:paraId="2921313A" w14:textId="77777777" w:rsidR="003C7715" w:rsidRDefault="003C7715" w:rsidP="003C7715">
      <w:pPr>
        <w:pStyle w:val="ListParagraph"/>
        <w:spacing w:line="360" w:lineRule="auto"/>
        <w:ind w:left="0"/>
        <w:rPr>
          <w:rFonts w:asciiTheme="majorBidi" w:hAnsiTheme="majorBidi" w:cstheme="majorBidi"/>
          <w:lang w:val="en-GB"/>
        </w:rPr>
      </w:pPr>
    </w:p>
    <w:p w14:paraId="7E094AD7" w14:textId="77777777" w:rsidR="003C7715" w:rsidRDefault="003C7715" w:rsidP="003C7715">
      <w:pPr>
        <w:pStyle w:val="ListParagraph"/>
        <w:spacing w:line="360" w:lineRule="auto"/>
        <w:ind w:left="0"/>
        <w:rPr>
          <w:rFonts w:asciiTheme="majorBidi" w:hAnsiTheme="majorBidi" w:cstheme="majorBidi"/>
          <w:lang w:val="en-GB"/>
        </w:rPr>
      </w:pPr>
    </w:p>
    <w:p w14:paraId="38F98C7B" w14:textId="77777777" w:rsidR="003C7715" w:rsidRDefault="003C7715" w:rsidP="003C7715">
      <w:pPr>
        <w:pStyle w:val="ListParagraph"/>
        <w:spacing w:line="360" w:lineRule="auto"/>
        <w:ind w:left="0"/>
        <w:rPr>
          <w:rFonts w:asciiTheme="majorBidi" w:hAnsiTheme="majorBidi" w:cstheme="majorBidi"/>
          <w:lang w:val="en-GB"/>
        </w:rPr>
      </w:pPr>
    </w:p>
    <w:p w14:paraId="03FDB6F0" w14:textId="77777777" w:rsidR="003C7715" w:rsidRDefault="003C7715" w:rsidP="003C7715">
      <w:pPr>
        <w:pStyle w:val="ListParagraph"/>
        <w:spacing w:line="360" w:lineRule="auto"/>
        <w:ind w:left="0"/>
        <w:rPr>
          <w:rFonts w:asciiTheme="majorBidi" w:hAnsiTheme="majorBidi" w:cstheme="majorBidi"/>
          <w:lang w:val="en-GB"/>
        </w:rPr>
      </w:pPr>
    </w:p>
    <w:p w14:paraId="6F126567" w14:textId="77777777" w:rsidR="003C7715" w:rsidRDefault="003C7715" w:rsidP="003C7715">
      <w:pPr>
        <w:pStyle w:val="ListParagraph"/>
        <w:spacing w:line="360" w:lineRule="auto"/>
        <w:ind w:left="0"/>
        <w:rPr>
          <w:rFonts w:asciiTheme="majorBidi" w:hAnsiTheme="majorBidi" w:cstheme="majorBidi"/>
          <w:lang w:val="en-GB"/>
        </w:rPr>
      </w:pPr>
    </w:p>
    <w:p w14:paraId="517F6AE3" w14:textId="77777777" w:rsidR="003C7715" w:rsidRDefault="003C7715" w:rsidP="003C7715">
      <w:pPr>
        <w:pStyle w:val="ListParagraph"/>
        <w:spacing w:line="360" w:lineRule="auto"/>
        <w:ind w:left="0"/>
        <w:rPr>
          <w:rFonts w:asciiTheme="majorBidi" w:hAnsiTheme="majorBidi" w:cstheme="majorBidi"/>
          <w:lang w:val="en-GB"/>
        </w:rPr>
      </w:pPr>
    </w:p>
    <w:p w14:paraId="12F8122D" w14:textId="77777777" w:rsidR="003C7715" w:rsidRDefault="003C7715" w:rsidP="003C7715">
      <w:pPr>
        <w:pStyle w:val="ListParagraph"/>
        <w:spacing w:line="360" w:lineRule="auto"/>
        <w:ind w:left="0"/>
        <w:rPr>
          <w:rFonts w:asciiTheme="majorBidi" w:hAnsiTheme="majorBidi" w:cstheme="majorBidi"/>
          <w:lang w:val="en-GB"/>
        </w:rPr>
      </w:pPr>
    </w:p>
    <w:p w14:paraId="4E76E3C7" w14:textId="77777777" w:rsidR="003C7715" w:rsidRDefault="003C7715" w:rsidP="003C7715">
      <w:pPr>
        <w:pStyle w:val="ListParagraph"/>
        <w:spacing w:line="360" w:lineRule="auto"/>
        <w:ind w:left="0"/>
        <w:rPr>
          <w:rFonts w:asciiTheme="majorBidi" w:hAnsiTheme="majorBidi" w:cstheme="majorBidi"/>
          <w:lang w:val="en-GB"/>
        </w:rPr>
      </w:pPr>
    </w:p>
    <w:p w14:paraId="0DA7B9EA" w14:textId="77777777" w:rsidR="003C7715" w:rsidRDefault="003C7715" w:rsidP="003C7715">
      <w:pPr>
        <w:pStyle w:val="ListParagraph"/>
        <w:spacing w:line="360" w:lineRule="auto"/>
        <w:ind w:left="0"/>
        <w:rPr>
          <w:rFonts w:asciiTheme="majorBidi" w:hAnsiTheme="majorBidi" w:cstheme="majorBidi"/>
          <w:lang w:val="en-GB"/>
        </w:rPr>
      </w:pPr>
    </w:p>
    <w:p w14:paraId="264CB66B" w14:textId="77777777" w:rsidR="003C7715" w:rsidRDefault="003C7715" w:rsidP="003C7715">
      <w:pPr>
        <w:pStyle w:val="ListParagraph"/>
        <w:spacing w:line="360" w:lineRule="auto"/>
        <w:ind w:left="0"/>
        <w:rPr>
          <w:rFonts w:asciiTheme="majorBidi" w:hAnsiTheme="majorBidi" w:cstheme="majorBidi"/>
          <w:lang w:val="en-GB"/>
        </w:rPr>
      </w:pPr>
    </w:p>
    <w:p w14:paraId="3A69B335" w14:textId="77777777" w:rsidR="003C7715" w:rsidRDefault="003C7715" w:rsidP="003C7715">
      <w:pPr>
        <w:pStyle w:val="ListParagraph"/>
        <w:spacing w:line="360" w:lineRule="auto"/>
        <w:ind w:left="0"/>
        <w:rPr>
          <w:rFonts w:asciiTheme="majorBidi" w:hAnsiTheme="majorBidi" w:cstheme="majorBidi"/>
          <w:lang w:val="en-GB"/>
        </w:rPr>
      </w:pPr>
    </w:p>
    <w:p w14:paraId="7986042A" w14:textId="77777777" w:rsidR="003C7715" w:rsidRDefault="003C7715" w:rsidP="003C7715">
      <w:pPr>
        <w:pStyle w:val="ListParagraph"/>
        <w:spacing w:line="360" w:lineRule="auto"/>
        <w:ind w:left="0"/>
        <w:rPr>
          <w:rFonts w:asciiTheme="majorBidi" w:hAnsiTheme="majorBidi" w:cstheme="majorBidi"/>
          <w:lang w:val="en-GB"/>
        </w:rPr>
      </w:pPr>
    </w:p>
    <w:p w14:paraId="25F9DD69" w14:textId="77777777" w:rsidR="003C7715" w:rsidRDefault="003C7715" w:rsidP="003C7715">
      <w:pPr>
        <w:pStyle w:val="ListParagraph"/>
        <w:spacing w:line="360" w:lineRule="auto"/>
        <w:ind w:left="0"/>
        <w:rPr>
          <w:rFonts w:asciiTheme="majorBidi" w:hAnsiTheme="majorBidi" w:cstheme="majorBidi"/>
          <w:lang w:val="en-GB"/>
        </w:rPr>
      </w:pPr>
    </w:p>
    <w:p w14:paraId="595E9C87" w14:textId="77777777" w:rsidR="003C7715" w:rsidRDefault="003C7715" w:rsidP="003C7715">
      <w:pPr>
        <w:pStyle w:val="ListParagraph"/>
        <w:spacing w:line="360" w:lineRule="auto"/>
        <w:ind w:left="0"/>
        <w:rPr>
          <w:rFonts w:asciiTheme="majorBidi" w:hAnsiTheme="majorBidi" w:cstheme="majorBidi"/>
          <w:lang w:val="en-GB"/>
        </w:rPr>
      </w:pPr>
    </w:p>
    <w:p w14:paraId="48FE1FFF" w14:textId="77777777" w:rsidR="003C7715" w:rsidRDefault="003C7715" w:rsidP="003C7715">
      <w:pPr>
        <w:pStyle w:val="ListParagraph"/>
        <w:spacing w:line="360" w:lineRule="auto"/>
        <w:ind w:left="0"/>
        <w:rPr>
          <w:rFonts w:asciiTheme="majorBidi" w:hAnsiTheme="majorBidi" w:cstheme="majorBidi"/>
          <w:lang w:val="en-GB"/>
        </w:rPr>
      </w:pPr>
    </w:p>
    <w:p w14:paraId="1DC8C8C1" w14:textId="77777777" w:rsidR="003C7715" w:rsidRDefault="003C7715" w:rsidP="003C7715">
      <w:pPr>
        <w:pStyle w:val="ListParagraph"/>
        <w:spacing w:line="360" w:lineRule="auto"/>
        <w:ind w:left="0"/>
        <w:rPr>
          <w:rFonts w:asciiTheme="majorBidi" w:hAnsiTheme="majorBidi" w:cstheme="majorBidi"/>
          <w:lang w:val="en-GB"/>
        </w:rPr>
      </w:pPr>
    </w:p>
    <w:p w14:paraId="7FA760D0" w14:textId="77777777" w:rsidR="003C7715" w:rsidRDefault="003C7715" w:rsidP="003C7715">
      <w:pPr>
        <w:pStyle w:val="ListParagraph"/>
        <w:spacing w:line="360" w:lineRule="auto"/>
        <w:ind w:left="0"/>
        <w:rPr>
          <w:rFonts w:asciiTheme="majorBidi" w:hAnsiTheme="majorBidi" w:cstheme="majorBidi"/>
          <w:lang w:val="en-GB"/>
        </w:rPr>
      </w:pPr>
    </w:p>
    <w:p w14:paraId="75B126A3" w14:textId="77777777" w:rsidR="003C7715" w:rsidRDefault="003C7715" w:rsidP="003C7715">
      <w:pPr>
        <w:pStyle w:val="ListParagraph"/>
        <w:spacing w:line="360" w:lineRule="auto"/>
        <w:ind w:left="0"/>
        <w:rPr>
          <w:rFonts w:asciiTheme="majorBidi" w:hAnsiTheme="majorBidi" w:cstheme="majorBidi"/>
          <w:lang w:val="en-GB"/>
        </w:rPr>
      </w:pPr>
    </w:p>
    <w:p w14:paraId="0DC98F12" w14:textId="77777777" w:rsidR="003C7715" w:rsidRDefault="003C7715" w:rsidP="003C7715">
      <w:pPr>
        <w:pStyle w:val="ListParagraph"/>
        <w:spacing w:line="360" w:lineRule="auto"/>
        <w:ind w:left="0"/>
        <w:rPr>
          <w:rFonts w:asciiTheme="majorBidi" w:hAnsiTheme="majorBidi" w:cstheme="majorBidi"/>
          <w:lang w:val="en-GB"/>
        </w:rPr>
      </w:pPr>
    </w:p>
    <w:p w14:paraId="0DE545E0" w14:textId="77777777" w:rsidR="003C7715" w:rsidRDefault="003C7715" w:rsidP="003C7715">
      <w:pPr>
        <w:pStyle w:val="ListParagraph"/>
        <w:spacing w:line="360" w:lineRule="auto"/>
        <w:ind w:left="0"/>
        <w:rPr>
          <w:rFonts w:asciiTheme="majorBidi" w:hAnsiTheme="majorBidi" w:cstheme="majorBidi"/>
          <w:lang w:val="en-GB"/>
        </w:rPr>
      </w:pPr>
    </w:p>
    <w:p w14:paraId="0213B1D8" w14:textId="77777777" w:rsidR="003C7715" w:rsidRDefault="003C7715" w:rsidP="003C7715">
      <w:pPr>
        <w:pStyle w:val="ListParagraph"/>
        <w:spacing w:line="360" w:lineRule="auto"/>
        <w:ind w:left="0"/>
        <w:rPr>
          <w:rFonts w:asciiTheme="majorBidi" w:hAnsiTheme="majorBidi" w:cstheme="majorBidi"/>
          <w:lang w:val="en-GB"/>
        </w:rPr>
      </w:pPr>
    </w:p>
    <w:p w14:paraId="65365BB7" w14:textId="77777777" w:rsidR="003C7715" w:rsidRDefault="003C7715" w:rsidP="003C7715">
      <w:pPr>
        <w:pStyle w:val="ListParagraph"/>
        <w:spacing w:line="360" w:lineRule="auto"/>
        <w:ind w:left="0"/>
        <w:rPr>
          <w:rFonts w:asciiTheme="majorBidi" w:hAnsiTheme="majorBidi" w:cstheme="majorBidi"/>
          <w:lang w:val="en-GB"/>
        </w:rPr>
      </w:pPr>
    </w:p>
    <w:p w14:paraId="74FA4E6B" w14:textId="77777777" w:rsidR="003C7715" w:rsidRDefault="003C7715" w:rsidP="003C7715">
      <w:pPr>
        <w:pStyle w:val="ListParagraph"/>
        <w:spacing w:line="360" w:lineRule="auto"/>
        <w:ind w:left="0"/>
        <w:rPr>
          <w:rFonts w:asciiTheme="majorBidi" w:hAnsiTheme="majorBidi" w:cstheme="majorBidi"/>
          <w:lang w:val="en-GB"/>
        </w:rPr>
      </w:pPr>
    </w:p>
    <w:p w14:paraId="189F3E35" w14:textId="77777777" w:rsidR="003C7715" w:rsidRDefault="003C7715" w:rsidP="003C7715">
      <w:pPr>
        <w:pStyle w:val="ListParagraph"/>
        <w:spacing w:line="360" w:lineRule="auto"/>
        <w:ind w:left="0"/>
        <w:rPr>
          <w:rFonts w:asciiTheme="majorBidi" w:hAnsiTheme="majorBidi" w:cstheme="majorBidi"/>
          <w:lang w:val="en-GB"/>
        </w:rPr>
      </w:pPr>
    </w:p>
    <w:p w14:paraId="29583EE9" w14:textId="77777777" w:rsidR="003C7715" w:rsidRPr="003C7715" w:rsidRDefault="003C7715" w:rsidP="003C7715">
      <w:pPr>
        <w:pStyle w:val="ListParagraph"/>
        <w:spacing w:line="360" w:lineRule="auto"/>
        <w:ind w:left="0"/>
        <w:rPr>
          <w:rFonts w:asciiTheme="majorBidi" w:hAnsiTheme="majorBidi" w:cstheme="majorBidi"/>
          <w:lang w:val="en-GB"/>
        </w:rPr>
      </w:pPr>
    </w:p>
    <w:p w14:paraId="29EDE001" w14:textId="77777777" w:rsidR="003C7715" w:rsidRPr="003C7715" w:rsidRDefault="003C7715" w:rsidP="003C7715">
      <w:pPr>
        <w:pStyle w:val="ListParagraph"/>
        <w:spacing w:line="360" w:lineRule="auto"/>
        <w:ind w:left="0"/>
        <w:rPr>
          <w:rFonts w:asciiTheme="majorBidi" w:hAnsiTheme="majorBidi" w:cstheme="majorBidi"/>
          <w:b/>
          <w:bCs/>
          <w:lang w:val="en-GB"/>
        </w:rPr>
      </w:pPr>
      <w:r w:rsidRPr="003C7715">
        <w:rPr>
          <w:rFonts w:asciiTheme="majorBidi" w:hAnsiTheme="majorBidi" w:cstheme="majorBidi"/>
          <w:b/>
          <w:bCs/>
          <w:lang w:val="en-GB"/>
        </w:rPr>
        <w:lastRenderedPageBreak/>
        <w:t>References (Harvard Style)</w:t>
      </w:r>
    </w:p>
    <w:p w14:paraId="25B73D23" w14:textId="77777777" w:rsidR="003C7715" w:rsidRPr="003C7715" w:rsidRDefault="003C7715" w:rsidP="003C7715">
      <w:pPr>
        <w:pStyle w:val="ListParagraph"/>
        <w:spacing w:line="360" w:lineRule="auto"/>
        <w:ind w:left="0"/>
        <w:rPr>
          <w:rFonts w:asciiTheme="majorBidi" w:hAnsiTheme="majorBidi" w:cstheme="majorBidi"/>
          <w:lang w:val="en-GB"/>
        </w:rPr>
      </w:pPr>
      <w:r w:rsidRPr="003C7715">
        <w:rPr>
          <w:rFonts w:asciiTheme="majorBidi" w:hAnsiTheme="majorBidi" w:cstheme="majorBidi"/>
          <w:lang w:val="en-GB"/>
        </w:rPr>
        <w:t xml:space="preserve">OECD (2020) </w:t>
      </w:r>
      <w:r w:rsidRPr="003C7715">
        <w:rPr>
          <w:rFonts w:asciiTheme="majorBidi" w:hAnsiTheme="majorBidi" w:cstheme="majorBidi"/>
          <w:i/>
          <w:iCs/>
          <w:lang w:val="en-GB"/>
        </w:rPr>
        <w:t>Tourism Trends and Policy Responses</w:t>
      </w:r>
      <w:r w:rsidRPr="003C7715">
        <w:rPr>
          <w:rFonts w:asciiTheme="majorBidi" w:hAnsiTheme="majorBidi" w:cstheme="majorBidi"/>
          <w:lang w:val="en-GB"/>
        </w:rPr>
        <w:t>. Paris: OECD.</w:t>
      </w:r>
      <w:r w:rsidRPr="003C7715">
        <w:rPr>
          <w:rFonts w:asciiTheme="majorBidi" w:hAnsiTheme="majorBidi" w:cstheme="majorBidi"/>
          <w:lang w:val="en-GB"/>
        </w:rPr>
        <w:br/>
        <w:t xml:space="preserve">PATA (2019) </w:t>
      </w:r>
      <w:r w:rsidRPr="003C7715">
        <w:rPr>
          <w:rFonts w:asciiTheme="majorBidi" w:hAnsiTheme="majorBidi" w:cstheme="majorBidi"/>
          <w:i/>
          <w:iCs/>
          <w:lang w:val="en-GB"/>
        </w:rPr>
        <w:t>Crisis Management Best Practices for Tourism Destinations</w:t>
      </w:r>
      <w:r w:rsidRPr="003C7715">
        <w:rPr>
          <w:rFonts w:asciiTheme="majorBidi" w:hAnsiTheme="majorBidi" w:cstheme="majorBidi"/>
          <w:lang w:val="en-GB"/>
        </w:rPr>
        <w:t>. Bangkok: PATA.</w:t>
      </w:r>
      <w:r w:rsidRPr="003C7715">
        <w:rPr>
          <w:rFonts w:asciiTheme="majorBidi" w:hAnsiTheme="majorBidi" w:cstheme="majorBidi"/>
          <w:lang w:val="en-GB"/>
        </w:rPr>
        <w:br/>
        <w:t xml:space="preserve">Ritchie, B.W. (2009) </w:t>
      </w:r>
      <w:r w:rsidRPr="003C7715">
        <w:rPr>
          <w:rFonts w:asciiTheme="majorBidi" w:hAnsiTheme="majorBidi" w:cstheme="majorBidi"/>
          <w:i/>
          <w:iCs/>
          <w:lang w:val="en-GB"/>
        </w:rPr>
        <w:t>Crisis and Disaster Management for Tourism</w:t>
      </w:r>
      <w:r w:rsidRPr="003C7715">
        <w:rPr>
          <w:rFonts w:asciiTheme="majorBidi" w:hAnsiTheme="majorBidi" w:cstheme="majorBidi"/>
          <w:lang w:val="en-GB"/>
        </w:rPr>
        <w:t>. Bristol: Channel View.</w:t>
      </w:r>
      <w:r w:rsidRPr="003C7715">
        <w:rPr>
          <w:rFonts w:asciiTheme="majorBidi" w:hAnsiTheme="majorBidi" w:cstheme="majorBidi"/>
          <w:lang w:val="en-GB"/>
        </w:rPr>
        <w:br/>
        <w:t xml:space="preserve">UNWTO (2019) </w:t>
      </w:r>
      <w:r w:rsidRPr="003C7715">
        <w:rPr>
          <w:rFonts w:asciiTheme="majorBidi" w:hAnsiTheme="majorBidi" w:cstheme="majorBidi"/>
          <w:i/>
          <w:iCs/>
          <w:lang w:val="en-GB"/>
        </w:rPr>
        <w:t>Tourism Recovery After Security Crises</w:t>
      </w:r>
      <w:r w:rsidRPr="003C7715">
        <w:rPr>
          <w:rFonts w:asciiTheme="majorBidi" w:hAnsiTheme="majorBidi" w:cstheme="majorBidi"/>
          <w:lang w:val="en-GB"/>
        </w:rPr>
        <w:t>. Madrid: UNWTO.</w:t>
      </w:r>
      <w:r w:rsidRPr="003C7715">
        <w:rPr>
          <w:rFonts w:asciiTheme="majorBidi" w:hAnsiTheme="majorBidi" w:cstheme="majorBidi"/>
          <w:lang w:val="en-GB"/>
        </w:rPr>
        <w:br/>
        <w:t xml:space="preserve">UNWTO (2020) </w:t>
      </w:r>
      <w:r w:rsidRPr="003C7715">
        <w:rPr>
          <w:rFonts w:asciiTheme="majorBidi" w:hAnsiTheme="majorBidi" w:cstheme="majorBidi"/>
          <w:i/>
          <w:iCs/>
          <w:lang w:val="en-GB"/>
        </w:rPr>
        <w:t>Global Tourism Crisis Management</w:t>
      </w:r>
      <w:r w:rsidRPr="003C7715">
        <w:rPr>
          <w:rFonts w:asciiTheme="majorBidi" w:hAnsiTheme="majorBidi" w:cstheme="majorBidi"/>
          <w:lang w:val="en-GB"/>
        </w:rPr>
        <w:t>. Madrid: UNWTO.</w:t>
      </w:r>
    </w:p>
    <w:p w14:paraId="22AC0089" w14:textId="77777777" w:rsidR="003C7715" w:rsidRPr="002F4DCF" w:rsidRDefault="003C7715" w:rsidP="003C7715">
      <w:pPr>
        <w:pStyle w:val="ListParagraph"/>
        <w:spacing w:line="360" w:lineRule="auto"/>
        <w:ind w:left="0"/>
        <w:rPr>
          <w:rFonts w:asciiTheme="majorBidi" w:hAnsiTheme="majorBidi" w:cstheme="majorBidi"/>
          <w:lang w:val="en-US"/>
        </w:rPr>
      </w:pPr>
    </w:p>
    <w:sectPr w:rsidR="003C7715" w:rsidRPr="002F4D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C5E8ACB-2156-4D34-92C1-1CC06DD94F91}"/>
    <w:embedBold r:id="rId2" w:fontKey="{171A661F-4494-48E4-927F-3210E5F12689}"/>
    <w:embedItalic r:id="rId3" w:fontKey="{3AE90C67-E6AF-4515-A604-2FC0A7DD690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B935A48-769C-4E5A-9756-C089F5BD08F1}"/>
  </w:font>
  <w:font w:name="Calibri Light">
    <w:panose1 w:val="020F0302020204030204"/>
    <w:charset w:val="00"/>
    <w:family w:val="swiss"/>
    <w:pitch w:val="variable"/>
    <w:sig w:usb0="E4002EFF" w:usb1="C000247B" w:usb2="00000009" w:usb3="00000000" w:csb0="000001FF" w:csb1="00000000"/>
    <w:embedRegular r:id="rId5" w:fontKey="{142D7544-34CC-42C4-AFA1-41EC0F547FA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2F4DCF"/>
    <w:rsid w:val="00384E8A"/>
    <w:rsid w:val="003C7715"/>
    <w:rsid w:val="003D1074"/>
    <w:rsid w:val="00426865"/>
    <w:rsid w:val="00477CAA"/>
    <w:rsid w:val="00502E29"/>
    <w:rsid w:val="00535C8A"/>
    <w:rsid w:val="005D6F0D"/>
    <w:rsid w:val="005E458B"/>
    <w:rsid w:val="00637F36"/>
    <w:rsid w:val="00661030"/>
    <w:rsid w:val="006F6FA4"/>
    <w:rsid w:val="0070246B"/>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AAA9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2025-12-13T10:27:00Z</dcterms:created>
  <dcterms:modified xsi:type="dcterms:W3CDTF">2025-12-13T10:27:00Z</dcterms:modified>
</cp:coreProperties>
</file>