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BA422" w14:textId="0766D253" w:rsidR="00152424" w:rsidRDefault="00A566FD" w:rsidP="00A566FD">
      <w:pPr>
        <w:jc w:val="center"/>
        <w:rPr>
          <w:b/>
          <w:bCs/>
          <w:sz w:val="32"/>
          <w:szCs w:val="32"/>
        </w:rPr>
      </w:pPr>
      <w:r>
        <w:rPr>
          <w:noProof/>
        </w:rPr>
        <w:drawing>
          <wp:anchor distT="0" distB="0" distL="114300" distR="114300" simplePos="0" relativeHeight="251659264" behindDoc="0" locked="0" layoutInCell="1" hidden="0" allowOverlap="1" wp14:anchorId="5D3AD46D" wp14:editId="15AF472E">
            <wp:simplePos x="0" y="0"/>
            <wp:positionH relativeFrom="column">
              <wp:posOffset>4143022</wp:posOffset>
            </wp:positionH>
            <wp:positionV relativeFrom="paragraph">
              <wp:posOffset>136454</wp:posOffset>
            </wp:positionV>
            <wp:extent cx="1537335" cy="141097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37335" cy="1410970"/>
                    </a:xfrm>
                    <a:prstGeom prst="rect">
                      <a:avLst/>
                    </a:prstGeom>
                    <a:ln/>
                  </pic:spPr>
                </pic:pic>
              </a:graphicData>
            </a:graphic>
          </wp:anchor>
        </w:drawing>
      </w:r>
    </w:p>
    <w:p w14:paraId="1F2DCAFD" w14:textId="77777777" w:rsidR="00A566FD" w:rsidRDefault="00A566FD" w:rsidP="00A566FD">
      <w:pPr>
        <w:rPr>
          <w:b/>
          <w:bCs/>
        </w:rPr>
      </w:pPr>
      <w:r>
        <w:rPr>
          <w:b/>
          <w:bCs/>
        </w:rPr>
        <w:t>Planning and Management of Sustainable Tourism Spaces</w:t>
      </w:r>
    </w:p>
    <w:p w14:paraId="3AD102D5" w14:textId="77777777" w:rsidR="00A566FD" w:rsidRDefault="00A566FD" w:rsidP="00A566FD">
      <w:r>
        <w:t>Assignment 11</w:t>
      </w:r>
    </w:p>
    <w:p w14:paraId="7F6684AF" w14:textId="77777777" w:rsidR="00A566FD" w:rsidRDefault="00A566FD" w:rsidP="00A566FD">
      <w:r>
        <w:t>10.12.2025</w:t>
      </w:r>
    </w:p>
    <w:p w14:paraId="2994806C" w14:textId="7B657171" w:rsidR="00152424" w:rsidRDefault="00A566FD" w:rsidP="00A566FD">
      <w:pPr>
        <w:jc w:val="left"/>
        <w:rPr>
          <w:b/>
          <w:bCs/>
          <w:sz w:val="32"/>
          <w:szCs w:val="32"/>
        </w:rPr>
      </w:pPr>
      <w:r>
        <w:br/>
        <w:t>Student</w:t>
      </w:r>
      <w:r>
        <w:t xml:space="preserve"> </w:t>
      </w:r>
      <w:r>
        <w:t>Name:</w:t>
      </w:r>
      <w:r>
        <w:t xml:space="preserve"> </w:t>
      </w:r>
      <w:proofErr w:type="spellStart"/>
      <w:r w:rsidRPr="00A566FD">
        <w:t>Jetender</w:t>
      </w:r>
      <w:proofErr w:type="spellEnd"/>
      <w:r w:rsidRPr="00A566FD">
        <w:t xml:space="preserve"> Singh</w:t>
      </w:r>
      <w:r>
        <w:br/>
        <w:t>ID Number:</w:t>
      </w:r>
      <w:r>
        <w:t xml:space="preserve"> </w:t>
      </w:r>
      <w:r w:rsidRPr="00A566FD">
        <w:t>DE240142</w:t>
      </w:r>
    </w:p>
    <w:p w14:paraId="410F816E" w14:textId="4FD9CC24" w:rsidR="00152424" w:rsidRDefault="00152424">
      <w:pPr>
        <w:jc w:val="left"/>
        <w:rPr>
          <w:b/>
          <w:bCs/>
          <w:sz w:val="32"/>
          <w:szCs w:val="32"/>
        </w:rPr>
      </w:pPr>
    </w:p>
    <w:p w14:paraId="0AE53CC5" w14:textId="77777777" w:rsidR="00152424" w:rsidRDefault="00152424">
      <w:pPr>
        <w:jc w:val="center"/>
        <w:rPr>
          <w:b/>
          <w:bCs/>
          <w:sz w:val="32"/>
          <w:szCs w:val="32"/>
        </w:rPr>
      </w:pPr>
    </w:p>
    <w:p w14:paraId="175902F2" w14:textId="77777777" w:rsidR="00152424" w:rsidRDefault="00152424">
      <w:pPr>
        <w:jc w:val="center"/>
        <w:rPr>
          <w:b/>
          <w:bCs/>
          <w:sz w:val="32"/>
          <w:szCs w:val="32"/>
        </w:rPr>
      </w:pPr>
    </w:p>
    <w:p w14:paraId="4CD2CC4A" w14:textId="77777777" w:rsidR="00152424" w:rsidRDefault="00152424">
      <w:pPr>
        <w:jc w:val="center"/>
        <w:rPr>
          <w:b/>
          <w:bCs/>
          <w:sz w:val="32"/>
          <w:szCs w:val="32"/>
        </w:rPr>
      </w:pPr>
    </w:p>
    <w:p w14:paraId="5E32F276" w14:textId="77777777" w:rsidR="00A566FD" w:rsidRDefault="00A566FD" w:rsidP="00A566FD">
      <w:pPr>
        <w:rPr>
          <w:b/>
          <w:bCs/>
          <w:sz w:val="32"/>
          <w:szCs w:val="32"/>
        </w:rPr>
      </w:pPr>
    </w:p>
    <w:p w14:paraId="228E8816" w14:textId="77777777" w:rsidR="00A566FD" w:rsidRDefault="00A566FD">
      <w:pPr>
        <w:jc w:val="center"/>
        <w:rPr>
          <w:b/>
          <w:bCs/>
          <w:sz w:val="32"/>
          <w:szCs w:val="32"/>
        </w:rPr>
      </w:pPr>
    </w:p>
    <w:p w14:paraId="261041A3" w14:textId="77777777" w:rsidR="00A566FD" w:rsidRDefault="00A566FD">
      <w:pPr>
        <w:jc w:val="center"/>
        <w:rPr>
          <w:b/>
          <w:bCs/>
          <w:sz w:val="32"/>
          <w:szCs w:val="32"/>
        </w:rPr>
      </w:pPr>
    </w:p>
    <w:p w14:paraId="4DF40C92" w14:textId="77777777" w:rsidR="00152424" w:rsidRDefault="00152424">
      <w:pPr>
        <w:jc w:val="center"/>
        <w:rPr>
          <w:b/>
          <w:bCs/>
          <w:sz w:val="32"/>
          <w:szCs w:val="32"/>
        </w:rPr>
      </w:pPr>
    </w:p>
    <w:p w14:paraId="26932724" w14:textId="77777777" w:rsidR="00152424" w:rsidRDefault="00000000">
      <w:pPr>
        <w:jc w:val="center"/>
      </w:pPr>
      <w:r>
        <w:rPr>
          <w:b/>
          <w:bCs/>
          <w:sz w:val="32"/>
          <w:szCs w:val="32"/>
        </w:rPr>
        <w:t>USING THE PATA CRISIS MANAGEMENT STRATEGY TO MINIMISE TOURISM IMPACTS: CASE STUDY OF NEPAL’S 2015 GORKHA EARTHQUAKE</w:t>
      </w:r>
      <w:r>
        <w:br w:type="page"/>
      </w:r>
    </w:p>
    <w:bookmarkStart w:id="0" w:name="_dq0nocyrxvy5" w:colFirst="0" w:colLast="0" w:displacedByCustomXml="next"/>
    <w:bookmarkEnd w:id="0" w:displacedByCustomXml="next"/>
    <w:sdt>
      <w:sdtPr>
        <w:rPr>
          <w:rFonts w:ascii="Times New Roman" w:eastAsia="Times New Roman" w:hAnsi="Times New Roman" w:cs="Times New Roman"/>
          <w:b/>
          <w:bCs/>
          <w:color w:val="000000" w:themeColor="text1"/>
          <w:sz w:val="28"/>
          <w:szCs w:val="28"/>
          <w:lang w:val="en-GB" w:eastAsia="en-IN"/>
        </w:rPr>
        <w:id w:val="-1844229345"/>
        <w:docPartObj>
          <w:docPartGallery w:val="Table of Contents"/>
          <w:docPartUnique/>
        </w:docPartObj>
      </w:sdtPr>
      <w:sdtEndPr>
        <w:rPr>
          <w:noProof/>
          <w:color w:val="auto"/>
          <w:sz w:val="24"/>
          <w:szCs w:val="24"/>
        </w:rPr>
      </w:sdtEndPr>
      <w:sdtContent>
        <w:p w14:paraId="3A135229" w14:textId="61C8456E" w:rsidR="009E0491" w:rsidRPr="009E0491" w:rsidRDefault="009E0491" w:rsidP="009E0491">
          <w:pPr>
            <w:pStyle w:val="TOCHeading"/>
            <w:spacing w:line="360" w:lineRule="auto"/>
            <w:jc w:val="center"/>
            <w:rPr>
              <w:rFonts w:ascii="Times New Roman" w:hAnsi="Times New Roman" w:cs="Times New Roman"/>
              <w:b/>
              <w:bCs/>
              <w:color w:val="000000" w:themeColor="text1"/>
              <w:sz w:val="28"/>
              <w:szCs w:val="28"/>
            </w:rPr>
          </w:pPr>
          <w:r w:rsidRPr="009E0491">
            <w:rPr>
              <w:rFonts w:ascii="Times New Roman" w:hAnsi="Times New Roman" w:cs="Times New Roman"/>
              <w:b/>
              <w:bCs/>
              <w:color w:val="000000" w:themeColor="text1"/>
              <w:sz w:val="28"/>
              <w:szCs w:val="28"/>
            </w:rPr>
            <w:t>TABLE OF CONTENTS</w:t>
          </w:r>
        </w:p>
        <w:p w14:paraId="2C372BCF" w14:textId="5E4476DA"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16706567" w:history="1">
            <w:r w:rsidRPr="00A278EB">
              <w:rPr>
                <w:rStyle w:val="Hyperlink"/>
                <w:noProof/>
              </w:rPr>
              <w:t>1) Introduction</w:t>
            </w:r>
            <w:r>
              <w:rPr>
                <w:noProof/>
                <w:webHidden/>
              </w:rPr>
              <w:tab/>
            </w:r>
            <w:r>
              <w:rPr>
                <w:noProof/>
                <w:webHidden/>
              </w:rPr>
              <w:fldChar w:fldCharType="begin"/>
            </w:r>
            <w:r>
              <w:rPr>
                <w:noProof/>
                <w:webHidden/>
              </w:rPr>
              <w:instrText xml:space="preserve"> PAGEREF _Toc216706567 \h </w:instrText>
            </w:r>
            <w:r>
              <w:rPr>
                <w:noProof/>
                <w:webHidden/>
              </w:rPr>
            </w:r>
            <w:r>
              <w:rPr>
                <w:noProof/>
                <w:webHidden/>
              </w:rPr>
              <w:fldChar w:fldCharType="separate"/>
            </w:r>
            <w:r>
              <w:rPr>
                <w:noProof/>
                <w:webHidden/>
              </w:rPr>
              <w:t>3</w:t>
            </w:r>
            <w:r>
              <w:rPr>
                <w:noProof/>
                <w:webHidden/>
              </w:rPr>
              <w:fldChar w:fldCharType="end"/>
            </w:r>
          </w:hyperlink>
        </w:p>
        <w:p w14:paraId="5B986563" w14:textId="5886FBA9"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6706568" w:history="1">
            <w:r w:rsidRPr="00A278EB">
              <w:rPr>
                <w:rStyle w:val="Hyperlink"/>
                <w:noProof/>
              </w:rPr>
              <w:t>2) Case study background and tourism impacts</w:t>
            </w:r>
            <w:r>
              <w:rPr>
                <w:noProof/>
                <w:webHidden/>
              </w:rPr>
              <w:tab/>
            </w:r>
            <w:r>
              <w:rPr>
                <w:noProof/>
                <w:webHidden/>
              </w:rPr>
              <w:fldChar w:fldCharType="begin"/>
            </w:r>
            <w:r>
              <w:rPr>
                <w:noProof/>
                <w:webHidden/>
              </w:rPr>
              <w:instrText xml:space="preserve"> PAGEREF _Toc216706568 \h </w:instrText>
            </w:r>
            <w:r>
              <w:rPr>
                <w:noProof/>
                <w:webHidden/>
              </w:rPr>
            </w:r>
            <w:r>
              <w:rPr>
                <w:noProof/>
                <w:webHidden/>
              </w:rPr>
              <w:fldChar w:fldCharType="separate"/>
            </w:r>
            <w:r>
              <w:rPr>
                <w:noProof/>
                <w:webHidden/>
              </w:rPr>
              <w:t>3</w:t>
            </w:r>
            <w:r>
              <w:rPr>
                <w:noProof/>
                <w:webHidden/>
              </w:rPr>
              <w:fldChar w:fldCharType="end"/>
            </w:r>
          </w:hyperlink>
        </w:p>
        <w:p w14:paraId="007661DB" w14:textId="1205EECC"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6706569" w:history="1">
            <w:r w:rsidRPr="00A278EB">
              <w:rPr>
                <w:rStyle w:val="Hyperlink"/>
                <w:noProof/>
              </w:rPr>
              <w:t>3) PATA crisis management strategy</w:t>
            </w:r>
            <w:r>
              <w:rPr>
                <w:noProof/>
                <w:webHidden/>
              </w:rPr>
              <w:tab/>
            </w:r>
            <w:r>
              <w:rPr>
                <w:noProof/>
                <w:webHidden/>
              </w:rPr>
              <w:fldChar w:fldCharType="begin"/>
            </w:r>
            <w:r>
              <w:rPr>
                <w:noProof/>
                <w:webHidden/>
              </w:rPr>
              <w:instrText xml:space="preserve"> PAGEREF _Toc216706569 \h </w:instrText>
            </w:r>
            <w:r>
              <w:rPr>
                <w:noProof/>
                <w:webHidden/>
              </w:rPr>
            </w:r>
            <w:r>
              <w:rPr>
                <w:noProof/>
                <w:webHidden/>
              </w:rPr>
              <w:fldChar w:fldCharType="separate"/>
            </w:r>
            <w:r>
              <w:rPr>
                <w:noProof/>
                <w:webHidden/>
              </w:rPr>
              <w:t>4</w:t>
            </w:r>
            <w:r>
              <w:rPr>
                <w:noProof/>
                <w:webHidden/>
              </w:rPr>
              <w:fldChar w:fldCharType="end"/>
            </w:r>
          </w:hyperlink>
        </w:p>
        <w:p w14:paraId="5894CEB2" w14:textId="021D9CA6"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6706570" w:history="1">
            <w:r w:rsidRPr="00A278EB">
              <w:rPr>
                <w:rStyle w:val="Hyperlink"/>
                <w:noProof/>
              </w:rPr>
              <w:t>4) Applying the PATA approach to Nepal’s 2015 Gorkha Earthquake</w:t>
            </w:r>
            <w:r>
              <w:rPr>
                <w:noProof/>
                <w:webHidden/>
              </w:rPr>
              <w:tab/>
            </w:r>
            <w:r>
              <w:rPr>
                <w:noProof/>
                <w:webHidden/>
              </w:rPr>
              <w:fldChar w:fldCharType="begin"/>
            </w:r>
            <w:r>
              <w:rPr>
                <w:noProof/>
                <w:webHidden/>
              </w:rPr>
              <w:instrText xml:space="preserve"> PAGEREF _Toc216706570 \h </w:instrText>
            </w:r>
            <w:r>
              <w:rPr>
                <w:noProof/>
                <w:webHidden/>
              </w:rPr>
            </w:r>
            <w:r>
              <w:rPr>
                <w:noProof/>
                <w:webHidden/>
              </w:rPr>
              <w:fldChar w:fldCharType="separate"/>
            </w:r>
            <w:r>
              <w:rPr>
                <w:noProof/>
                <w:webHidden/>
              </w:rPr>
              <w:t>4</w:t>
            </w:r>
            <w:r>
              <w:rPr>
                <w:noProof/>
                <w:webHidden/>
              </w:rPr>
              <w:fldChar w:fldCharType="end"/>
            </w:r>
          </w:hyperlink>
        </w:p>
        <w:p w14:paraId="5FCA6F16" w14:textId="72F80562" w:rsidR="009E0491" w:rsidRDefault="009E0491">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6706571" w:history="1">
            <w:r w:rsidRPr="00A278EB">
              <w:rPr>
                <w:rStyle w:val="Hyperlink"/>
                <w:noProof/>
              </w:rPr>
              <w:t>4.1 Prevention/Reduction</w:t>
            </w:r>
            <w:r>
              <w:rPr>
                <w:noProof/>
                <w:webHidden/>
              </w:rPr>
              <w:tab/>
            </w:r>
            <w:r>
              <w:rPr>
                <w:noProof/>
                <w:webHidden/>
              </w:rPr>
              <w:fldChar w:fldCharType="begin"/>
            </w:r>
            <w:r>
              <w:rPr>
                <w:noProof/>
                <w:webHidden/>
              </w:rPr>
              <w:instrText xml:space="preserve"> PAGEREF _Toc216706571 \h </w:instrText>
            </w:r>
            <w:r>
              <w:rPr>
                <w:noProof/>
                <w:webHidden/>
              </w:rPr>
            </w:r>
            <w:r>
              <w:rPr>
                <w:noProof/>
                <w:webHidden/>
              </w:rPr>
              <w:fldChar w:fldCharType="separate"/>
            </w:r>
            <w:r>
              <w:rPr>
                <w:noProof/>
                <w:webHidden/>
              </w:rPr>
              <w:t>4</w:t>
            </w:r>
            <w:r>
              <w:rPr>
                <w:noProof/>
                <w:webHidden/>
              </w:rPr>
              <w:fldChar w:fldCharType="end"/>
            </w:r>
          </w:hyperlink>
        </w:p>
        <w:p w14:paraId="74147DEC" w14:textId="2925ED3E" w:rsidR="009E0491" w:rsidRDefault="009E0491">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6706572" w:history="1">
            <w:r w:rsidRPr="00A278EB">
              <w:rPr>
                <w:rStyle w:val="Hyperlink"/>
                <w:noProof/>
              </w:rPr>
              <w:t>4.2 Preparedness/Readiness</w:t>
            </w:r>
            <w:r>
              <w:rPr>
                <w:noProof/>
                <w:webHidden/>
              </w:rPr>
              <w:tab/>
            </w:r>
            <w:r>
              <w:rPr>
                <w:noProof/>
                <w:webHidden/>
              </w:rPr>
              <w:fldChar w:fldCharType="begin"/>
            </w:r>
            <w:r>
              <w:rPr>
                <w:noProof/>
                <w:webHidden/>
              </w:rPr>
              <w:instrText xml:space="preserve"> PAGEREF _Toc216706572 \h </w:instrText>
            </w:r>
            <w:r>
              <w:rPr>
                <w:noProof/>
                <w:webHidden/>
              </w:rPr>
            </w:r>
            <w:r>
              <w:rPr>
                <w:noProof/>
                <w:webHidden/>
              </w:rPr>
              <w:fldChar w:fldCharType="separate"/>
            </w:r>
            <w:r>
              <w:rPr>
                <w:noProof/>
                <w:webHidden/>
              </w:rPr>
              <w:t>5</w:t>
            </w:r>
            <w:r>
              <w:rPr>
                <w:noProof/>
                <w:webHidden/>
              </w:rPr>
              <w:fldChar w:fldCharType="end"/>
            </w:r>
          </w:hyperlink>
        </w:p>
        <w:p w14:paraId="512FCC42" w14:textId="58054698" w:rsidR="009E0491" w:rsidRDefault="009E0491">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6706573" w:history="1">
            <w:r w:rsidRPr="00A278EB">
              <w:rPr>
                <w:rStyle w:val="Hyperlink"/>
                <w:noProof/>
              </w:rPr>
              <w:t>4.3 Response</w:t>
            </w:r>
            <w:r>
              <w:rPr>
                <w:noProof/>
                <w:webHidden/>
              </w:rPr>
              <w:tab/>
            </w:r>
            <w:r>
              <w:rPr>
                <w:noProof/>
                <w:webHidden/>
              </w:rPr>
              <w:fldChar w:fldCharType="begin"/>
            </w:r>
            <w:r>
              <w:rPr>
                <w:noProof/>
                <w:webHidden/>
              </w:rPr>
              <w:instrText xml:space="preserve"> PAGEREF _Toc216706573 \h </w:instrText>
            </w:r>
            <w:r>
              <w:rPr>
                <w:noProof/>
                <w:webHidden/>
              </w:rPr>
            </w:r>
            <w:r>
              <w:rPr>
                <w:noProof/>
                <w:webHidden/>
              </w:rPr>
              <w:fldChar w:fldCharType="separate"/>
            </w:r>
            <w:r>
              <w:rPr>
                <w:noProof/>
                <w:webHidden/>
              </w:rPr>
              <w:t>5</w:t>
            </w:r>
            <w:r>
              <w:rPr>
                <w:noProof/>
                <w:webHidden/>
              </w:rPr>
              <w:fldChar w:fldCharType="end"/>
            </w:r>
          </w:hyperlink>
        </w:p>
        <w:p w14:paraId="31BBCDD4" w14:textId="7B5F6820" w:rsidR="009E0491" w:rsidRDefault="009E0491">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6706574" w:history="1">
            <w:r w:rsidRPr="00A278EB">
              <w:rPr>
                <w:rStyle w:val="Hyperlink"/>
                <w:noProof/>
              </w:rPr>
              <w:t>4.4 Post-crisis Recovery Plan</w:t>
            </w:r>
            <w:r>
              <w:rPr>
                <w:noProof/>
                <w:webHidden/>
              </w:rPr>
              <w:tab/>
            </w:r>
            <w:r>
              <w:rPr>
                <w:noProof/>
                <w:webHidden/>
              </w:rPr>
              <w:fldChar w:fldCharType="begin"/>
            </w:r>
            <w:r>
              <w:rPr>
                <w:noProof/>
                <w:webHidden/>
              </w:rPr>
              <w:instrText xml:space="preserve"> PAGEREF _Toc216706574 \h </w:instrText>
            </w:r>
            <w:r>
              <w:rPr>
                <w:noProof/>
                <w:webHidden/>
              </w:rPr>
            </w:r>
            <w:r>
              <w:rPr>
                <w:noProof/>
                <w:webHidden/>
              </w:rPr>
              <w:fldChar w:fldCharType="separate"/>
            </w:r>
            <w:r>
              <w:rPr>
                <w:noProof/>
                <w:webHidden/>
              </w:rPr>
              <w:t>5</w:t>
            </w:r>
            <w:r>
              <w:rPr>
                <w:noProof/>
                <w:webHidden/>
              </w:rPr>
              <w:fldChar w:fldCharType="end"/>
            </w:r>
          </w:hyperlink>
        </w:p>
        <w:p w14:paraId="0CD40D4B" w14:textId="7C4A88C1"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6706575" w:history="1">
            <w:r w:rsidRPr="00A278EB">
              <w:rPr>
                <w:rStyle w:val="Hyperlink"/>
                <w:noProof/>
              </w:rPr>
              <w:t>5) Conclusion</w:t>
            </w:r>
            <w:r>
              <w:rPr>
                <w:noProof/>
                <w:webHidden/>
              </w:rPr>
              <w:tab/>
            </w:r>
            <w:r>
              <w:rPr>
                <w:noProof/>
                <w:webHidden/>
              </w:rPr>
              <w:fldChar w:fldCharType="begin"/>
            </w:r>
            <w:r>
              <w:rPr>
                <w:noProof/>
                <w:webHidden/>
              </w:rPr>
              <w:instrText xml:space="preserve"> PAGEREF _Toc216706575 \h </w:instrText>
            </w:r>
            <w:r>
              <w:rPr>
                <w:noProof/>
                <w:webHidden/>
              </w:rPr>
            </w:r>
            <w:r>
              <w:rPr>
                <w:noProof/>
                <w:webHidden/>
              </w:rPr>
              <w:fldChar w:fldCharType="separate"/>
            </w:r>
            <w:r>
              <w:rPr>
                <w:noProof/>
                <w:webHidden/>
              </w:rPr>
              <w:t>6</w:t>
            </w:r>
            <w:r>
              <w:rPr>
                <w:noProof/>
                <w:webHidden/>
              </w:rPr>
              <w:fldChar w:fldCharType="end"/>
            </w:r>
          </w:hyperlink>
        </w:p>
        <w:p w14:paraId="3E0EB077" w14:textId="465FA3B9" w:rsidR="009E0491" w:rsidRDefault="009E0491">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6706576" w:history="1">
            <w:r w:rsidRPr="00A278EB">
              <w:rPr>
                <w:rStyle w:val="Hyperlink"/>
                <w:noProof/>
              </w:rPr>
              <w:t>6) Reference list</w:t>
            </w:r>
            <w:r>
              <w:rPr>
                <w:noProof/>
                <w:webHidden/>
              </w:rPr>
              <w:tab/>
            </w:r>
            <w:r>
              <w:rPr>
                <w:noProof/>
                <w:webHidden/>
              </w:rPr>
              <w:fldChar w:fldCharType="begin"/>
            </w:r>
            <w:r>
              <w:rPr>
                <w:noProof/>
                <w:webHidden/>
              </w:rPr>
              <w:instrText xml:space="preserve"> PAGEREF _Toc216706576 \h </w:instrText>
            </w:r>
            <w:r>
              <w:rPr>
                <w:noProof/>
                <w:webHidden/>
              </w:rPr>
            </w:r>
            <w:r>
              <w:rPr>
                <w:noProof/>
                <w:webHidden/>
              </w:rPr>
              <w:fldChar w:fldCharType="separate"/>
            </w:r>
            <w:r>
              <w:rPr>
                <w:noProof/>
                <w:webHidden/>
              </w:rPr>
              <w:t>7</w:t>
            </w:r>
            <w:r>
              <w:rPr>
                <w:noProof/>
                <w:webHidden/>
              </w:rPr>
              <w:fldChar w:fldCharType="end"/>
            </w:r>
          </w:hyperlink>
        </w:p>
        <w:p w14:paraId="1243B09C" w14:textId="5494A43D" w:rsidR="009E0491" w:rsidRDefault="009E0491">
          <w:r>
            <w:rPr>
              <w:b/>
              <w:bCs/>
              <w:noProof/>
            </w:rPr>
            <w:fldChar w:fldCharType="end"/>
          </w:r>
        </w:p>
      </w:sdtContent>
    </w:sdt>
    <w:p w14:paraId="64AD5CC7" w14:textId="77777777" w:rsidR="009E0491" w:rsidRDefault="009E0491">
      <w:pPr>
        <w:rPr>
          <w:b/>
          <w:bCs/>
          <w:sz w:val="28"/>
          <w:szCs w:val="28"/>
        </w:rPr>
      </w:pPr>
      <w:r>
        <w:br w:type="page"/>
      </w:r>
    </w:p>
    <w:p w14:paraId="76514B58" w14:textId="611B0576" w:rsidR="00152424" w:rsidRDefault="00000000">
      <w:pPr>
        <w:pStyle w:val="Heading1"/>
      </w:pPr>
      <w:bookmarkStart w:id="1" w:name="_Toc216706567"/>
      <w:r>
        <w:lastRenderedPageBreak/>
        <w:t>1) Introduction</w:t>
      </w:r>
      <w:bookmarkEnd w:id="1"/>
    </w:p>
    <w:p w14:paraId="27C462CF" w14:textId="77777777" w:rsidR="00152424" w:rsidRDefault="00000000">
      <w:r>
        <w:t>The infrastructure is not the only things that tourism crises destroy: they can adversely affect the mobility of people, decrease the confidence of visitors, cause cancellations, and diminish the reputation of the destination. This paper uses the PATA consistent tourism crisis management model prevention/reduction, preparedness/readiness, response, and recovery to demonstrate that organised crisis planning can reduce the effects and recover more quickly. The case example that was chosen is the 2015 Gorkha earthquake in Nepal (April5-May2015), which had a significant impact on heritage properties and trekking trails and triggered significant tourism demand shocks, such as extensive cancellation and estimated revenue losses.</w:t>
      </w:r>
    </w:p>
    <w:p w14:paraId="340F7225" w14:textId="77777777" w:rsidR="00152424" w:rsidRDefault="00000000">
      <w:pPr>
        <w:pStyle w:val="Heading1"/>
      </w:pPr>
      <w:bookmarkStart w:id="2" w:name="_zgpr1hxnbqw6" w:colFirst="0" w:colLast="0"/>
      <w:bookmarkStart w:id="3" w:name="_Toc216706568"/>
      <w:bookmarkEnd w:id="2"/>
      <w:r>
        <w:t>2) Case study background and tourism impacts</w:t>
      </w:r>
      <w:bookmarkEnd w:id="3"/>
      <w:r>
        <w:t xml:space="preserve"> </w:t>
      </w:r>
    </w:p>
    <w:p w14:paraId="4F9AD234" w14:textId="77777777" w:rsidR="00152424" w:rsidRDefault="00000000">
      <w:r>
        <w:t>On April 25, 2015 an earthquake and aftershocks struck Nepal, leaving tourism-important properties shattered. According to the Post-Disaster Needs Assessment (PDNA), the post-disaster number of cancelled planned foreign arrivals was every 9 out of ten, as the number of arrivals collapsed immediately due to fear, uncertainty, and safety concerns. Government statistics indicate the extent of the downturn through the year: tourist arrivals decreased in 2015 by approximately 32 points above 2014, an egregious betrayal of a destination that in repositioning, the policy vision is aimed at growing sharply (Rastogi, 2024). Products did not experience the shock in the same way: Nepal Tourism Statistics 2015 indicates sharp declines in major attraction sites and trekking locations (e.g., Pashupati area visitors fell by 53%, Manaslu trekking by 43% and Mustang trekking by 31%).</w:t>
      </w:r>
    </w:p>
    <w:p w14:paraId="017EE9CA" w14:textId="77777777" w:rsidR="00152424" w:rsidRDefault="00000000">
      <w:r>
        <w:t>Economically, the PDNA estimated that lost supply capacity and decreased tourist expenditure may cause about NPR 62 billion losses in the two-year horizon that the crisis effects are not only temporary but extend beyond the disastrous time therefore recovery planning after the crisis is a need that must happen.</w:t>
      </w:r>
    </w:p>
    <w:p w14:paraId="7CDB9623" w14:textId="6838FFE9" w:rsidR="00152424" w:rsidRDefault="00152424"/>
    <w:p w14:paraId="742877F7" w14:textId="77777777" w:rsidR="00152424" w:rsidRDefault="00000000">
      <w:pPr>
        <w:pStyle w:val="Heading1"/>
      </w:pPr>
      <w:bookmarkStart w:id="4" w:name="_g8rfwa6apjug" w:colFirst="0" w:colLast="0"/>
      <w:bookmarkStart w:id="5" w:name="_Toc216706569"/>
      <w:bookmarkEnd w:id="4"/>
      <w:r>
        <w:t>3) PATA crisis management strategy</w:t>
      </w:r>
      <w:bookmarkEnd w:id="5"/>
      <w:r>
        <w:t xml:space="preserve"> </w:t>
      </w:r>
    </w:p>
    <w:p w14:paraId="4F8F295A" w14:textId="77777777" w:rsidR="00152424" w:rsidRDefault="00000000">
      <w:r>
        <w:t>In the case of tourism destinations PATA combined crisis advice is usually instructed and deployed using a four-stage cycle:</w:t>
      </w:r>
    </w:p>
    <w:p w14:paraId="42324DD1" w14:textId="77777777" w:rsidR="00152424" w:rsidRDefault="00000000">
      <w:pPr>
        <w:numPr>
          <w:ilvl w:val="0"/>
          <w:numId w:val="1"/>
        </w:numPr>
      </w:pPr>
      <w:r>
        <w:t>Prevention/Reduction (reduction of risk and vulnerability),</w:t>
      </w:r>
    </w:p>
    <w:p w14:paraId="1EE028E3" w14:textId="77777777" w:rsidR="00152424" w:rsidRDefault="00000000">
      <w:pPr>
        <w:numPr>
          <w:ilvl w:val="0"/>
          <w:numId w:val="1"/>
        </w:numPr>
      </w:pPr>
      <w:r>
        <w:t>Preparedness/ Readiness (plans, roles, training, communication capability),</w:t>
      </w:r>
    </w:p>
    <w:p w14:paraId="188D5DC4" w14:textId="77777777" w:rsidR="00152424" w:rsidRDefault="00000000">
      <w:pPr>
        <w:numPr>
          <w:ilvl w:val="0"/>
          <w:numId w:val="1"/>
        </w:numPr>
      </w:pPr>
      <w:r>
        <w:t>Response (life safety, operational development, truthful information to the public),</w:t>
      </w:r>
    </w:p>
    <w:p w14:paraId="0252DEC1" w14:textId="77777777" w:rsidR="00152424" w:rsidRDefault="00000000">
      <w:pPr>
        <w:numPr>
          <w:ilvl w:val="0"/>
          <w:numId w:val="1"/>
        </w:numPr>
      </w:pPr>
      <w:r>
        <w:lastRenderedPageBreak/>
        <w:t xml:space="preserve">Recovery (rebuilding services, confidence restoration, repairing reputation, and build back better). </w:t>
      </w:r>
    </w:p>
    <w:p w14:paraId="40384E95" w14:textId="77777777" w:rsidR="00152424" w:rsidRDefault="00000000">
      <w:r>
        <w:t>This argument is very much related to the tourism risk management models championed by PATA resources and broader destination risk initiatives in the Asia-Pacific. Practically, recovery is never an optional feature: tourism is very much a perception-driven business and demand frequently remains depressed long beyond the diminution of physical hazards. According to PATA crisis communication advice, given an unremittingly media presence organisations need to prevent information vacuums and handle long-tail reputational impacts (such as anniversaries and renewed media spikes), which in turn, directly influence recovery.</w:t>
      </w:r>
    </w:p>
    <w:p w14:paraId="4B2B7403" w14:textId="77777777" w:rsidR="00152424" w:rsidRDefault="00000000">
      <w:pPr>
        <w:pStyle w:val="Heading1"/>
      </w:pPr>
      <w:bookmarkStart w:id="6" w:name="_25gmc5rngik6" w:colFirst="0" w:colLast="0"/>
      <w:bookmarkStart w:id="7" w:name="_Toc216706570"/>
      <w:bookmarkEnd w:id="6"/>
      <w:r>
        <w:t>4) Applying the PATA approach to Nepal’s 2015 Gorkha Earthquake</w:t>
      </w:r>
      <w:bookmarkEnd w:id="7"/>
      <w:r>
        <w:t xml:space="preserve"> </w:t>
      </w:r>
    </w:p>
    <w:p w14:paraId="5D0E6550" w14:textId="77777777" w:rsidR="00152424" w:rsidRDefault="00000000">
      <w:pPr>
        <w:pStyle w:val="Heading2"/>
      </w:pPr>
      <w:bookmarkStart w:id="8" w:name="_xo4f3bayi5ls" w:colFirst="0" w:colLast="0"/>
      <w:bookmarkStart w:id="9" w:name="_Toc216706571"/>
      <w:bookmarkEnd w:id="8"/>
      <w:r>
        <w:t>4.1 Prevention/Reduction</w:t>
      </w:r>
      <w:bookmarkEnd w:id="9"/>
      <w:r>
        <w:t xml:space="preserve"> </w:t>
      </w:r>
    </w:p>
    <w:p w14:paraId="0C51A02F" w14:textId="77777777" w:rsidR="00152424" w:rsidRDefault="00000000">
      <w:r>
        <w:t xml:space="preserve">One of the prevention lenses questions would be: what would have mitigated tourism losses prior to the quake? In the case of Nepal, the key actions should involve establishing safer standards of tourism infrastructure and facilities near the heritage, mapping of the risk of expose to hazard in areas of high traffic tourism, and enhancement of continuity planning of both aviation and trekking logistics (van </w:t>
      </w:r>
      <w:proofErr w:type="spellStart"/>
      <w:r>
        <w:t>Walbeek</w:t>
      </w:r>
      <w:proofErr w:type="spellEnd"/>
      <w:r>
        <w:t>, 2024). The activities lower the time-to-reopen time and enable destinations to show plausible safety evidence more rapidly-have few cancelations and minimized revenue downtimes. The PDNA focus on legacy site destruction and hiking trails demonstrates why the security of tourism-important properties is a proximate economic risk dimension, and not solely a culture-based one.</w:t>
      </w:r>
    </w:p>
    <w:p w14:paraId="327AD0B0" w14:textId="77777777" w:rsidR="00152424" w:rsidRDefault="00000000">
      <w:pPr>
        <w:pStyle w:val="Heading2"/>
      </w:pPr>
      <w:bookmarkStart w:id="10" w:name="_75uril23ryfz" w:colFirst="0" w:colLast="0"/>
      <w:bookmarkStart w:id="11" w:name="_Toc216706572"/>
      <w:bookmarkEnd w:id="10"/>
      <w:r>
        <w:t>4.2 Preparedness/Readiness</w:t>
      </w:r>
      <w:bookmarkEnd w:id="11"/>
    </w:p>
    <w:p w14:paraId="2CA4D0D2" w14:textId="77777777" w:rsidR="00152424" w:rsidRDefault="00000000">
      <w:r>
        <w:t>Preparedness reduces the impact by providing instant communication and coordination of the destination. Guidelines to crisis communication planning at PATA emphasize social listening and quick verification to ensure the destination is the most reliable source of information and rumours do not fill an information vacuum.</w:t>
      </w:r>
    </w:p>
    <w:p w14:paraId="49EBDCCF" w14:textId="77777777" w:rsidR="00152424" w:rsidRDefault="00000000">
      <w:r>
        <w:t xml:space="preserve">As applied to Nepal: a tourism crisis unit (government + Nepal Tourism Board + industry) must have pre-established roles, spokesperson procedures, templates of travel trade updates, and a process of establishing whether a region/product is open. This helps to eliminate </w:t>
      </w:r>
      <w:proofErr w:type="gramStart"/>
      <w:r>
        <w:t>panic based</w:t>
      </w:r>
      <w:proofErr w:type="gramEnd"/>
      <w:r>
        <w:t xml:space="preserve"> cancellations and enhance better decisions on travel advisory.</w:t>
      </w:r>
    </w:p>
    <w:p w14:paraId="7882C6D7" w14:textId="77777777" w:rsidR="00152424" w:rsidRDefault="00000000">
      <w:pPr>
        <w:pStyle w:val="Heading2"/>
      </w:pPr>
      <w:bookmarkStart w:id="12" w:name="_jkfa433sr1o" w:colFirst="0" w:colLast="0"/>
      <w:bookmarkStart w:id="13" w:name="_Toc216706573"/>
      <w:bookmarkEnd w:id="12"/>
      <w:r>
        <w:t>4.3 Response</w:t>
      </w:r>
      <w:bookmarkEnd w:id="13"/>
      <w:r>
        <w:t xml:space="preserve"> </w:t>
      </w:r>
    </w:p>
    <w:p w14:paraId="4C13178C" w14:textId="77777777" w:rsidR="00152424" w:rsidRDefault="00000000">
      <w:r>
        <w:t xml:space="preserve">As a reaction, it has aimed at securing visitors and stabilising the tourism system. In the case of Nepal, it would include (1) security and evacuation assistance, (2) straight forward communication of destination (open vs closed), and (3) stakeholder level briefings (hotels, </w:t>
      </w:r>
      <w:r>
        <w:lastRenderedPageBreak/>
        <w:t>trekking operators, airlines, embassies). The PDNA 9 in 10 planned arrivals cancelled is an example of how uncertainty kills demand very fast, thus fast validated updates are an explicit economic intervention.</w:t>
      </w:r>
    </w:p>
    <w:p w14:paraId="137B3000" w14:textId="77777777" w:rsidR="00152424" w:rsidRDefault="00000000">
      <w:pPr>
        <w:pStyle w:val="Heading2"/>
      </w:pPr>
      <w:bookmarkStart w:id="14" w:name="_m63uq8jas60r" w:colFirst="0" w:colLast="0"/>
      <w:bookmarkStart w:id="15" w:name="_Toc216706574"/>
      <w:bookmarkEnd w:id="14"/>
      <w:r>
        <w:t>4.4 Post-crisis Recovery Plan</w:t>
      </w:r>
      <w:bookmarkEnd w:id="15"/>
      <w:r>
        <w:t xml:space="preserve"> </w:t>
      </w:r>
    </w:p>
    <w:p w14:paraId="77ED372E" w14:textId="77777777" w:rsidR="00152424" w:rsidRDefault="00000000">
      <w:r>
        <w:t>The recovery plan is where the approach of PATA has the most noticeable decrease in the effects of the long term, since it will reestablish confidence, replenish supply and rebrand the destination brand.</w:t>
      </w:r>
    </w:p>
    <w:p w14:paraId="626ACEFA" w14:textId="77777777" w:rsidR="00152424" w:rsidRDefault="00000000">
      <w:r>
        <w:rPr>
          <w:b/>
          <w:bCs/>
        </w:rPr>
        <w:t xml:space="preserve">(a) Governance alignment and reconstruction: </w:t>
      </w:r>
      <w:r>
        <w:t>Nepal utilized national recovery architecture (PDNA and wider recovery models) to inform rebuilding, such as resilience enhancement (e.g. reconstructed with safer principles). This is essential as the recovery of tourism relies on the operational infrastructure and a reliable safety standard.</w:t>
      </w:r>
    </w:p>
    <w:p w14:paraId="369342FC" w14:textId="77777777" w:rsidR="00152424" w:rsidRDefault="00000000">
      <w:r>
        <w:rPr>
          <w:b/>
          <w:bCs/>
        </w:rPr>
        <w:t xml:space="preserve">(b) Tourism demand revival responses (market + media + trade): </w:t>
      </w:r>
      <w:r>
        <w:t>one notable response is the PATA Nepal Tourism Rapid Recovery Taskforce that resulted in 78 recommendations organized under business-to-business recovery sales, media/marketing communications (social + traditional), and business-to-consumer promotion/brand work- multi-channel plan to reestablish bookings (</w:t>
      </w:r>
      <w:proofErr w:type="spellStart"/>
      <w:r>
        <w:t>Jigyasu</w:t>
      </w:r>
      <w:proofErr w:type="spellEnd"/>
      <w:r>
        <w:t>, 2021).</w:t>
      </w:r>
    </w:p>
    <w:p w14:paraId="4A7D822E" w14:textId="77777777" w:rsidR="00152424" w:rsidRDefault="00000000">
      <w:r>
        <w:rPr>
          <w:b/>
          <w:bCs/>
        </w:rPr>
        <w:t>(c) Staged reopening and product assurance:</w:t>
      </w:r>
      <w:r>
        <w:t xml:space="preserve"> According to the Nepal tourism statistics, a particular product was struck (heritage visits, treks), thus recovery should be focused on inspection, certification and gradual reopening of such signature products- since they lure destination image and spending.</w:t>
      </w:r>
    </w:p>
    <w:p w14:paraId="4BF8073C" w14:textId="77777777" w:rsidR="00152424" w:rsidRDefault="00000000">
      <w:r>
        <w:rPr>
          <w:b/>
          <w:bCs/>
        </w:rPr>
        <w:t>(d) Long-tail recovery communication:</w:t>
      </w:r>
      <w:r>
        <w:t xml:space="preserve"> Long-tail recovery means communicating through sensitive and prepared messaging in management of anniversaries and renewed attention, which can help in preventing re-triggered fear and repeat cancellations.</w:t>
      </w:r>
    </w:p>
    <w:p w14:paraId="053A718D" w14:textId="77777777" w:rsidR="00152424" w:rsidRDefault="00000000">
      <w:pPr>
        <w:pStyle w:val="Heading1"/>
      </w:pPr>
      <w:bookmarkStart w:id="16" w:name="_2l557cckuxsq" w:colFirst="0" w:colLast="0"/>
      <w:bookmarkStart w:id="17" w:name="_Toc216706575"/>
      <w:bookmarkEnd w:id="16"/>
      <w:r>
        <w:t>5) Conclusion</w:t>
      </w:r>
      <w:bookmarkEnd w:id="17"/>
      <w:r>
        <w:t xml:space="preserve"> </w:t>
      </w:r>
    </w:p>
    <w:p w14:paraId="2E22DF27" w14:textId="77777777" w:rsidR="00152424" w:rsidRDefault="00000000">
      <w:r>
        <w:t>The application of the PATA crisis management strategy explains how a destination can minimise the effects of tourism crisis: the prevention lowers vulnerability, preparedness facilitates prompt credible message, the response balances safety and operations and the recovery recovers demand and reputation. The 2015 earthquake in Nepal teaches several lessons as to why post-crisis recovery planning is necessary: the PDNA has predicted significant losses to the tourism sector in the [several]-year long term, and among the attractions and trekking flows the number of cancellations documented has been high. An orderly recovery strategy (governance + phased reopening + trade/media/consumer marketing) reduces the recession, sustains employment and makes over time.</w:t>
      </w:r>
    </w:p>
    <w:p w14:paraId="0AD7A61A" w14:textId="21416136" w:rsidR="00152424" w:rsidRDefault="00152424"/>
    <w:p w14:paraId="0E0BD923" w14:textId="77777777" w:rsidR="00152424" w:rsidRDefault="00000000">
      <w:pPr>
        <w:pStyle w:val="Heading1"/>
      </w:pPr>
      <w:bookmarkStart w:id="18" w:name="_3ishet3swlp" w:colFirst="0" w:colLast="0"/>
      <w:bookmarkStart w:id="19" w:name="_Toc216706576"/>
      <w:bookmarkEnd w:id="18"/>
      <w:r>
        <w:t>6) Reference list</w:t>
      </w:r>
      <w:bookmarkEnd w:id="19"/>
    </w:p>
    <w:p w14:paraId="5CB43C03" w14:textId="05BAFD54" w:rsidR="009E0491" w:rsidRDefault="009E0491" w:rsidP="00A566FD">
      <w:pPr>
        <w:ind w:left="720" w:hanging="720"/>
        <w:rPr>
          <w:i/>
          <w:iCs/>
        </w:rPr>
      </w:pPr>
      <w:proofErr w:type="spellStart"/>
      <w:r>
        <w:t>Jigyasu</w:t>
      </w:r>
      <w:proofErr w:type="spellEnd"/>
      <w:r>
        <w:t>, R.</w:t>
      </w:r>
      <w:r w:rsidR="00A566FD">
        <w:t xml:space="preserve"> (</w:t>
      </w:r>
      <w:r>
        <w:t>2021</w:t>
      </w:r>
      <w:r w:rsidR="00A566FD">
        <w:t>)</w:t>
      </w:r>
      <w:r>
        <w:t xml:space="preserve">. </w:t>
      </w:r>
      <w:r>
        <w:rPr>
          <w:i/>
          <w:iCs/>
        </w:rPr>
        <w:t>From recovery to resilience: Challenges and opportunities for post-crisis recovery of urban heritage. Urban Recovery, pp.216-238.</w:t>
      </w:r>
    </w:p>
    <w:p w14:paraId="096F31A9" w14:textId="6CE09E07" w:rsidR="009E0491" w:rsidRDefault="009E0491" w:rsidP="00A566FD">
      <w:pPr>
        <w:ind w:left="720" w:hanging="720"/>
        <w:rPr>
          <w:i/>
          <w:iCs/>
        </w:rPr>
      </w:pPr>
      <w:r>
        <w:t>Rastogi, B.K.</w:t>
      </w:r>
      <w:r w:rsidR="00A566FD">
        <w:t xml:space="preserve"> (</w:t>
      </w:r>
      <w:r>
        <w:t>2024</w:t>
      </w:r>
      <w:r w:rsidR="00A566FD">
        <w:t>)</w:t>
      </w:r>
      <w:r>
        <w:rPr>
          <w:i/>
          <w:iCs/>
        </w:rPr>
        <w:t>. Nepal Earthquake of 2015. Springer.</w:t>
      </w:r>
    </w:p>
    <w:p w14:paraId="29CD55A9" w14:textId="265FB25C" w:rsidR="009E0491" w:rsidRDefault="009E0491" w:rsidP="00A566FD">
      <w:pPr>
        <w:ind w:left="720" w:hanging="720"/>
        <w:rPr>
          <w:i/>
          <w:iCs/>
        </w:rPr>
      </w:pPr>
      <w:r>
        <w:t xml:space="preserve">van </w:t>
      </w:r>
      <w:proofErr w:type="spellStart"/>
      <w:r>
        <w:t>Walbeek</w:t>
      </w:r>
      <w:proofErr w:type="spellEnd"/>
      <w:r>
        <w:t>, B.</w:t>
      </w:r>
      <w:r w:rsidR="00A566FD">
        <w:t xml:space="preserve"> (</w:t>
      </w:r>
      <w:r>
        <w:t>2024</w:t>
      </w:r>
      <w:r w:rsidR="00A566FD">
        <w:t>)</w:t>
      </w:r>
      <w:r>
        <w:t xml:space="preserve">. </w:t>
      </w:r>
      <w:r>
        <w:rPr>
          <w:i/>
          <w:iCs/>
        </w:rPr>
        <w:t>Turning the Nepal 2015 Gorkha earthquake into a tourism opportunity. In Handbook on Crisis and Disaster Management in Tourism (pp. 221-239). Edward Elgar Publishing.</w:t>
      </w:r>
    </w:p>
    <w:p w14:paraId="61246098" w14:textId="77777777" w:rsidR="00152424" w:rsidRDefault="00152424"/>
    <w:p w14:paraId="4B9A8913" w14:textId="77777777" w:rsidR="00152424" w:rsidRDefault="00152424"/>
    <w:sectPr w:rsidR="00152424" w:rsidSect="009E049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FC756" w14:textId="77777777" w:rsidR="009B4943" w:rsidRDefault="009B4943" w:rsidP="009E0491">
      <w:pPr>
        <w:spacing w:line="240" w:lineRule="auto"/>
      </w:pPr>
      <w:r>
        <w:separator/>
      </w:r>
    </w:p>
  </w:endnote>
  <w:endnote w:type="continuationSeparator" w:id="0">
    <w:p w14:paraId="032BCA8E" w14:textId="77777777" w:rsidR="009B4943" w:rsidRDefault="009B4943" w:rsidP="009E04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07F733D-FAD8-014F-BECC-820E4EB4BDD6}"/>
    <w:embedBold r:id="rId2" w:fontKey="{B7C3BDED-E80A-184E-99B5-5B8E524201C8}"/>
    <w:embedItalic r:id="rId3" w:fontKey="{5AF281EB-BF3E-3849-903C-ED417D3469C9}"/>
  </w:font>
  <w:font w:name="Arial">
    <w:panose1 w:val="020B0604020202020204"/>
    <w:charset w:val="00"/>
    <w:family w:val="swiss"/>
    <w:pitch w:val="variable"/>
    <w:sig w:usb0="E0002EFF" w:usb1="C000785B" w:usb2="00000009" w:usb3="00000000" w:csb0="000001FF" w:csb1="00000000"/>
    <w:embedRegular r:id="rId4" w:fontKey="{331771D0-33DA-1A4B-B6CB-8148F2C5C5DF}"/>
  </w:font>
  <w:font w:name="Calibri">
    <w:panose1 w:val="020F0502020204030204"/>
    <w:charset w:val="00"/>
    <w:family w:val="swiss"/>
    <w:pitch w:val="variable"/>
    <w:sig w:usb0="E4002EFF" w:usb1="C200247B" w:usb2="00000009" w:usb3="00000000" w:csb0="000001FF" w:csb1="00000000"/>
    <w:embedRegular r:id="rId5" w:fontKey="{46970A33-4FC4-BE44-A8CD-7DDEEE70C1D0}"/>
  </w:font>
  <w:font w:name="Cambria">
    <w:panose1 w:val="02040503050406030204"/>
    <w:charset w:val="00"/>
    <w:family w:val="roman"/>
    <w:pitch w:val="variable"/>
    <w:sig w:usb0="E00006FF" w:usb1="420024FF" w:usb2="02000000" w:usb3="00000000" w:csb0="0000019F" w:csb1="00000000"/>
    <w:embedRegular r:id="rId6" w:fontKey="{1D25F604-0F18-6D4A-829D-412C0F8B60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362035"/>
      <w:docPartObj>
        <w:docPartGallery w:val="Page Numbers (Bottom of Page)"/>
        <w:docPartUnique/>
      </w:docPartObj>
    </w:sdtPr>
    <w:sdtEndPr>
      <w:rPr>
        <w:noProof/>
      </w:rPr>
    </w:sdtEndPr>
    <w:sdtContent>
      <w:p w14:paraId="183A2607" w14:textId="661C57DA" w:rsidR="009E0491" w:rsidRDefault="009E04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30A227" w14:textId="77777777" w:rsidR="009E0491" w:rsidRDefault="009E0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84CBD" w14:textId="77777777" w:rsidR="009B4943" w:rsidRDefault="009B4943" w:rsidP="009E0491">
      <w:pPr>
        <w:spacing w:line="240" w:lineRule="auto"/>
      </w:pPr>
      <w:r>
        <w:separator/>
      </w:r>
    </w:p>
  </w:footnote>
  <w:footnote w:type="continuationSeparator" w:id="0">
    <w:p w14:paraId="49B0FD2E" w14:textId="77777777" w:rsidR="009B4943" w:rsidRDefault="009B4943" w:rsidP="009E04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D3827"/>
    <w:multiLevelType w:val="multilevel"/>
    <w:tmpl w:val="E9D64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1234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24"/>
    <w:rsid w:val="000760A7"/>
    <w:rsid w:val="00152424"/>
    <w:rsid w:val="009B4943"/>
    <w:rsid w:val="009B69C2"/>
    <w:rsid w:val="009E0491"/>
    <w:rsid w:val="00A566FD"/>
    <w:rsid w:val="00BB13FE"/>
    <w:rsid w:val="00D67D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FF8B"/>
  <w15:docId w15:val="{A4F23275-771A-473F-A6E3-B46768ACF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E049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E0491"/>
    <w:pPr>
      <w:spacing w:after="100"/>
    </w:pPr>
  </w:style>
  <w:style w:type="paragraph" w:styleId="TOC2">
    <w:name w:val="toc 2"/>
    <w:basedOn w:val="Normal"/>
    <w:next w:val="Normal"/>
    <w:autoRedefine/>
    <w:uiPriority w:val="39"/>
    <w:unhideWhenUsed/>
    <w:rsid w:val="009E0491"/>
    <w:pPr>
      <w:spacing w:after="100"/>
      <w:ind w:left="240"/>
    </w:pPr>
  </w:style>
  <w:style w:type="character" w:styleId="Hyperlink">
    <w:name w:val="Hyperlink"/>
    <w:basedOn w:val="DefaultParagraphFont"/>
    <w:uiPriority w:val="99"/>
    <w:unhideWhenUsed/>
    <w:rsid w:val="009E0491"/>
    <w:rPr>
      <w:color w:val="0000FF" w:themeColor="hyperlink"/>
      <w:u w:val="single"/>
    </w:rPr>
  </w:style>
  <w:style w:type="paragraph" w:styleId="Header">
    <w:name w:val="header"/>
    <w:basedOn w:val="Normal"/>
    <w:link w:val="HeaderChar"/>
    <w:uiPriority w:val="99"/>
    <w:unhideWhenUsed/>
    <w:rsid w:val="009E0491"/>
    <w:pPr>
      <w:tabs>
        <w:tab w:val="center" w:pos="4513"/>
        <w:tab w:val="right" w:pos="9026"/>
      </w:tabs>
      <w:spacing w:line="240" w:lineRule="auto"/>
    </w:pPr>
  </w:style>
  <w:style w:type="character" w:customStyle="1" w:styleId="HeaderChar">
    <w:name w:val="Header Char"/>
    <w:basedOn w:val="DefaultParagraphFont"/>
    <w:link w:val="Header"/>
    <w:uiPriority w:val="99"/>
    <w:rsid w:val="009E0491"/>
  </w:style>
  <w:style w:type="paragraph" w:styleId="Footer">
    <w:name w:val="footer"/>
    <w:basedOn w:val="Normal"/>
    <w:link w:val="FooterChar"/>
    <w:uiPriority w:val="99"/>
    <w:unhideWhenUsed/>
    <w:rsid w:val="009E0491"/>
    <w:pPr>
      <w:tabs>
        <w:tab w:val="center" w:pos="4513"/>
        <w:tab w:val="right" w:pos="9026"/>
      </w:tabs>
      <w:spacing w:line="240" w:lineRule="auto"/>
    </w:pPr>
  </w:style>
  <w:style w:type="character" w:customStyle="1" w:styleId="FooterChar">
    <w:name w:val="Footer Char"/>
    <w:basedOn w:val="DefaultParagraphFont"/>
    <w:link w:val="Footer"/>
    <w:uiPriority w:val="99"/>
    <w:rsid w:val="009E0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1450</Words>
  <Characters>7671</Characters>
  <Application>Microsoft Office Word</Application>
  <DocSecurity>0</DocSecurity>
  <Lines>170</Lines>
  <Paragraphs>86</Paragraphs>
  <ScaleCrop>false</ScaleCrop>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i3 11th</dc:creator>
  <cp:lastModifiedBy>TISHAN KOLEH</cp:lastModifiedBy>
  <cp:revision>2</cp:revision>
  <dcterms:created xsi:type="dcterms:W3CDTF">2025-12-15T12:04:00Z</dcterms:created>
  <dcterms:modified xsi:type="dcterms:W3CDTF">2025-12-15T12:04:00Z</dcterms:modified>
</cp:coreProperties>
</file>