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741D68" w:rsidRDefault="00741D68">
      <w:pPr>
        <w:jc w:val="both"/>
        <w:rPr>
          <w:rFonts w:ascii="Times New Roman" w:eastAsia="Times New Roman" w:hAnsi="Times New Roman" w:cs="Times New Roman"/>
          <w:sz w:val="24"/>
          <w:szCs w:val="24"/>
        </w:rPr>
      </w:pPr>
    </w:p>
    <w:p w14:paraId="00000002" w14:textId="77777777" w:rsidR="00741D68" w:rsidRDefault="00741D68">
      <w:pPr>
        <w:jc w:val="both"/>
        <w:rPr>
          <w:rFonts w:ascii="Times New Roman" w:eastAsia="Times New Roman" w:hAnsi="Times New Roman" w:cs="Times New Roman"/>
          <w:sz w:val="24"/>
          <w:szCs w:val="24"/>
        </w:rPr>
      </w:pPr>
    </w:p>
    <w:p w14:paraId="00000003" w14:textId="77777777" w:rsidR="00741D68" w:rsidRDefault="00741D68">
      <w:pPr>
        <w:jc w:val="both"/>
        <w:rPr>
          <w:rFonts w:ascii="Times New Roman" w:eastAsia="Times New Roman" w:hAnsi="Times New Roman" w:cs="Times New Roman"/>
          <w:sz w:val="24"/>
          <w:szCs w:val="24"/>
        </w:rPr>
      </w:pPr>
    </w:p>
    <w:p w14:paraId="00000004" w14:textId="77777777" w:rsidR="00741D68" w:rsidRDefault="00741D68">
      <w:pPr>
        <w:jc w:val="both"/>
        <w:rPr>
          <w:rFonts w:ascii="Times New Roman" w:eastAsia="Times New Roman" w:hAnsi="Times New Roman" w:cs="Times New Roman"/>
          <w:sz w:val="24"/>
          <w:szCs w:val="24"/>
        </w:rPr>
      </w:pPr>
    </w:p>
    <w:p w14:paraId="00000005" w14:textId="77777777" w:rsidR="00741D68" w:rsidRDefault="00741D68">
      <w:pPr>
        <w:jc w:val="both"/>
        <w:rPr>
          <w:rFonts w:ascii="Times New Roman" w:eastAsia="Times New Roman" w:hAnsi="Times New Roman" w:cs="Times New Roman"/>
          <w:sz w:val="24"/>
          <w:szCs w:val="24"/>
        </w:rPr>
      </w:pPr>
    </w:p>
    <w:p w14:paraId="00000006" w14:textId="77777777" w:rsidR="00741D68" w:rsidRDefault="00741D68">
      <w:pPr>
        <w:jc w:val="both"/>
        <w:rPr>
          <w:rFonts w:ascii="Times New Roman" w:eastAsia="Times New Roman" w:hAnsi="Times New Roman" w:cs="Times New Roman"/>
          <w:sz w:val="24"/>
          <w:szCs w:val="24"/>
        </w:rPr>
      </w:pPr>
    </w:p>
    <w:p w14:paraId="00000007" w14:textId="77777777" w:rsidR="00741D68" w:rsidRDefault="00741D68">
      <w:pPr>
        <w:jc w:val="both"/>
        <w:rPr>
          <w:rFonts w:ascii="Times New Roman" w:eastAsia="Times New Roman" w:hAnsi="Times New Roman" w:cs="Times New Roman"/>
          <w:sz w:val="24"/>
          <w:szCs w:val="24"/>
        </w:rPr>
      </w:pPr>
    </w:p>
    <w:p w14:paraId="00000008" w14:textId="77777777" w:rsidR="00741D68" w:rsidRDefault="00741D68">
      <w:pPr>
        <w:jc w:val="center"/>
        <w:rPr>
          <w:rFonts w:ascii="Times New Roman" w:eastAsia="Times New Roman" w:hAnsi="Times New Roman" w:cs="Times New Roman"/>
          <w:b/>
          <w:bCs/>
          <w:sz w:val="32"/>
          <w:szCs w:val="32"/>
        </w:rPr>
      </w:pPr>
    </w:p>
    <w:p w14:paraId="00000009" w14:textId="77777777" w:rsidR="00741D68" w:rsidRDefault="00741D68">
      <w:pPr>
        <w:jc w:val="center"/>
        <w:rPr>
          <w:rFonts w:ascii="Times New Roman" w:eastAsia="Times New Roman" w:hAnsi="Times New Roman" w:cs="Times New Roman"/>
          <w:b/>
          <w:bCs/>
          <w:sz w:val="32"/>
          <w:szCs w:val="32"/>
        </w:rPr>
      </w:pPr>
    </w:p>
    <w:p w14:paraId="0000000A" w14:textId="77777777" w:rsidR="00741D68" w:rsidRDefault="00741D68">
      <w:pPr>
        <w:jc w:val="center"/>
        <w:rPr>
          <w:rFonts w:ascii="Times New Roman" w:eastAsia="Times New Roman" w:hAnsi="Times New Roman" w:cs="Times New Roman"/>
          <w:b/>
          <w:bCs/>
          <w:sz w:val="32"/>
          <w:szCs w:val="32"/>
        </w:rPr>
      </w:pPr>
    </w:p>
    <w:p w14:paraId="0000000B" w14:textId="77777777" w:rsidR="00741D68" w:rsidRDefault="00741D68">
      <w:pPr>
        <w:jc w:val="center"/>
        <w:rPr>
          <w:rFonts w:ascii="Times New Roman" w:eastAsia="Times New Roman" w:hAnsi="Times New Roman" w:cs="Times New Roman"/>
          <w:b/>
          <w:bCs/>
          <w:sz w:val="32"/>
          <w:szCs w:val="32"/>
        </w:rPr>
      </w:pPr>
    </w:p>
    <w:p w14:paraId="0000000C" w14:textId="77777777" w:rsidR="00741D68" w:rsidRDefault="00741D68">
      <w:pPr>
        <w:jc w:val="center"/>
        <w:rPr>
          <w:rFonts w:ascii="Times New Roman" w:eastAsia="Times New Roman" w:hAnsi="Times New Roman" w:cs="Times New Roman"/>
          <w:b/>
          <w:bCs/>
          <w:sz w:val="32"/>
          <w:szCs w:val="32"/>
        </w:rPr>
      </w:pPr>
    </w:p>
    <w:p w14:paraId="0000000D" w14:textId="77777777" w:rsidR="00741D68" w:rsidRDefault="00741D68">
      <w:pPr>
        <w:jc w:val="center"/>
        <w:rPr>
          <w:rFonts w:ascii="Times New Roman" w:eastAsia="Times New Roman" w:hAnsi="Times New Roman" w:cs="Times New Roman"/>
          <w:b/>
          <w:bCs/>
          <w:sz w:val="32"/>
          <w:szCs w:val="32"/>
        </w:rPr>
      </w:pPr>
    </w:p>
    <w:p w14:paraId="0BB0AC4A" w14:textId="77777777" w:rsidR="00295D5E" w:rsidRDefault="00295D5E">
      <w:pPr>
        <w:jc w:val="center"/>
        <w:rPr>
          <w:rFonts w:ascii="Times New Roman" w:eastAsia="Times New Roman" w:hAnsi="Times New Roman" w:cs="Times New Roman"/>
          <w:b/>
          <w:bCs/>
          <w:sz w:val="32"/>
          <w:szCs w:val="32"/>
        </w:rPr>
      </w:pPr>
    </w:p>
    <w:p w14:paraId="6B4E6A84" w14:textId="77777777" w:rsidR="00295D5E" w:rsidRDefault="00295D5E">
      <w:pPr>
        <w:jc w:val="center"/>
        <w:rPr>
          <w:rFonts w:ascii="Times New Roman" w:eastAsia="Times New Roman" w:hAnsi="Times New Roman" w:cs="Times New Roman"/>
          <w:b/>
          <w:bCs/>
          <w:sz w:val="32"/>
          <w:szCs w:val="32"/>
        </w:rPr>
      </w:pPr>
    </w:p>
    <w:p w14:paraId="0000000E" w14:textId="1AA7427E" w:rsidR="00295D5E" w:rsidRDefault="00295D5E">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GROWING PROBLEMS IN BALANCING CONSUMER PROTECTION STANDARDS ACROSS THE WORLD.</w:t>
      </w:r>
    </w:p>
    <w:p w14:paraId="0000000F" w14:textId="696F4B22" w:rsidR="00741D68" w:rsidRDefault="00000000" w:rsidP="00295D5E">
      <w:pPr>
        <w:rPr>
          <w:rFonts w:ascii="Times New Roman" w:eastAsia="Times New Roman" w:hAnsi="Times New Roman" w:cs="Times New Roman"/>
          <w:sz w:val="24"/>
          <w:szCs w:val="24"/>
        </w:rPr>
      </w:pPr>
      <w:r>
        <w:br w:type="page"/>
      </w:r>
    </w:p>
    <w:p w14:paraId="00000011" w14:textId="77777777" w:rsidR="00741D68" w:rsidRPr="00295D5E" w:rsidRDefault="00000000">
      <w:pPr>
        <w:spacing w:before="240" w:after="240"/>
        <w:jc w:val="both"/>
        <w:rPr>
          <w:rFonts w:ascii="Times New Roman" w:eastAsia="Times New Roman" w:hAnsi="Times New Roman" w:cs="Times New Roman"/>
          <w:b/>
          <w:bCs/>
          <w:sz w:val="28"/>
          <w:szCs w:val="28"/>
        </w:rPr>
      </w:pPr>
      <w:r w:rsidRPr="00295D5E">
        <w:rPr>
          <w:rFonts w:ascii="Times New Roman" w:eastAsia="Times New Roman" w:hAnsi="Times New Roman" w:cs="Times New Roman"/>
          <w:b/>
          <w:bCs/>
          <w:sz w:val="28"/>
          <w:szCs w:val="28"/>
        </w:rPr>
        <w:lastRenderedPageBreak/>
        <w:t>1- What are the Challenges in Harmonizing Consumer Protection Standards Globally?</w:t>
      </w:r>
    </w:p>
    <w:p w14:paraId="00000012" w14:textId="77777777" w:rsidR="00741D68" w:rsidRDefault="00741D68">
      <w:pPr>
        <w:spacing w:line="360" w:lineRule="auto"/>
        <w:jc w:val="both"/>
        <w:rPr>
          <w:rFonts w:ascii="Times New Roman" w:eastAsia="Times New Roman" w:hAnsi="Times New Roman" w:cs="Times New Roman"/>
          <w:sz w:val="24"/>
          <w:szCs w:val="24"/>
        </w:rPr>
      </w:pPr>
    </w:p>
    <w:p w14:paraId="00000013" w14:textId="77777777" w:rsidR="00741D6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Consumer protection is the legislation and rules that are established to guard consumers against unscrupulous business conduct, defective goods and deceptive advertising. Global harmonization of consumer protection laws means the attempt to harmonize comparable rules on different countries to the effect that consumers are granted equal rights and protections irrespective of their place of </w:t>
      </w:r>
      <w:proofErr w:type="gramStart"/>
      <w:r>
        <w:rPr>
          <w:rFonts w:ascii="Times New Roman" w:eastAsia="Times New Roman" w:hAnsi="Times New Roman" w:cs="Times New Roman"/>
          <w:sz w:val="24"/>
          <w:szCs w:val="24"/>
        </w:rPr>
        <w:t>shopping(</w:t>
      </w:r>
      <w:proofErr w:type="spellStart"/>
      <w:proofErr w:type="gramEnd"/>
      <w:r>
        <w:rPr>
          <w:rFonts w:ascii="Times New Roman" w:eastAsia="Times New Roman" w:hAnsi="Times New Roman" w:cs="Times New Roman"/>
          <w:sz w:val="24"/>
          <w:szCs w:val="24"/>
        </w:rPr>
        <w:t>Prastyanti</w:t>
      </w:r>
      <w:proofErr w:type="spellEnd"/>
      <w:r>
        <w:rPr>
          <w:rFonts w:ascii="Times New Roman" w:eastAsia="Times New Roman" w:hAnsi="Times New Roman" w:cs="Times New Roman"/>
          <w:sz w:val="24"/>
          <w:szCs w:val="24"/>
        </w:rPr>
        <w:t>, 2025). Despite the fact that this concept promotes equitable global trade and consumer confidence, global harmonization is so difficult to realise because of the disparities in legal frameworks, economic status, culture and technological advancement.</w:t>
      </w:r>
    </w:p>
    <w:p w14:paraId="00000014" w14:textId="77777777" w:rsidR="00741D68" w:rsidRDefault="00741D68">
      <w:pPr>
        <w:spacing w:line="360" w:lineRule="auto"/>
        <w:jc w:val="both"/>
        <w:rPr>
          <w:rFonts w:ascii="Times New Roman" w:eastAsia="Times New Roman" w:hAnsi="Times New Roman" w:cs="Times New Roman"/>
          <w:sz w:val="24"/>
          <w:szCs w:val="24"/>
        </w:rPr>
      </w:pPr>
    </w:p>
    <w:p w14:paraId="00000015" w14:textId="77777777" w:rsidR="00741D6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issue of differences in legal systems in different countries is one of the main pitfalls. All countries have their own regulative frameworks, which are formed by the political interests and historical progress. Some nations have stringent consumer protection regulations whereas the rest of the countries have less developed or lenient </w:t>
      </w:r>
      <w:proofErr w:type="gramStart"/>
      <w:r>
        <w:rPr>
          <w:rFonts w:ascii="Times New Roman" w:eastAsia="Times New Roman" w:hAnsi="Times New Roman" w:cs="Times New Roman"/>
          <w:sz w:val="24"/>
          <w:szCs w:val="24"/>
        </w:rPr>
        <w:t>regulations(</w:t>
      </w:r>
      <w:proofErr w:type="spellStart"/>
      <w:proofErr w:type="gramEnd"/>
      <w:r>
        <w:rPr>
          <w:rFonts w:ascii="Times New Roman" w:eastAsia="Times New Roman" w:hAnsi="Times New Roman" w:cs="Times New Roman"/>
          <w:sz w:val="24"/>
          <w:szCs w:val="24"/>
        </w:rPr>
        <w:t>Odumuwagun</w:t>
      </w:r>
      <w:proofErr w:type="spellEnd"/>
      <w:r>
        <w:rPr>
          <w:rFonts w:ascii="Times New Roman" w:eastAsia="Times New Roman" w:hAnsi="Times New Roman" w:cs="Times New Roman"/>
          <w:sz w:val="24"/>
          <w:szCs w:val="24"/>
        </w:rPr>
        <w:t>, 2025). Governments have the tendency not always to adjust their local laws to international standards as it can be conflicting with their national interests or diminish their regulatory capabilities.</w:t>
      </w:r>
    </w:p>
    <w:p w14:paraId="00000016" w14:textId="77777777" w:rsidR="00741D6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significant concern is jurisdiction especially as there is the increased cross-border transactions. When buyers buy products of foreign corporations, it is not always clear what laws are applicable in the country in case of any problems. This makes it difficult to enforce since the authorities might lack the authority to take action against companies that are operating beyond their borders. Such absence of responsibility may leave the consumers with few means of remedy or redress.</w:t>
      </w:r>
    </w:p>
    <w:p w14:paraId="00000017" w14:textId="77777777" w:rsidR="00741D68" w:rsidRDefault="00741D68">
      <w:pPr>
        <w:spacing w:line="360" w:lineRule="auto"/>
        <w:jc w:val="both"/>
        <w:rPr>
          <w:rFonts w:ascii="Times New Roman" w:eastAsia="Times New Roman" w:hAnsi="Times New Roman" w:cs="Times New Roman"/>
          <w:sz w:val="24"/>
          <w:szCs w:val="24"/>
        </w:rPr>
      </w:pPr>
    </w:p>
    <w:p w14:paraId="00000018" w14:textId="77777777" w:rsidR="00741D6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Harmonization is also complicated by the </w:t>
      </w:r>
      <w:proofErr w:type="spellStart"/>
      <w:r>
        <w:rPr>
          <w:rFonts w:ascii="Times New Roman" w:eastAsia="Times New Roman" w:hAnsi="Times New Roman" w:cs="Times New Roman"/>
          <w:sz w:val="24"/>
          <w:szCs w:val="24"/>
        </w:rPr>
        <w:t>economical</w:t>
      </w:r>
      <w:proofErr w:type="spellEnd"/>
      <w:r>
        <w:rPr>
          <w:rFonts w:ascii="Times New Roman" w:eastAsia="Times New Roman" w:hAnsi="Times New Roman" w:cs="Times New Roman"/>
          <w:sz w:val="24"/>
          <w:szCs w:val="24"/>
        </w:rPr>
        <w:t xml:space="preserve"> inequality. Regulatory institutions, enforcement mechanisms and resources are usually more powerful in developed countries to check the business practices. Conversely, developing nations might have a focus on the economic growth and the inflows of foreign investment as opposed to a rigorous consumer protection. Consequently, the degree of protection across the globe is vastly different and it is hard to come up with a universal norm.</w:t>
      </w:r>
    </w:p>
    <w:p w14:paraId="00000019" w14:textId="77777777" w:rsidR="00741D68" w:rsidRDefault="00741D68">
      <w:pPr>
        <w:spacing w:line="360" w:lineRule="auto"/>
        <w:jc w:val="both"/>
        <w:rPr>
          <w:rFonts w:ascii="Times New Roman" w:eastAsia="Times New Roman" w:hAnsi="Times New Roman" w:cs="Times New Roman"/>
          <w:sz w:val="24"/>
          <w:szCs w:val="24"/>
        </w:rPr>
      </w:pPr>
    </w:p>
    <w:p w14:paraId="0000001A" w14:textId="77777777" w:rsidR="00741D6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cultural differences are also significant. There are not universal consumer expectations and definitions of </w:t>
      </w:r>
      <w:proofErr w:type="gramStart"/>
      <w:r>
        <w:rPr>
          <w:rFonts w:ascii="Times New Roman" w:eastAsia="Times New Roman" w:hAnsi="Times New Roman" w:cs="Times New Roman"/>
          <w:sz w:val="24"/>
          <w:szCs w:val="24"/>
        </w:rPr>
        <w:t>fairness(</w:t>
      </w:r>
      <w:proofErr w:type="gramEnd"/>
      <w:r>
        <w:rPr>
          <w:rFonts w:ascii="Times New Roman" w:eastAsia="Times New Roman" w:hAnsi="Times New Roman" w:cs="Times New Roman"/>
          <w:sz w:val="24"/>
          <w:szCs w:val="24"/>
        </w:rPr>
        <w:t>Gursoy, and Chi, 2025). To illustrate, advertisement techniques that are acceptable in one country can be regarded as misleading in a different country. Such disparities complicate the efforts to come up with effective and culturally responsive regulations that would be applicable at the international level.</w:t>
      </w:r>
    </w:p>
    <w:p w14:paraId="0000001B" w14:textId="77777777" w:rsidR="00741D68" w:rsidRDefault="00741D68">
      <w:pPr>
        <w:spacing w:line="360" w:lineRule="auto"/>
        <w:jc w:val="both"/>
        <w:rPr>
          <w:rFonts w:ascii="Times New Roman" w:eastAsia="Times New Roman" w:hAnsi="Times New Roman" w:cs="Times New Roman"/>
          <w:sz w:val="24"/>
          <w:szCs w:val="24"/>
        </w:rPr>
      </w:pPr>
    </w:p>
    <w:p w14:paraId="0000001C" w14:textId="77777777" w:rsidR="00741D6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also the growing challenges of e-commerce which are accelerated. Through online marketplaces, businesses can now access consumers in more than one jurisdiction in real time whereas much of the consumer protection law was initially developed to address domestic face-to-face transactions. There have been increased cases of fraud, data privacy, and misleading marketing on the internet, and the international regulatory reaction to these crimes is frequently lagging behind the technological advancement.</w:t>
      </w:r>
    </w:p>
    <w:p w14:paraId="0000001D" w14:textId="77777777" w:rsidR="00741D68" w:rsidRDefault="00741D68">
      <w:pPr>
        <w:spacing w:line="360" w:lineRule="auto"/>
        <w:jc w:val="both"/>
        <w:rPr>
          <w:rFonts w:ascii="Times New Roman" w:eastAsia="Times New Roman" w:hAnsi="Times New Roman" w:cs="Times New Roman"/>
          <w:sz w:val="24"/>
          <w:szCs w:val="24"/>
        </w:rPr>
      </w:pPr>
    </w:p>
    <w:p w14:paraId="0000001E" w14:textId="77777777" w:rsidR="00741D6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Lastly, there is the lack of a single global authority, which reduces the success rates of harmonization </w:t>
      </w:r>
      <w:proofErr w:type="gramStart"/>
      <w:r>
        <w:rPr>
          <w:rFonts w:ascii="Times New Roman" w:eastAsia="Times New Roman" w:hAnsi="Times New Roman" w:cs="Times New Roman"/>
          <w:sz w:val="24"/>
          <w:szCs w:val="24"/>
        </w:rPr>
        <w:t>processes(</w:t>
      </w:r>
      <w:proofErr w:type="gramEnd"/>
      <w:r>
        <w:rPr>
          <w:rFonts w:ascii="Times New Roman" w:eastAsia="Times New Roman" w:hAnsi="Times New Roman" w:cs="Times New Roman"/>
          <w:sz w:val="24"/>
          <w:szCs w:val="24"/>
        </w:rPr>
        <w:t>Zafarullah, and Mehnaz, 2025). Although agencies like the OECD and the United Nations encourage collaboration and give guidelines, they are not in a position to make them binding. The lack of binding power, governments can implement the recommendations in a selective manner leading to unequivocal protections.</w:t>
      </w:r>
    </w:p>
    <w:p w14:paraId="0000001F" w14:textId="77777777" w:rsidR="00741D68" w:rsidRDefault="00741D68">
      <w:pPr>
        <w:spacing w:line="360" w:lineRule="auto"/>
        <w:jc w:val="both"/>
        <w:rPr>
          <w:rFonts w:ascii="Times New Roman" w:eastAsia="Times New Roman" w:hAnsi="Times New Roman" w:cs="Times New Roman"/>
          <w:sz w:val="24"/>
          <w:szCs w:val="24"/>
        </w:rPr>
      </w:pPr>
    </w:p>
    <w:p w14:paraId="00000020" w14:textId="77777777" w:rsidR="00741D6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sum up, even though uniformity on consumer protection is a prerequisite in inculcating confidence in the international market, there are still considerable obstacles to overcome. Legal diversities, enforcement challenges, economic disparities, cultural differences, and technology are all factors that make this task demanding. The increased international cooperation and flexible regulation methods will be required to shift towards more cohesive consumer protection globally.</w:t>
      </w:r>
      <w:r>
        <w:br w:type="page"/>
      </w:r>
    </w:p>
    <w:p w14:paraId="00000021" w14:textId="77777777" w:rsidR="00741D68" w:rsidRDefault="00000000">
      <w:pP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REFERENCE</w:t>
      </w:r>
    </w:p>
    <w:p w14:paraId="00000022" w14:textId="77777777" w:rsidR="00741D68" w:rsidRDefault="00741D68">
      <w:pPr>
        <w:spacing w:line="360" w:lineRule="auto"/>
        <w:jc w:val="both"/>
        <w:rPr>
          <w:rFonts w:ascii="Times New Roman" w:eastAsia="Times New Roman" w:hAnsi="Times New Roman" w:cs="Times New Roman"/>
          <w:sz w:val="24"/>
          <w:szCs w:val="24"/>
        </w:rPr>
      </w:pPr>
    </w:p>
    <w:p w14:paraId="71C15588" w14:textId="77777777" w:rsidR="00295D5E" w:rsidRDefault="00295D5E" w:rsidP="00295D5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Gursoy, D., Başer, G. and Chi, C.G., 2025. Corporate digital responsibility: navigating ethical, societal, and environmental challenges in the digital age and exploring future research directions. Journal of Hospitality Marketing &amp; Management, 34(3), pp.305-324.</w:t>
      </w:r>
    </w:p>
    <w:p w14:paraId="005D7A48" w14:textId="77777777" w:rsidR="00295D5E" w:rsidRDefault="00295D5E" w:rsidP="00295D5E">
      <w:pPr>
        <w:spacing w:line="360" w:lineRule="auto"/>
        <w:jc w:val="both"/>
        <w:rPr>
          <w:rFonts w:ascii="Times New Roman" w:eastAsia="Times New Roman" w:hAnsi="Times New Roman" w:cs="Times New Roman"/>
          <w:sz w:val="24"/>
          <w:szCs w:val="24"/>
        </w:rPr>
      </w:pPr>
    </w:p>
    <w:p w14:paraId="3F34283C" w14:textId="2AB033EC" w:rsidR="00295D5E" w:rsidRDefault="00295D5E" w:rsidP="00295D5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Odumuwagun</w:t>
      </w:r>
      <w:proofErr w:type="spellEnd"/>
      <w:r>
        <w:rPr>
          <w:rFonts w:ascii="Times New Roman" w:eastAsia="Times New Roman" w:hAnsi="Times New Roman" w:cs="Times New Roman"/>
          <w:sz w:val="24"/>
          <w:szCs w:val="24"/>
        </w:rPr>
        <w:t>, O., 2025. Future of Security in FinTech: Balancing User Privacy, Compliance, and Technological Advancements. International Journal of Research Publication and Reviews, 6(1), pp.1296-1310.</w:t>
      </w:r>
    </w:p>
    <w:p w14:paraId="7526EF90" w14:textId="77777777" w:rsidR="00295D5E" w:rsidRDefault="00295D5E">
      <w:pPr>
        <w:spacing w:line="360" w:lineRule="auto"/>
        <w:jc w:val="both"/>
        <w:rPr>
          <w:rFonts w:ascii="Times New Roman" w:eastAsia="Times New Roman" w:hAnsi="Times New Roman" w:cs="Times New Roman"/>
          <w:sz w:val="24"/>
          <w:szCs w:val="24"/>
        </w:rPr>
      </w:pPr>
    </w:p>
    <w:p w14:paraId="00000023" w14:textId="77777777" w:rsidR="00741D68"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Prastyanti</w:t>
      </w:r>
      <w:proofErr w:type="spellEnd"/>
      <w:r>
        <w:rPr>
          <w:rFonts w:ascii="Times New Roman" w:eastAsia="Times New Roman" w:hAnsi="Times New Roman" w:cs="Times New Roman"/>
          <w:sz w:val="24"/>
          <w:szCs w:val="24"/>
        </w:rPr>
        <w:t xml:space="preserve">, R.A. and </w:t>
      </w:r>
      <w:proofErr w:type="spellStart"/>
      <w:r>
        <w:rPr>
          <w:rFonts w:ascii="Times New Roman" w:eastAsia="Times New Roman" w:hAnsi="Times New Roman" w:cs="Times New Roman"/>
          <w:sz w:val="24"/>
          <w:szCs w:val="24"/>
        </w:rPr>
        <w:t>Srisuk</w:t>
      </w:r>
      <w:proofErr w:type="spellEnd"/>
      <w:r>
        <w:rPr>
          <w:rFonts w:ascii="Times New Roman" w:eastAsia="Times New Roman" w:hAnsi="Times New Roman" w:cs="Times New Roman"/>
          <w:sz w:val="24"/>
          <w:szCs w:val="24"/>
        </w:rPr>
        <w:t>, P., 2025. Achieving Sustainable Consumer Protection in the Era of Social Media. Journal of Sustainable Development and Regulatory Issues (JSDERI), 3(1), pp.121-146.</w:t>
      </w:r>
    </w:p>
    <w:p w14:paraId="00000028" w14:textId="77777777" w:rsidR="00741D68" w:rsidRDefault="00741D68">
      <w:pPr>
        <w:spacing w:line="360" w:lineRule="auto"/>
        <w:jc w:val="both"/>
        <w:rPr>
          <w:rFonts w:ascii="Times New Roman" w:eastAsia="Times New Roman" w:hAnsi="Times New Roman" w:cs="Times New Roman"/>
          <w:sz w:val="24"/>
          <w:szCs w:val="24"/>
        </w:rPr>
      </w:pPr>
    </w:p>
    <w:p w14:paraId="00000029" w14:textId="77777777" w:rsidR="00741D6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Zafarullah, H. and Mehnaz, M., 2025. Balancing economic growth and sustainability for environmental protection in Southeast Asia: a regional perspective. Southeast Asia: A Multidisciplinary Journal.</w:t>
      </w:r>
    </w:p>
    <w:p w14:paraId="0000002A" w14:textId="77777777" w:rsidR="00741D68" w:rsidRDefault="00741D68">
      <w:pPr>
        <w:jc w:val="both"/>
        <w:rPr>
          <w:rFonts w:ascii="Times New Roman" w:eastAsia="Times New Roman" w:hAnsi="Times New Roman" w:cs="Times New Roman"/>
          <w:sz w:val="24"/>
          <w:szCs w:val="24"/>
        </w:rPr>
      </w:pPr>
    </w:p>
    <w:sectPr w:rsidR="00741D68" w:rsidSect="00295D5E">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368B62" w14:textId="77777777" w:rsidR="00AA5E40" w:rsidRDefault="00AA5E40" w:rsidP="00295D5E">
      <w:pPr>
        <w:spacing w:line="240" w:lineRule="auto"/>
      </w:pPr>
      <w:r>
        <w:separator/>
      </w:r>
    </w:p>
  </w:endnote>
  <w:endnote w:type="continuationSeparator" w:id="0">
    <w:p w14:paraId="5B904117" w14:textId="77777777" w:rsidR="00AA5E40" w:rsidRDefault="00AA5E40" w:rsidP="00295D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F5614A3-7265-4C43-9AE7-D7DA0FE375F6}"/>
    <w:embedBold r:id="rId2" w:fontKey="{EFD9456B-3050-4401-864D-D641248B597A}"/>
  </w:font>
  <w:font w:name="Cambria">
    <w:panose1 w:val="02040503050406030204"/>
    <w:charset w:val="00"/>
    <w:family w:val="roman"/>
    <w:pitch w:val="variable"/>
    <w:sig w:usb0="E00006FF" w:usb1="420024FF" w:usb2="02000000" w:usb3="00000000" w:csb0="0000019F" w:csb1="00000000"/>
    <w:embedRegular r:id="rId3" w:fontKey="{2B2A6E36-A0A5-43CB-BFCD-98F6C0003F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360131"/>
      <w:docPartObj>
        <w:docPartGallery w:val="Page Numbers (Bottom of Page)"/>
        <w:docPartUnique/>
      </w:docPartObj>
    </w:sdtPr>
    <w:sdtEndPr>
      <w:rPr>
        <w:noProof/>
      </w:rPr>
    </w:sdtEndPr>
    <w:sdtContent>
      <w:p w14:paraId="6806D564" w14:textId="3C389FC6" w:rsidR="00295D5E" w:rsidRDefault="00295D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6F2AEB" w14:textId="77777777" w:rsidR="00295D5E" w:rsidRDefault="00295D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5F7884" w14:textId="77777777" w:rsidR="00AA5E40" w:rsidRDefault="00AA5E40" w:rsidP="00295D5E">
      <w:pPr>
        <w:spacing w:line="240" w:lineRule="auto"/>
      </w:pPr>
      <w:r>
        <w:separator/>
      </w:r>
    </w:p>
  </w:footnote>
  <w:footnote w:type="continuationSeparator" w:id="0">
    <w:p w14:paraId="155D6449" w14:textId="77777777" w:rsidR="00AA5E40" w:rsidRDefault="00AA5E40" w:rsidP="00295D5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D68"/>
    <w:rsid w:val="00295D5E"/>
    <w:rsid w:val="00741D68"/>
    <w:rsid w:val="0074310B"/>
    <w:rsid w:val="00AA5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7D967"/>
  <w15:docId w15:val="{C511C571-6475-412B-8B1B-1A728B82E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295D5E"/>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95D5E"/>
    <w:pPr>
      <w:tabs>
        <w:tab w:val="center" w:pos="4680"/>
        <w:tab w:val="right" w:pos="9360"/>
      </w:tabs>
      <w:spacing w:line="240" w:lineRule="auto"/>
    </w:pPr>
  </w:style>
  <w:style w:type="character" w:customStyle="1" w:styleId="HeaderChar">
    <w:name w:val="Header Char"/>
    <w:basedOn w:val="DefaultParagraphFont"/>
    <w:link w:val="Header"/>
    <w:uiPriority w:val="99"/>
    <w:rsid w:val="00295D5E"/>
  </w:style>
  <w:style w:type="paragraph" w:styleId="Footer">
    <w:name w:val="footer"/>
    <w:basedOn w:val="Normal"/>
    <w:link w:val="FooterChar"/>
    <w:uiPriority w:val="99"/>
    <w:unhideWhenUsed/>
    <w:rsid w:val="00295D5E"/>
    <w:pPr>
      <w:tabs>
        <w:tab w:val="center" w:pos="4680"/>
        <w:tab w:val="right" w:pos="9360"/>
      </w:tabs>
      <w:spacing w:line="240" w:lineRule="auto"/>
    </w:pPr>
  </w:style>
  <w:style w:type="character" w:customStyle="1" w:styleId="FooterChar">
    <w:name w:val="Footer Char"/>
    <w:basedOn w:val="DefaultParagraphFont"/>
    <w:link w:val="Footer"/>
    <w:uiPriority w:val="99"/>
    <w:rsid w:val="00295D5E"/>
  </w:style>
  <w:style w:type="paragraph" w:styleId="TOCHeading">
    <w:name w:val="TOC Heading"/>
    <w:basedOn w:val="Heading1"/>
    <w:next w:val="Normal"/>
    <w:uiPriority w:val="39"/>
    <w:unhideWhenUsed/>
    <w:qFormat/>
    <w:rsid w:val="00295D5E"/>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E56E8-9C55-4252-9DA3-CE592F72C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764</Words>
  <Characters>4356</Characters>
  <Application>Microsoft Office Word</Application>
  <DocSecurity>0</DocSecurity>
  <Lines>36</Lines>
  <Paragraphs>10</Paragraphs>
  <ScaleCrop>false</ScaleCrop>
  <Company/>
  <LinksUpToDate>false</LinksUpToDate>
  <CharactersWithSpaces>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2026-02-02T17:03:00Z</dcterms:created>
  <dcterms:modified xsi:type="dcterms:W3CDTF">2026-02-02T17:03:00Z</dcterms:modified>
</cp:coreProperties>
</file>