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00000" w14:textId="00100001" w:rsidR="000E68B1" w:rsidRDefault="000E68B1" w:rsidP="008E67CA">
      <w:pPr>
        <w:jc w:val="both"/>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0100002" w14:textId="00100003" w:rsidR="000E68B1" w:rsidRDefault="000E68B1" w:rsidP="008E67CA">
      <w:pPr>
        <w:jc w:val="both"/>
        <w:rPr>
          <w:b/>
          <w:bCs/>
          <w:lang w:val="en-US"/>
        </w:rPr>
      </w:pPr>
    </w:p>
    <w:p w14:paraId="00100004" w14:textId="00100005" w:rsidR="000E68B1" w:rsidRDefault="000E68B1" w:rsidP="008E67CA">
      <w:pPr>
        <w:jc w:val="both"/>
        <w:rPr>
          <w:b/>
          <w:bCs/>
          <w:lang w:val="en-US"/>
        </w:rPr>
      </w:pPr>
      <w:r w:rsidRPr="000E68B1">
        <w:rPr>
          <w:b/>
          <w:bCs/>
          <w:lang w:val="en-US"/>
        </w:rPr>
        <w:t>Introduction to the Hospitality Industry</w:t>
      </w:r>
    </w:p>
    <w:p w14:paraId="00100006" w14:textId="00100007" w:rsidR="000E68B1" w:rsidRDefault="000E68B1" w:rsidP="008E67CA">
      <w:pPr>
        <w:jc w:val="both"/>
        <w:rPr>
          <w:lang w:val="en-US"/>
        </w:rPr>
      </w:pPr>
      <w:r w:rsidRPr="0019504D">
        <w:rPr>
          <w:lang w:val="en-US"/>
        </w:rPr>
        <w:t>Ass</w:t>
      </w:r>
      <w:r>
        <w:rPr>
          <w:lang w:val="en-US"/>
        </w:rPr>
        <w:t xml:space="preserve">ignment </w:t>
      </w:r>
      <w:r w:rsidR="003C006E">
        <w:rPr>
          <w:lang w:val="en-US"/>
        </w:rPr>
        <w:t>9</w:t>
      </w:r>
    </w:p>
    <w:p w14:paraId="00100008" w14:textId="00100009" w:rsidR="000E68B1" w:rsidRPr="0019504D" w:rsidRDefault="003C006E" w:rsidP="008E67CA">
      <w:pPr>
        <w:jc w:val="both"/>
        <w:rPr>
          <w:lang w:val="en-US"/>
        </w:rPr>
      </w:pPr>
      <w:r>
        <w:rPr>
          <w:lang w:val="en-US"/>
        </w:rPr>
        <w:t>1</w:t>
      </w:r>
      <w:r w:rsidR="001674E1">
        <w:rPr>
          <w:lang w:val="en-US"/>
        </w:rPr>
        <w:t>0</w:t>
      </w:r>
      <w:r w:rsidR="000E68B1">
        <w:rPr>
          <w:lang w:val="en-US"/>
        </w:rPr>
        <w:t>.0</w:t>
      </w:r>
      <w:r w:rsidR="001674E1">
        <w:rPr>
          <w:lang w:val="en-US"/>
        </w:rPr>
        <w:t>6</w:t>
      </w:r>
      <w:r w:rsidR="000E68B1">
        <w:rPr>
          <w:lang w:val="en-US"/>
        </w:rPr>
        <w:t>.2026</w:t>
      </w:r>
    </w:p>
    <w:p w14:paraId="0010000A" w14:textId="0010000B" w:rsidR="00426865" w:rsidRDefault="00426865" w:rsidP="008E67CA">
      <w:pPr>
        <w:jc w:val="both"/>
      </w:pPr>
    </w:p>
    <w:p w14:paraId="0010000C" w14:textId="0010000D" w:rsidR="000E68B1" w:rsidRDefault="000E68B1" w:rsidP="008E67CA">
      <w:pPr>
        <w:jc w:val="both"/>
      </w:pPr>
    </w:p>
    <w:p w14:paraId="0010000E" w14:textId="0010000F" w:rsidR="000E68B1" w:rsidRDefault="000E68B1" w:rsidP="008E67CA">
      <w:pPr>
        <w:jc w:val="both"/>
      </w:pPr>
    </w:p>
    <w:p w14:paraId="00100010" w14:textId="00100011" w:rsidR="000E68B1" w:rsidRDefault="000E68B1" w:rsidP="008E67CA">
      <w:pPr>
        <w:jc w:val="both"/>
      </w:pPr>
    </w:p>
    <w:p w14:paraId="00100012" w14:textId="00100013" w:rsidR="000E68B1" w:rsidRDefault="000E68B1" w:rsidP="008E67CA">
      <w:pPr>
        <w:jc w:val="both"/>
      </w:pPr>
    </w:p>
    <w:p w14:paraId="00100014" w14:textId="00100015" w:rsidR="000E68B1" w:rsidRDefault="000E68B1" w:rsidP="008E67CA">
      <w:pPr>
        <w:jc w:val="both"/>
      </w:pPr>
    </w:p>
    <w:p w14:paraId="00100016" w14:textId="00100017" w:rsidR="000E68B1" w:rsidRDefault="000E68B1" w:rsidP="008E67CA">
      <w:pPr>
        <w:jc w:val="both"/>
      </w:pPr>
    </w:p>
    <w:p w14:paraId="00100018" w14:textId="00100019" w:rsidR="000E68B1" w:rsidRDefault="000E68B1" w:rsidP="008E67CA">
      <w:pPr>
        <w:jc w:val="both"/>
      </w:pPr>
    </w:p>
    <w:p w14:paraId="0010001A" w14:textId="0010001B" w:rsidR="000E68B1" w:rsidRDefault="000E68B1" w:rsidP="008E67CA">
      <w:pPr>
        <w:jc w:val="both"/>
      </w:pPr>
    </w:p>
    <w:p w14:paraId="0010001C" w14:textId="0010001D" w:rsidR="000E68B1" w:rsidRDefault="000E68B1" w:rsidP="008E67CA">
      <w:pPr>
        <w:jc w:val="both"/>
      </w:pPr>
    </w:p>
    <w:p w14:paraId="0010001E" w14:textId="0010001F" w:rsidR="000E68B1" w:rsidRDefault="000E68B1" w:rsidP="008E67CA">
      <w:pPr>
        <w:jc w:val="both"/>
      </w:pPr>
    </w:p>
    <w:p w14:paraId="00100020" w14:textId="00100021" w:rsidR="003C006E" w:rsidRPr="003C006E" w:rsidRDefault="003C006E" w:rsidP="008E67CA">
      <w:pPr>
        <w:spacing w:line="276" w:lineRule="auto"/>
        <w:jc w:val="both"/>
        <w:rPr>
          <w:b/>
          <w:bCs/>
          <w:lang w:val="en-US"/>
        </w:rPr>
      </w:pPr>
      <w:r>
        <w:rPr>
          <w:b/>
          <w:bCs/>
          <w:lang w:val="en-US"/>
        </w:rPr>
        <w:t xml:space="preserve">1- </w:t>
      </w:r>
      <w:r w:rsidRPr="003C006E">
        <w:rPr>
          <w:b/>
          <w:bCs/>
          <w:lang w:val="en-US"/>
        </w:rPr>
        <w:t>Describe the characteristics of:</w:t>
      </w:r>
    </w:p>
    <w:p w14:paraId="00100022" w14:textId="00100023" w:rsidR="003C006E" w:rsidRPr="003C006E" w:rsidRDefault="003C006E" w:rsidP="008E67CA">
      <w:pPr>
        <w:pStyle w:val="ListParagraph"/>
        <w:numPr>
          <w:ilvl w:val="0"/>
          <w:numId w:val="13"/>
        </w:numPr>
        <w:spacing w:line="276" w:lineRule="auto"/>
        <w:jc w:val="both"/>
        <w:rPr>
          <w:lang w:val="en-US"/>
        </w:rPr>
      </w:pPr>
      <w:r w:rsidRPr="003C006E">
        <w:rPr>
          <w:lang w:val="en-US"/>
        </w:rPr>
        <w:t>Fine-dining restaurants</w:t>
      </w:r>
    </w:p>
    <w:p w14:paraId="00100024" w14:textId="00100025" w:rsidR="003C006E" w:rsidRPr="003C006E" w:rsidRDefault="003C006E" w:rsidP="008E67CA">
      <w:pPr>
        <w:pStyle w:val="ListParagraph"/>
        <w:numPr>
          <w:ilvl w:val="0"/>
          <w:numId w:val="13"/>
        </w:numPr>
        <w:spacing w:line="276" w:lineRule="auto"/>
        <w:jc w:val="both"/>
        <w:rPr>
          <w:lang w:val="en-US"/>
        </w:rPr>
      </w:pPr>
      <w:r w:rsidRPr="003C006E">
        <w:rPr>
          <w:lang w:val="en-US"/>
        </w:rPr>
        <w:t>Family restaurants</w:t>
      </w:r>
    </w:p>
    <w:p w14:paraId="00100026" w14:textId="00100027" w:rsidR="003C006E" w:rsidRPr="003C006E" w:rsidRDefault="003C006E" w:rsidP="008E67CA">
      <w:pPr>
        <w:pStyle w:val="ListParagraph"/>
        <w:numPr>
          <w:ilvl w:val="0"/>
          <w:numId w:val="13"/>
        </w:numPr>
        <w:spacing w:line="276" w:lineRule="auto"/>
        <w:jc w:val="both"/>
        <w:rPr>
          <w:lang w:val="en-US"/>
        </w:rPr>
      </w:pPr>
      <w:r w:rsidRPr="003C006E">
        <w:rPr>
          <w:lang w:val="en-US"/>
        </w:rPr>
        <w:t>Ethnic restaurants</w:t>
      </w:r>
    </w:p>
    <w:p w14:paraId="00100028" w14:textId="00100029" w:rsidR="003C006E" w:rsidRDefault="003C006E" w:rsidP="008E67CA">
      <w:pPr>
        <w:pStyle w:val="ListParagraph"/>
        <w:numPr>
          <w:ilvl w:val="0"/>
          <w:numId w:val="13"/>
        </w:numPr>
        <w:spacing w:line="276" w:lineRule="auto"/>
        <w:jc w:val="both"/>
        <w:rPr>
          <w:lang w:val="en-US"/>
        </w:rPr>
      </w:pPr>
      <w:r w:rsidRPr="003C006E">
        <w:rPr>
          <w:lang w:val="en-US"/>
        </w:rPr>
        <w:t>Quick-service restaurants (QSRs)</w:t>
      </w:r>
    </w:p>
    <w:p w14:paraId="0010002A" w14:textId="0010002B" w:rsidR="003C006E" w:rsidRDefault="003C006E" w:rsidP="008E67CA">
      <w:pPr>
        <w:pStyle w:val="ListParagraph"/>
        <w:numPr>
          <w:ilvl w:val="0"/>
          <w:numId w:val="13"/>
        </w:numPr>
        <w:spacing w:line="276" w:lineRule="auto"/>
        <w:jc w:val="both"/>
        <w:rPr>
          <w:lang w:val="en-US"/>
        </w:rPr>
      </w:pPr>
      <w:r w:rsidRPr="003C006E">
        <w:rPr>
          <w:lang w:val="en-US"/>
        </w:rPr>
        <w:t>Restaurant Location</w:t>
      </w:r>
    </w:p>
    <w:p w14:paraId="0010002C" w14:textId="0010002D" w:rsidR="003C006E" w:rsidRDefault="003C006E" w:rsidP="008E67CA">
      <w:pPr>
        <w:spacing w:line="276" w:lineRule="auto"/>
        <w:jc w:val="both"/>
        <w:rPr>
          <w:lang w:val="en-US"/>
        </w:rPr>
      </w:pPr>
    </w:p>
    <w:p w14:paraId="0010002E" w14:textId="0010002F" w:rsidR="003C006E" w:rsidRPr="003C006E" w:rsidRDefault="003C006E" w:rsidP="008E67CA">
      <w:pPr>
        <w:spacing w:line="276" w:lineRule="auto"/>
        <w:jc w:val="both"/>
        <w:rPr>
          <w:lang w:val="en-US"/>
        </w:rPr>
      </w:pPr>
    </w:p>
    <w:p w14:paraId="00100030" w14:textId="00100031" w:rsidR="003C006E" w:rsidRPr="003C006E" w:rsidRDefault="003C006E" w:rsidP="008E67CA">
      <w:pPr>
        <w:spacing w:line="276" w:lineRule="auto"/>
        <w:jc w:val="both"/>
        <w:rPr>
          <w:b/>
          <w:bCs/>
          <w:lang w:val="en-US"/>
        </w:rPr>
      </w:pPr>
      <w:r w:rsidRPr="003C006E">
        <w:rPr>
          <w:b/>
          <w:bCs/>
          <w:lang w:val="en-US"/>
        </w:rPr>
        <w:t>2- A restaurant owner is choosing between:</w:t>
      </w:r>
    </w:p>
    <w:p w14:paraId="00100032" w14:textId="00100033" w:rsidR="003C006E" w:rsidRPr="003C006E" w:rsidRDefault="003C006E" w:rsidP="008E67CA">
      <w:pPr>
        <w:pStyle w:val="ListParagraph"/>
        <w:numPr>
          <w:ilvl w:val="0"/>
          <w:numId w:val="14"/>
        </w:numPr>
        <w:spacing w:line="276" w:lineRule="auto"/>
        <w:jc w:val="both"/>
        <w:rPr>
          <w:lang w:val="en-US"/>
        </w:rPr>
      </w:pPr>
      <w:r w:rsidRPr="003C006E">
        <w:rPr>
          <w:lang w:val="en-US"/>
        </w:rPr>
        <w:t>A busy downtown location with high rent</w:t>
      </w:r>
    </w:p>
    <w:p w14:paraId="00100034" w14:textId="00100035" w:rsidR="003C006E" w:rsidRPr="003C006E" w:rsidRDefault="003C006E" w:rsidP="008E67CA">
      <w:pPr>
        <w:pStyle w:val="ListParagraph"/>
        <w:numPr>
          <w:ilvl w:val="0"/>
          <w:numId w:val="14"/>
        </w:numPr>
        <w:spacing w:line="276" w:lineRule="auto"/>
        <w:jc w:val="both"/>
        <w:rPr>
          <w:lang w:val="en-US"/>
        </w:rPr>
      </w:pPr>
      <w:r w:rsidRPr="003C006E">
        <w:rPr>
          <w:lang w:val="en-US"/>
        </w:rPr>
        <w:t>A suburban location with lower rent</w:t>
      </w:r>
    </w:p>
    <w:p w14:paraId="00100036" w14:textId="00100037" w:rsidR="003C006E" w:rsidRPr="003C006E" w:rsidRDefault="003C006E" w:rsidP="008E67CA">
      <w:pPr>
        <w:spacing w:line="276" w:lineRule="auto"/>
        <w:jc w:val="both"/>
        <w:rPr>
          <w:b/>
          <w:bCs/>
          <w:lang w:val="en-US"/>
        </w:rPr>
      </w:pPr>
      <w:r w:rsidRPr="003C006E">
        <w:rPr>
          <w:b/>
          <w:bCs/>
          <w:lang w:val="en-US"/>
        </w:rPr>
        <w:t>Questions</w:t>
      </w:r>
    </w:p>
    <w:p w14:paraId="00100038" w14:textId="00100039" w:rsidR="003C006E" w:rsidRPr="003C006E" w:rsidRDefault="003C006E" w:rsidP="008E67CA">
      <w:pPr>
        <w:pStyle w:val="ListParagraph"/>
        <w:numPr>
          <w:ilvl w:val="0"/>
          <w:numId w:val="15"/>
        </w:numPr>
        <w:spacing w:line="276" w:lineRule="auto"/>
        <w:jc w:val="both"/>
        <w:rPr>
          <w:lang w:val="en-US"/>
        </w:rPr>
      </w:pPr>
      <w:r w:rsidRPr="003C006E">
        <w:rPr>
          <w:lang w:val="en-US"/>
        </w:rPr>
        <w:t>What are the advantages and disadvantages of each location?</w:t>
      </w:r>
    </w:p>
    <w:p w14:paraId="0010003A" w14:textId="0010003B" w:rsidR="003C006E" w:rsidRPr="003C006E" w:rsidRDefault="003C006E" w:rsidP="008E67CA">
      <w:pPr>
        <w:pStyle w:val="ListParagraph"/>
        <w:numPr>
          <w:ilvl w:val="0"/>
          <w:numId w:val="15"/>
        </w:numPr>
        <w:spacing w:line="276" w:lineRule="auto"/>
        <w:jc w:val="both"/>
        <w:rPr>
          <w:lang w:val="en-US"/>
        </w:rPr>
      </w:pPr>
      <w:r w:rsidRPr="003C006E">
        <w:rPr>
          <w:lang w:val="en-US"/>
        </w:rPr>
        <w:t>Which location would be more suitable for a fine-dining restaurant?</w:t>
      </w:r>
    </w:p>
    <w:p w14:paraId="0010003C" w14:textId="0010003D" w:rsidR="001674E1" w:rsidRPr="003C006E" w:rsidRDefault="003C006E" w:rsidP="008E67CA">
      <w:pPr>
        <w:pStyle w:val="ListParagraph"/>
        <w:numPr>
          <w:ilvl w:val="0"/>
          <w:numId w:val="15"/>
        </w:numPr>
        <w:spacing w:line="276" w:lineRule="auto"/>
        <w:jc w:val="both"/>
        <w:rPr>
          <w:lang w:val="en-US"/>
        </w:rPr>
      </w:pPr>
      <w:r w:rsidRPr="003C006E">
        <w:rPr>
          <w:lang w:val="en-US"/>
        </w:rPr>
        <w:t>How can location affect profitability?</w:t>
      </w:r>
    </w:p>
    <w:p w14:paraId="0010003E" w14:textId="0010003F" w:rsidR="00F119D1" w:rsidRDefault="00F119D1" w:rsidP="008E67CA">
      <w:pPr>
        <w:jc w:val="both"/>
      </w:pPr>
    </w:p>
    <w:p w14:paraId="00100040" w14:textId="00100042" w:rsidR="00F119D1" w:rsidRDefault="008E67CA" w:rsidP="008E67CA">
      <w:pPr>
        <w:pStyle w:val="Heading1"/>
        <w:jc w:val="both"/>
      </w:pPr>
      <w:r>
        <w:rPr>
          <w:b/>
        </w:rPr>
        <w:t>Characteristics of Restaurant Segments</w:t>
      </w:r>
    </w:p>
    <w:p w14:paraId="00100043" w14:textId="00100045" w:rsidR="00F119D1" w:rsidRDefault="008E67CA" w:rsidP="008E67CA">
      <w:pPr>
        <w:spacing w:after="120" w:line="276" w:lineRule="auto"/>
        <w:jc w:val="both"/>
      </w:pPr>
      <w:r>
        <w:t xml:space="preserve">The restaurant industry is segmented into distinct categories based on service style, menu complexity, pricing, and dining atmosphere. Four primary segments include </w:t>
      </w:r>
      <w:r>
        <w:t>fine-dining, family-style, ethnic, and quick-service restaurants (QSRs), each operating under unique commercial models (Barrows et al., 2012).</w:t>
      </w:r>
    </w:p>
    <w:p w14:paraId="00100046" w14:textId="00100048" w:rsidR="00F119D1" w:rsidRDefault="008E67CA" w:rsidP="008E67CA">
      <w:pPr>
        <w:spacing w:after="120" w:line="276" w:lineRule="auto"/>
        <w:jc w:val="both"/>
      </w:pPr>
      <w:r>
        <w:t>Fine-dining restaurants are defined by high-touch, formal table service, elaborate multi-course tasting menus, an</w:t>
      </w:r>
      <w:r>
        <w:t xml:space="preserve">d premium ingredients. Operations focus on guest experience, quiet and sophisticated ambiances, and a high wine-to-food revenue ratio. The average guest check is high, and reservations are typically mandatory. Staff members undergo intensive training in </w:t>
      </w:r>
      <w:r>
        <w:lastRenderedPageBreak/>
        <w:t>ho</w:t>
      </w:r>
      <w:r>
        <w:t>spitality, menu details, and beverage pairing, ensuring a highly personalized level of service (Walker, 2017).</w:t>
      </w:r>
    </w:p>
    <w:p w14:paraId="00100049" w14:textId="0010004B" w:rsidR="00F119D1" w:rsidRDefault="008E67CA" w:rsidP="008E67CA">
      <w:pPr>
        <w:spacing w:after="120" w:line="276" w:lineRule="auto"/>
        <w:jc w:val="both"/>
      </w:pPr>
      <w:r>
        <w:t>Family-style restaurants offer a casual, welcoming environment at moderate price points. Unlike standard table service, family-style dining featu</w:t>
      </w:r>
      <w:r>
        <w:t>res large, shareable platters placed in the center of the table for guests to pass around. Menus are broad and appeal to multiple generations, with a focus on value and comfort. These establishments are commonly located in suburbs or high-density residenti</w:t>
      </w:r>
      <w:r>
        <w:t>al areas to capture local family traffic.</w:t>
      </w:r>
    </w:p>
    <w:p w14:paraId="0010004C" w14:textId="0010004E" w:rsidR="00F119D1" w:rsidRDefault="008E67CA" w:rsidP="008E67CA">
      <w:pPr>
        <w:spacing w:after="120" w:line="276" w:lineRule="auto"/>
        <w:jc w:val="both"/>
      </w:pPr>
      <w:r>
        <w:t>Ethnic restaurants specialize in the cuisine of a specific country, culture, or region, such as Italian, Mexican, Indian, or Chinese. They focus on authentic ingredients, traditional cooking methods, and themed dec</w:t>
      </w:r>
      <w:r>
        <w:t>or. Ethnic concepts span all service levels, from street-food quick-service to upscale fine-dining. Their primary characteristic is the preservation and presentation of regional culinary heritage (Ninemeier, 2015).</w:t>
      </w:r>
    </w:p>
    <w:p w14:paraId="0010004F" w14:textId="00100051" w:rsidR="00F119D1" w:rsidRDefault="008E67CA" w:rsidP="008E67CA">
      <w:pPr>
        <w:spacing w:after="120" w:line="276" w:lineRule="auto"/>
        <w:jc w:val="both"/>
      </w:pPr>
      <w:r>
        <w:t>Quick-service restaurants (QSRs) prioriti</w:t>
      </w:r>
      <w:r>
        <w:t>ze speed, convenience, and low prices. Menus are highly standardized and limited to items that can be assembled rapidly. Ordering occurs at a counter or drive-thru window, and payment is collected before consumption. QSR layouts maximize seating density an</w:t>
      </w:r>
      <w:r>
        <w:t>d guest turnover. Their business model relies on high transaction volumes, automated food preparation, and strict portion controls (Barrows et al., 2012).</w:t>
      </w:r>
    </w:p>
    <w:p w14:paraId="00100052" w14:textId="00100053" w:rsidR="00F119D1" w:rsidRDefault="00F119D1" w:rsidP="008E67CA">
      <w:pPr>
        <w:jc w:val="both"/>
      </w:pPr>
    </w:p>
    <w:p w14:paraId="00100054" w14:textId="00100056" w:rsidR="00F119D1" w:rsidRDefault="008E67CA" w:rsidP="008E67CA">
      <w:pPr>
        <w:pStyle w:val="Heading1"/>
        <w:jc w:val="both"/>
      </w:pPr>
      <w:r>
        <w:rPr>
          <w:b/>
        </w:rPr>
        <w:t>Restaurant Location Analysis: Downtown vs. Suburban</w:t>
      </w:r>
    </w:p>
    <w:p w14:paraId="00100057" w14:textId="00100059" w:rsidR="00F119D1" w:rsidRDefault="008E67CA" w:rsidP="008E67CA">
      <w:pPr>
        <w:spacing w:after="120" w:line="276" w:lineRule="auto"/>
        <w:jc w:val="both"/>
      </w:pPr>
      <w:r>
        <w:t>Selecting a restaurant location is a foundationa</w:t>
      </w:r>
      <w:r>
        <w:t>l decision that establishes the limits of sales volume, fixed overhead, and long-term profitability. When evaluating a busy downtown location against a suburban location, operators must balance rent costs against potential customer traffic (Barrows et al.,</w:t>
      </w:r>
      <w:r>
        <w:t xml:space="preserve"> 2012).</w:t>
      </w:r>
    </w:p>
    <w:p w14:paraId="0010005A" w14:textId="0010005C" w:rsidR="00F119D1" w:rsidRDefault="008E67CA" w:rsidP="008E67CA">
      <w:pPr>
        <w:spacing w:after="120" w:line="276" w:lineRule="auto"/>
        <w:jc w:val="both"/>
      </w:pPr>
      <w:r>
        <w:t>A busy downtown location has the advantage of high natural foot traffic, a steady stream of lunch clients from corporate offices, and proximity to tourists, hotels, and event centers. This built-in demand reduces the need for destination marketing.</w:t>
      </w:r>
      <w:r>
        <w:t xml:space="preserve"> However, the disadvantages include high occupancy costs, intense competition, limited parking, delivery logistics constraints, and a lack of second-generation kitchen spaces, which increases initial build-out costs.</w:t>
      </w:r>
    </w:p>
    <w:p w14:paraId="0010005D" w14:textId="0010005F" w:rsidR="00F119D1" w:rsidRDefault="008E67CA" w:rsidP="008E67CA">
      <w:pPr>
        <w:spacing w:after="120" w:line="276" w:lineRule="auto"/>
        <w:jc w:val="both"/>
      </w:pPr>
      <w:r>
        <w:t>In contrast, a suburban location has ad</w:t>
      </w:r>
      <w:r>
        <w:t>vantages such as lower rent, ample free parking, a larger physical footprint, and proximity to residential neighborhoods that drive weekend and evening dining. The primary disadvantages are the drop-off in weekday lunch traffic, heavy reliance on car acces</w:t>
      </w:r>
      <w:r>
        <w:t>sibility, and the need to invest in marketing to establish the restaurant as a dining destination.</w:t>
      </w:r>
    </w:p>
    <w:p w14:paraId="00100060" w14:textId="00100062" w:rsidR="00F119D1" w:rsidRDefault="008E67CA" w:rsidP="008E67CA">
      <w:pPr>
        <w:spacing w:after="120" w:line="276" w:lineRule="auto"/>
        <w:jc w:val="both"/>
      </w:pPr>
      <w:r>
        <w:t>For a fine-dining concept, a downtown location is more suitable. Fine-dining restaurants rely on high average checks, business expense accounts, corporate en</w:t>
      </w:r>
      <w:r>
        <w:t xml:space="preserve">tertainment, and tourist traffic to offset premium food and labor costs. The density of high-income professionals and </w:t>
      </w:r>
      <w:r>
        <w:lastRenderedPageBreak/>
        <w:t>business travelers in downtown business districts provides the necessary target demographic (Walker, 2017). Suburban locations rarely gene</w:t>
      </w:r>
      <w:r>
        <w:t>rate the consistent volume of high-end corporate spending needed to sustain a fine-dining business model.</w:t>
      </w:r>
    </w:p>
    <w:p w14:paraId="00100063" w14:textId="00100065" w:rsidR="00F119D1" w:rsidRDefault="008E67CA" w:rsidP="008E67CA">
      <w:pPr>
        <w:spacing w:after="120" w:line="276" w:lineRule="auto"/>
        <w:jc w:val="both"/>
      </w:pPr>
      <w:r>
        <w:t>Location affects profitability by determining the fixed cost structure. Rent should ideally remain within 6 to 10 percent of projected gross sales (Pa</w:t>
      </w:r>
      <w:r>
        <w:t>rsa et al., 2005). High downtown rents raise the restaurant's break-even point, leaving the business vulnerable if sales drop, as fixed occupancy costs cannot be easily adjusted. Suburban locations, with lower rent, have a lower break-even threshold, offer</w:t>
      </w:r>
      <w:r>
        <w:t>ing better resilience during economic downturns, though their total revenue potential is capped by localized demand. Ultimately, location selection must align with the brand's concept and price point to maintain positive profit margins.</w:t>
      </w:r>
    </w:p>
    <w:p w14:paraId="00100066" w14:textId="00100067" w:rsidR="00F119D1" w:rsidRDefault="00F119D1" w:rsidP="008E67CA">
      <w:pPr>
        <w:jc w:val="both"/>
      </w:pPr>
    </w:p>
    <w:p w14:paraId="00100068" w14:textId="0010006A" w:rsidR="00F119D1" w:rsidRDefault="008E67CA" w:rsidP="008E67CA">
      <w:pPr>
        <w:pStyle w:val="Heading1"/>
        <w:jc w:val="both"/>
      </w:pPr>
      <w:r>
        <w:rPr>
          <w:b/>
        </w:rPr>
        <w:t>References</w:t>
      </w:r>
    </w:p>
    <w:p w14:paraId="0010006B" w14:textId="0010006F" w:rsidR="00F119D1" w:rsidRDefault="008E67CA" w:rsidP="008E67CA">
      <w:pPr>
        <w:spacing w:after="120" w:line="276" w:lineRule="auto"/>
        <w:ind w:left="720" w:hanging="720"/>
        <w:jc w:val="both"/>
      </w:pPr>
      <w:r>
        <w:t>Barrows</w:t>
      </w:r>
      <w:r>
        <w:t xml:space="preserve">, C. W., Powers, T., &amp; Reynolds, D. (2012). </w:t>
      </w:r>
      <w:r>
        <w:rPr>
          <w:i/>
        </w:rPr>
        <w:t>Introduction to the Hospitality Industry</w:t>
      </w:r>
      <w:r>
        <w:t>. John Wiley &amp; Sons.</w:t>
      </w:r>
    </w:p>
    <w:p w14:paraId="00100070" w14:textId="00100074" w:rsidR="00F119D1" w:rsidRDefault="008E67CA" w:rsidP="008E67CA">
      <w:pPr>
        <w:spacing w:after="120" w:line="276" w:lineRule="auto"/>
        <w:ind w:left="720" w:hanging="720"/>
        <w:jc w:val="both"/>
      </w:pPr>
      <w:r>
        <w:t xml:space="preserve">Ninemeier, J. D. (2015). </w:t>
      </w:r>
      <w:r>
        <w:rPr>
          <w:i/>
        </w:rPr>
        <w:t>Management of Food and Beverage Operations</w:t>
      </w:r>
      <w:r>
        <w:t>. American Hotel &amp; Lodging Educational Institute.</w:t>
      </w:r>
    </w:p>
    <w:p w14:paraId="00100075" w14:textId="0010007B" w:rsidR="00F119D1" w:rsidRDefault="008E67CA" w:rsidP="008E67CA">
      <w:pPr>
        <w:spacing w:after="120" w:line="276" w:lineRule="auto"/>
        <w:ind w:left="720" w:hanging="720"/>
        <w:jc w:val="both"/>
      </w:pPr>
      <w:r>
        <w:t xml:space="preserve">Parsa, H. G., Self, J. T., Njite, D., &amp; King, T. (2005). Why restaurants fail. </w:t>
      </w:r>
      <w:r>
        <w:rPr>
          <w:i/>
        </w:rPr>
        <w:t>Cornell Hotel and Restaurant Administration Quarterly</w:t>
      </w:r>
      <w:r>
        <w:t xml:space="preserve">, </w:t>
      </w:r>
      <w:r>
        <w:rPr>
          <w:i/>
        </w:rPr>
        <w:t>46</w:t>
      </w:r>
      <w:r>
        <w:t>(3), 304-322.</w:t>
      </w:r>
    </w:p>
    <w:p w14:paraId="0010007C" w14:textId="00100080" w:rsidR="00F119D1" w:rsidRDefault="008E67CA" w:rsidP="008E67CA">
      <w:pPr>
        <w:spacing w:after="120" w:line="276" w:lineRule="auto"/>
        <w:ind w:left="720" w:hanging="720"/>
        <w:jc w:val="both"/>
      </w:pPr>
      <w:r>
        <w:t xml:space="preserve">Walker, J. R. (2017). </w:t>
      </w:r>
      <w:r>
        <w:rPr>
          <w:i/>
        </w:rPr>
        <w:t>Introduction to Hospitality Manage</w:t>
      </w:r>
      <w:r>
        <w:rPr>
          <w:i/>
        </w:rPr>
        <w:t>ment</w:t>
      </w:r>
      <w:r>
        <w:t>. Pearson.</w:t>
      </w:r>
    </w:p>
    <w:sectPr w:rsidR="00F119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69C5C75B-9D19-408E-B1A3-15C3E2872130}"/>
    <w:embedBold r:id="rId2" w:fontKey="{93B5F94B-36CD-40A7-8170-7A303E519D49}"/>
    <w:embedItalic r:id="rId3" w:fontKey="{F67AE015-A563-466D-901A-79CDB279E0B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A7E3942-D2BC-4140-AD09-92CB1AD723BB}"/>
    <w:embedBold r:id="rId5" w:fontKey="{2E223C6B-CE78-49E9-B4BB-8F30072E1C33}"/>
  </w:font>
  <w:font w:name="Calibri Light">
    <w:panose1 w:val="020F0302020204030204"/>
    <w:charset w:val="00"/>
    <w:family w:val="swiss"/>
    <w:pitch w:val="variable"/>
    <w:sig w:usb0="E4002EFF" w:usb1="C200247B" w:usb2="00000009" w:usb3="00000000" w:csb0="000001FF" w:csb1="00000000"/>
    <w:embedRegular r:id="rId6" w:fontKey="{73121D0A-2695-4165-9DFC-04E339DBD28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9"/>
  </w:num>
  <w:num w:numId="4">
    <w:abstractNumId w:val="0"/>
  </w:num>
  <w:num w:numId="5">
    <w:abstractNumId w:val="5"/>
  </w:num>
  <w:num w:numId="6">
    <w:abstractNumId w:val="7"/>
  </w:num>
  <w:num w:numId="7">
    <w:abstractNumId w:val="3"/>
  </w:num>
  <w:num w:numId="8">
    <w:abstractNumId w:val="14"/>
  </w:num>
  <w:num w:numId="9">
    <w:abstractNumId w:val="10"/>
  </w:num>
  <w:num w:numId="10">
    <w:abstractNumId w:val="11"/>
  </w:num>
  <w:num w:numId="11">
    <w:abstractNumId w:val="2"/>
  </w:num>
  <w:num w:numId="12">
    <w:abstractNumId w:val="13"/>
  </w:num>
  <w:num w:numId="13">
    <w:abstractNumId w:val="12"/>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224FD9"/>
    <w:rsid w:val="002F4AE0"/>
    <w:rsid w:val="00384E8A"/>
    <w:rsid w:val="003C006E"/>
    <w:rsid w:val="003D1074"/>
    <w:rsid w:val="00426865"/>
    <w:rsid w:val="00477CAA"/>
    <w:rsid w:val="004C5A76"/>
    <w:rsid w:val="00502E29"/>
    <w:rsid w:val="005949FB"/>
    <w:rsid w:val="005E458B"/>
    <w:rsid w:val="00794642"/>
    <w:rsid w:val="007C4F78"/>
    <w:rsid w:val="00844EC2"/>
    <w:rsid w:val="008516FE"/>
    <w:rsid w:val="008E67CA"/>
    <w:rsid w:val="009C1D0A"/>
    <w:rsid w:val="00A044F7"/>
    <w:rsid w:val="00A16DE0"/>
    <w:rsid w:val="00A8150E"/>
    <w:rsid w:val="00AA0062"/>
    <w:rsid w:val="00B20343"/>
    <w:rsid w:val="00B72487"/>
    <w:rsid w:val="00B85EA7"/>
    <w:rsid w:val="00BE65DD"/>
    <w:rsid w:val="00C612A4"/>
    <w:rsid w:val="00CC6AD1"/>
    <w:rsid w:val="00E6778A"/>
    <w:rsid w:val="00F119D1"/>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AD76E"/>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825</Words>
  <Characters>4703</Characters>
  <Application>Microsoft Office Word</Application>
  <DocSecurity>0</DocSecurity>
  <Lines>39</Lines>
  <Paragraphs>11</Paragraphs>
  <ScaleCrop>false</ScaleCrop>
  <Company/>
  <LinksUpToDate>false</LinksUpToDate>
  <CharactersWithSpaces>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Pardeep Beniwal</cp:lastModifiedBy>
  <cp:revision>11</cp:revision>
  <dcterms:created xsi:type="dcterms:W3CDTF">2026-04-08T12:12:00Z</dcterms:created>
  <dcterms:modified xsi:type="dcterms:W3CDTF">2026-07-06T18:01:00Z</dcterms:modified>
</cp:coreProperties>
</file>