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569B2"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47098AE" wp14:editId="3E9E187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14C3C8" w14:textId="77777777" w:rsidR="00661030" w:rsidRPr="0019504D" w:rsidRDefault="00494D6C" w:rsidP="00494D6C">
      <w:pPr>
        <w:rPr>
          <w:b/>
          <w:bCs/>
          <w:lang w:val="en-US"/>
        </w:rPr>
      </w:pPr>
      <w:r w:rsidRPr="00494D6C">
        <w:rPr>
          <w:b/>
          <w:bCs/>
          <w:lang w:val="nl-NL"/>
        </w:rPr>
        <w:t>Operations Management in Hospitality</w:t>
      </w:r>
    </w:p>
    <w:p w14:paraId="31A79BB6" w14:textId="77777777" w:rsidR="0019504D" w:rsidRDefault="0019504D" w:rsidP="0019504D">
      <w:pPr>
        <w:rPr>
          <w:lang w:val="en-US"/>
        </w:rPr>
      </w:pPr>
      <w:r w:rsidRPr="0019504D">
        <w:rPr>
          <w:lang w:val="en-US"/>
        </w:rPr>
        <w:t>Ass</w:t>
      </w:r>
      <w:r>
        <w:rPr>
          <w:lang w:val="en-US"/>
        </w:rPr>
        <w:t xml:space="preserve">ignment </w:t>
      </w:r>
      <w:r w:rsidR="00FC3CE9">
        <w:rPr>
          <w:lang w:val="en-US"/>
        </w:rPr>
        <w:t>1</w:t>
      </w:r>
      <w:r w:rsidR="003F6B06">
        <w:rPr>
          <w:lang w:val="en-US"/>
        </w:rPr>
        <w:t>1</w:t>
      </w:r>
    </w:p>
    <w:p w14:paraId="060D569C" w14:textId="77777777" w:rsidR="0019504D" w:rsidRPr="0019504D" w:rsidRDefault="003F6B06" w:rsidP="0019504D">
      <w:pPr>
        <w:rPr>
          <w:lang w:val="en-US"/>
        </w:rPr>
      </w:pPr>
      <w:r>
        <w:rPr>
          <w:lang w:val="en-US"/>
        </w:rPr>
        <w:t>21</w:t>
      </w:r>
      <w:r w:rsidR="0019504D">
        <w:rPr>
          <w:lang w:val="en-US"/>
        </w:rPr>
        <w:t>.</w:t>
      </w:r>
      <w:r w:rsidR="00E53D54">
        <w:rPr>
          <w:lang w:val="en-US"/>
        </w:rPr>
        <w:t>01</w:t>
      </w:r>
      <w:r w:rsidR="0019504D">
        <w:rPr>
          <w:lang w:val="en-US"/>
        </w:rPr>
        <w:t>.2025</w:t>
      </w:r>
    </w:p>
    <w:p w14:paraId="48C048B5" w14:textId="41F79F1E" w:rsidR="0019504D" w:rsidRPr="00FC3CE9" w:rsidRDefault="00E53D54">
      <w:pPr>
        <w:rPr>
          <w:lang w:val="en-US"/>
        </w:rPr>
      </w:pPr>
      <w:r w:rsidRPr="00FC3CE9">
        <w:rPr>
          <w:lang w:val="en-US"/>
        </w:rPr>
        <w:t xml:space="preserve">Student </w:t>
      </w:r>
      <w:proofErr w:type="gramStart"/>
      <w:r w:rsidRPr="00FC3CE9">
        <w:rPr>
          <w:lang w:val="en-US"/>
        </w:rPr>
        <w:t>name</w:t>
      </w:r>
      <w:r w:rsidR="00CE464D">
        <w:rPr>
          <w:lang w:val="en-US"/>
        </w:rPr>
        <w:t xml:space="preserve"> :</w:t>
      </w:r>
      <w:proofErr w:type="gramEnd"/>
      <w:r w:rsidR="00CE464D">
        <w:rPr>
          <w:lang w:val="en-US"/>
        </w:rPr>
        <w:t xml:space="preserve"> </w:t>
      </w:r>
      <w:proofErr w:type="spellStart"/>
      <w:r w:rsidR="001A1E88" w:rsidRPr="001A1E88">
        <w:rPr>
          <w:lang w:val="en-US"/>
        </w:rPr>
        <w:t>manjit</w:t>
      </w:r>
      <w:proofErr w:type="spellEnd"/>
      <w:r w:rsidR="001A1E88" w:rsidRPr="001A1E88">
        <w:rPr>
          <w:lang w:val="en-US"/>
        </w:rPr>
        <w:t xml:space="preserve"> singh</w:t>
      </w:r>
    </w:p>
    <w:p w14:paraId="332CFC7D" w14:textId="77777777" w:rsidR="0019504D" w:rsidRDefault="0019504D"/>
    <w:p w14:paraId="5FDF0CCB" w14:textId="77777777" w:rsidR="0019504D" w:rsidRDefault="0019504D"/>
    <w:p w14:paraId="0AFAA93B" w14:textId="77777777" w:rsidR="0019504D" w:rsidRDefault="0019504D"/>
    <w:p w14:paraId="4D3AFBF9" w14:textId="77777777" w:rsidR="0019504D" w:rsidRDefault="0019504D"/>
    <w:p w14:paraId="6AE15A7E" w14:textId="77777777" w:rsidR="00CD620A" w:rsidRDefault="00CD620A"/>
    <w:p w14:paraId="62598836" w14:textId="77777777" w:rsidR="00CD620A" w:rsidRDefault="00CD620A"/>
    <w:p w14:paraId="1FCB63F3" w14:textId="77777777" w:rsidR="00CD620A" w:rsidRDefault="00CD620A"/>
    <w:p w14:paraId="58C61D12" w14:textId="77777777" w:rsidR="00CD620A" w:rsidRDefault="00CD620A"/>
    <w:p w14:paraId="4356136E" w14:textId="77777777" w:rsidR="00CD620A" w:rsidRDefault="00CD620A"/>
    <w:p w14:paraId="58343F45" w14:textId="77777777" w:rsidR="00EA737F" w:rsidRDefault="00EA737F"/>
    <w:p w14:paraId="676C31E0" w14:textId="77777777" w:rsidR="009942AA" w:rsidRDefault="009942AA"/>
    <w:p w14:paraId="3CC24939" w14:textId="77777777" w:rsidR="009942AA" w:rsidRDefault="009942AA"/>
    <w:p w14:paraId="047FEA4D" w14:textId="77777777" w:rsidR="0019504D" w:rsidRDefault="0019504D"/>
    <w:p w14:paraId="3A4C303D" w14:textId="77777777" w:rsidR="0019504D" w:rsidRDefault="0019504D"/>
    <w:p w14:paraId="17E36AB5"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A814D5E" w14:textId="77777777" w:rsidR="00EA737F" w:rsidRDefault="00EA737F" w:rsidP="00EA737F">
      <w:pPr>
        <w:spacing w:line="276" w:lineRule="auto"/>
        <w:rPr>
          <w:lang w:val="en-US"/>
        </w:rPr>
      </w:pPr>
    </w:p>
    <w:p w14:paraId="1D81B7B0" w14:textId="77777777" w:rsidR="009F1099" w:rsidRDefault="00FC3CE9" w:rsidP="003F6B06">
      <w:pPr>
        <w:spacing w:line="276" w:lineRule="auto"/>
        <w:ind w:left="360"/>
        <w:rPr>
          <w:lang w:val="en-US"/>
        </w:rPr>
      </w:pPr>
      <w:r w:rsidRPr="00FC3CE9">
        <w:rPr>
          <w:lang w:val="en-US"/>
        </w:rPr>
        <w:t xml:space="preserve">1- Explain the </w:t>
      </w:r>
      <w:r w:rsidR="003F6B06">
        <w:rPr>
          <w:lang w:val="en-US"/>
        </w:rPr>
        <w:t>f</w:t>
      </w:r>
      <w:r w:rsidR="003F6B06" w:rsidRPr="003F6B06">
        <w:rPr>
          <w:lang w:val="en-US"/>
        </w:rPr>
        <w:t xml:space="preserve">actors </w:t>
      </w:r>
      <w:r w:rsidR="003F6B06">
        <w:rPr>
          <w:lang w:val="en-US"/>
        </w:rPr>
        <w:t>i</w:t>
      </w:r>
      <w:r w:rsidR="003F6B06" w:rsidRPr="003F6B06">
        <w:rPr>
          <w:lang w:val="en-US"/>
        </w:rPr>
        <w:t xml:space="preserve">nfluencing </w:t>
      </w:r>
      <w:r w:rsidR="003F6B06">
        <w:rPr>
          <w:lang w:val="en-US"/>
        </w:rPr>
        <w:t>p</w:t>
      </w:r>
      <w:r w:rsidR="003F6B06" w:rsidRPr="003F6B06">
        <w:rPr>
          <w:lang w:val="en-US"/>
        </w:rPr>
        <w:t xml:space="preserve">ricing </w:t>
      </w:r>
      <w:r w:rsidR="003F6B06">
        <w:rPr>
          <w:lang w:val="en-US"/>
        </w:rPr>
        <w:t>d</w:t>
      </w:r>
      <w:r w:rsidR="003F6B06" w:rsidRPr="003F6B06">
        <w:rPr>
          <w:lang w:val="en-US"/>
        </w:rPr>
        <w:t xml:space="preserve">ecisions in </w:t>
      </w:r>
      <w:r w:rsidR="003F6B06">
        <w:rPr>
          <w:lang w:val="en-US"/>
        </w:rPr>
        <w:t>h</w:t>
      </w:r>
      <w:r w:rsidR="003F6B06" w:rsidRPr="003F6B06">
        <w:rPr>
          <w:lang w:val="en-US"/>
        </w:rPr>
        <w:t>otels</w:t>
      </w:r>
    </w:p>
    <w:p w14:paraId="78388B8B" w14:textId="77777777" w:rsidR="004C2619" w:rsidRDefault="004C2619" w:rsidP="003F6B06">
      <w:pPr>
        <w:spacing w:line="276" w:lineRule="auto"/>
        <w:ind w:left="360"/>
        <w:rPr>
          <w:lang w:val="en-US"/>
        </w:rPr>
      </w:pPr>
    </w:p>
    <w:p w14:paraId="531BF54A" w14:textId="77777777" w:rsidR="004C2619" w:rsidRDefault="004C2619" w:rsidP="003F6B06">
      <w:pPr>
        <w:spacing w:line="276" w:lineRule="auto"/>
        <w:ind w:left="360"/>
        <w:rPr>
          <w:lang w:val="en-US"/>
        </w:rPr>
      </w:pPr>
    </w:p>
    <w:p w14:paraId="316BAB14" w14:textId="77777777" w:rsidR="004C2619" w:rsidRDefault="004C2619" w:rsidP="003F6B06">
      <w:pPr>
        <w:spacing w:line="276" w:lineRule="auto"/>
        <w:ind w:left="360"/>
        <w:rPr>
          <w:lang w:val="en-US"/>
        </w:rPr>
      </w:pPr>
    </w:p>
    <w:p w14:paraId="261C6029" w14:textId="77777777" w:rsidR="004C2619" w:rsidRDefault="004C2619" w:rsidP="003F6B06">
      <w:pPr>
        <w:spacing w:line="276" w:lineRule="auto"/>
        <w:ind w:left="360"/>
        <w:rPr>
          <w:lang w:val="en-US"/>
        </w:rPr>
      </w:pPr>
    </w:p>
    <w:p w14:paraId="3EAEC937" w14:textId="77777777" w:rsidR="004C2619" w:rsidRDefault="004C2619" w:rsidP="003F6B06">
      <w:pPr>
        <w:spacing w:line="276" w:lineRule="auto"/>
        <w:ind w:left="360"/>
        <w:rPr>
          <w:lang w:val="en-US"/>
        </w:rPr>
      </w:pPr>
    </w:p>
    <w:p w14:paraId="4B733AE0" w14:textId="77777777" w:rsidR="004C2619" w:rsidRDefault="004C2619" w:rsidP="003F6B06">
      <w:pPr>
        <w:spacing w:line="276" w:lineRule="auto"/>
        <w:ind w:left="360"/>
        <w:rPr>
          <w:lang w:val="en-US"/>
        </w:rPr>
      </w:pPr>
    </w:p>
    <w:p w14:paraId="7485F3FE" w14:textId="77777777" w:rsidR="004C2619" w:rsidRDefault="004C2619" w:rsidP="003F6B06">
      <w:pPr>
        <w:spacing w:line="276" w:lineRule="auto"/>
        <w:ind w:left="360"/>
        <w:rPr>
          <w:lang w:val="en-US"/>
        </w:rPr>
      </w:pPr>
    </w:p>
    <w:p w14:paraId="4050ED0D" w14:textId="77777777" w:rsidR="004C2619" w:rsidRDefault="004C2619" w:rsidP="003F6B06">
      <w:pPr>
        <w:spacing w:line="276" w:lineRule="auto"/>
        <w:ind w:left="360"/>
        <w:rPr>
          <w:lang w:val="en-US"/>
        </w:rPr>
      </w:pPr>
    </w:p>
    <w:p w14:paraId="307C1772" w14:textId="77777777" w:rsidR="004C2619" w:rsidRDefault="004C2619" w:rsidP="003F6B06">
      <w:pPr>
        <w:spacing w:line="276" w:lineRule="auto"/>
        <w:ind w:left="360"/>
        <w:rPr>
          <w:lang w:val="en-US"/>
        </w:rPr>
      </w:pPr>
    </w:p>
    <w:p w14:paraId="3D947464" w14:textId="77777777" w:rsidR="004C2619" w:rsidRDefault="004C2619" w:rsidP="003F6B06">
      <w:pPr>
        <w:spacing w:line="276" w:lineRule="auto"/>
        <w:ind w:left="360"/>
        <w:rPr>
          <w:lang w:val="en-US"/>
        </w:rPr>
      </w:pPr>
    </w:p>
    <w:p w14:paraId="12A8F202" w14:textId="77777777" w:rsidR="004C2619" w:rsidRDefault="004C2619" w:rsidP="003F6B06">
      <w:pPr>
        <w:spacing w:line="276" w:lineRule="auto"/>
        <w:ind w:left="360"/>
        <w:rPr>
          <w:lang w:val="en-US"/>
        </w:rPr>
      </w:pPr>
    </w:p>
    <w:p w14:paraId="4B2C406E" w14:textId="77777777" w:rsidR="004C2619" w:rsidRDefault="004C2619" w:rsidP="003F6B06">
      <w:pPr>
        <w:spacing w:line="276" w:lineRule="auto"/>
        <w:ind w:left="360"/>
        <w:rPr>
          <w:lang w:val="en-US"/>
        </w:rPr>
      </w:pPr>
    </w:p>
    <w:p w14:paraId="3F27F9E3" w14:textId="77777777" w:rsidR="004C2619" w:rsidRDefault="004C2619" w:rsidP="003F6B06">
      <w:pPr>
        <w:spacing w:line="276" w:lineRule="auto"/>
        <w:ind w:left="360"/>
        <w:rPr>
          <w:lang w:val="en-US"/>
        </w:rPr>
      </w:pPr>
    </w:p>
    <w:p w14:paraId="51A3997D" w14:textId="77777777" w:rsidR="004C2619" w:rsidRDefault="004C2619" w:rsidP="003F6B06">
      <w:pPr>
        <w:spacing w:line="276" w:lineRule="auto"/>
        <w:ind w:left="360"/>
        <w:rPr>
          <w:lang w:val="en-US"/>
        </w:rPr>
      </w:pPr>
    </w:p>
    <w:p w14:paraId="2EAB2433" w14:textId="77777777" w:rsidR="004C2619" w:rsidRDefault="004C2619" w:rsidP="003F6B06">
      <w:pPr>
        <w:spacing w:line="276" w:lineRule="auto"/>
        <w:ind w:left="360"/>
        <w:rPr>
          <w:lang w:val="en-US"/>
        </w:rPr>
      </w:pPr>
    </w:p>
    <w:p w14:paraId="52C45965" w14:textId="77777777" w:rsidR="004C2619" w:rsidRDefault="004C2619" w:rsidP="003F6B06">
      <w:pPr>
        <w:spacing w:line="276" w:lineRule="auto"/>
        <w:ind w:left="360"/>
        <w:rPr>
          <w:lang w:val="en-US"/>
        </w:rPr>
      </w:pPr>
    </w:p>
    <w:p w14:paraId="73C3A963" w14:textId="77777777" w:rsidR="004C2619" w:rsidRDefault="004C2619" w:rsidP="003F6B06">
      <w:pPr>
        <w:spacing w:line="276" w:lineRule="auto"/>
        <w:ind w:left="360"/>
        <w:rPr>
          <w:lang w:val="en-US"/>
        </w:rPr>
      </w:pPr>
    </w:p>
    <w:p w14:paraId="03C084BC" w14:textId="77777777" w:rsidR="004C2619" w:rsidRDefault="004C2619" w:rsidP="003F6B06">
      <w:pPr>
        <w:spacing w:line="276" w:lineRule="auto"/>
        <w:ind w:left="360"/>
        <w:rPr>
          <w:lang w:val="en-US"/>
        </w:rPr>
      </w:pPr>
    </w:p>
    <w:p w14:paraId="1C28E88A" w14:textId="77777777" w:rsidR="004C2619" w:rsidRDefault="004C2619" w:rsidP="003F6B06">
      <w:pPr>
        <w:spacing w:line="276" w:lineRule="auto"/>
        <w:ind w:left="360"/>
        <w:rPr>
          <w:lang w:val="en-US"/>
        </w:rPr>
      </w:pPr>
    </w:p>
    <w:p w14:paraId="55F60A77" w14:textId="77777777" w:rsidR="004C2619" w:rsidRDefault="004C2619" w:rsidP="003F6B06">
      <w:pPr>
        <w:spacing w:line="276" w:lineRule="auto"/>
        <w:ind w:left="360"/>
        <w:rPr>
          <w:lang w:val="en-US"/>
        </w:rPr>
      </w:pPr>
    </w:p>
    <w:p w14:paraId="20D82202" w14:textId="77777777" w:rsidR="004C2619" w:rsidRDefault="004C2619" w:rsidP="003F6B06">
      <w:pPr>
        <w:spacing w:line="276" w:lineRule="auto"/>
        <w:ind w:left="360"/>
        <w:rPr>
          <w:lang w:val="en-US"/>
        </w:rPr>
      </w:pPr>
    </w:p>
    <w:p w14:paraId="1A153AF7" w14:textId="77777777" w:rsidR="004C2619" w:rsidRDefault="004C2619" w:rsidP="003F6B06">
      <w:pPr>
        <w:spacing w:line="276" w:lineRule="auto"/>
        <w:ind w:left="360"/>
        <w:rPr>
          <w:lang w:val="en-US"/>
        </w:rPr>
      </w:pPr>
    </w:p>
    <w:p w14:paraId="34D537E2" w14:textId="77777777" w:rsidR="001A1E88" w:rsidRPr="001A1E88" w:rsidRDefault="001A1E88" w:rsidP="001A1E88">
      <w:pPr>
        <w:spacing w:line="276" w:lineRule="auto"/>
        <w:ind w:left="360"/>
        <w:rPr>
          <w:b/>
          <w:bCs/>
          <w:lang w:val="en-GB"/>
        </w:rPr>
      </w:pPr>
      <w:r w:rsidRPr="001A1E88">
        <w:rPr>
          <w:b/>
          <w:bCs/>
          <w:lang w:val="en-GB"/>
        </w:rPr>
        <w:lastRenderedPageBreak/>
        <w:t>Factors Influencing Pricing Decisions in Hotels</w:t>
      </w:r>
    </w:p>
    <w:p w14:paraId="72CDA12E" w14:textId="23A73BCC" w:rsidR="001A1E88" w:rsidRPr="001A1E88" w:rsidRDefault="001A1E88" w:rsidP="001A1E88">
      <w:pPr>
        <w:spacing w:line="276" w:lineRule="auto"/>
        <w:ind w:left="360"/>
        <w:rPr>
          <w:lang w:val="en-GB"/>
        </w:rPr>
      </w:pPr>
      <w:r w:rsidRPr="001A1E88">
        <w:rPr>
          <w:lang w:val="en-GB"/>
        </w:rPr>
        <w:t>Pricing decisions in hotels are shaped by a complex interaction of demand conditions, cost structures, competitive dynamics, customer behaviour, and technological capabilities. Effective pricing is critical in hospitality because hotel rooms are perishable products</w:t>
      </w:r>
      <w:r>
        <w:rPr>
          <w:lang w:val="en-GB"/>
        </w:rPr>
        <w:t xml:space="preserve"> </w:t>
      </w:r>
      <w:r w:rsidRPr="001A1E88">
        <w:rPr>
          <w:lang w:val="en-GB"/>
        </w:rPr>
        <w:t>once a night passes, unsold inventory cannot be recovered—making revenue optimisation essential.</w:t>
      </w:r>
    </w:p>
    <w:p w14:paraId="55AD57DF" w14:textId="77777777" w:rsidR="001A1E88" w:rsidRPr="001A1E88" w:rsidRDefault="001A1E88" w:rsidP="001A1E88">
      <w:pPr>
        <w:spacing w:line="276" w:lineRule="auto"/>
        <w:ind w:left="360"/>
        <w:rPr>
          <w:lang w:val="en-GB"/>
        </w:rPr>
      </w:pPr>
      <w:r w:rsidRPr="001A1E88">
        <w:rPr>
          <w:lang w:val="en-GB"/>
        </w:rPr>
        <w:t xml:space="preserve">One of the most influential factors is </w:t>
      </w:r>
      <w:r w:rsidRPr="001A1E88">
        <w:rPr>
          <w:b/>
          <w:bCs/>
          <w:lang w:val="en-GB"/>
        </w:rPr>
        <w:t>demand variability and seasonality</w:t>
      </w:r>
      <w:r w:rsidRPr="001A1E88">
        <w:rPr>
          <w:lang w:val="en-GB"/>
        </w:rPr>
        <w:t>. Hotel demand fluctuates across seasons, weekdays versus weekends, and during special events or holidays. Revenue management theory suggests that prices should rise during high-demand periods and fall during low-demand periods to maximise revenue per available room (RevPAR) (Talluri &amp; Van Ryzin, 2004). Accurate demand forecasting enables hotels to implement dynamic pricing strategies that respond to real-time market conditions.</w:t>
      </w:r>
    </w:p>
    <w:p w14:paraId="7610F115" w14:textId="77777777" w:rsidR="001A1E88" w:rsidRPr="001A1E88" w:rsidRDefault="001A1E88" w:rsidP="001A1E88">
      <w:pPr>
        <w:spacing w:line="276" w:lineRule="auto"/>
        <w:ind w:left="360"/>
        <w:rPr>
          <w:lang w:val="en-GB"/>
        </w:rPr>
      </w:pPr>
      <w:r w:rsidRPr="001A1E88">
        <w:rPr>
          <w:b/>
          <w:bCs/>
          <w:lang w:val="en-GB"/>
        </w:rPr>
        <w:t>Cost considerations</w:t>
      </w:r>
      <w:r w:rsidRPr="001A1E88">
        <w:rPr>
          <w:lang w:val="en-GB"/>
        </w:rPr>
        <w:t xml:space="preserve"> also play a fundamental role in pricing decisions. Hotels incur high fixed costs such as property maintenance, staff salaries, utilities, and marketing, alongside variable costs related to occupancy levels. Pricing must at least cover marginal costs while contributing to fixed-cost recovery and profit generation (</w:t>
      </w:r>
      <w:proofErr w:type="spellStart"/>
      <w:r w:rsidRPr="001A1E88">
        <w:rPr>
          <w:lang w:val="en-GB"/>
        </w:rPr>
        <w:t>Abrate</w:t>
      </w:r>
      <w:proofErr w:type="spellEnd"/>
      <w:r w:rsidRPr="001A1E88">
        <w:rPr>
          <w:lang w:val="en-GB"/>
        </w:rPr>
        <w:t xml:space="preserve"> et al., 2012). Cost-based pricing often serves as a minimum threshold, although it is rarely sufficient as a standalone strategy in competitive markets.</w:t>
      </w:r>
    </w:p>
    <w:p w14:paraId="02FDA220" w14:textId="77777777" w:rsidR="001A1E88" w:rsidRPr="001A1E88" w:rsidRDefault="001A1E88" w:rsidP="001A1E88">
      <w:pPr>
        <w:spacing w:line="276" w:lineRule="auto"/>
        <w:ind w:left="360"/>
        <w:rPr>
          <w:lang w:val="en-GB"/>
        </w:rPr>
      </w:pPr>
      <w:r w:rsidRPr="001A1E88">
        <w:rPr>
          <w:lang w:val="en-GB"/>
        </w:rPr>
        <w:t xml:space="preserve">The </w:t>
      </w:r>
      <w:r w:rsidRPr="001A1E88">
        <w:rPr>
          <w:b/>
          <w:bCs/>
          <w:lang w:val="en-GB"/>
        </w:rPr>
        <w:t>competitive environment</w:t>
      </w:r>
      <w:r w:rsidRPr="001A1E88">
        <w:rPr>
          <w:lang w:val="en-GB"/>
        </w:rPr>
        <w:t xml:space="preserve"> significantly influences hotel pricing. Hotels continuously monitor competitors’ rates, location advantages, service quality, and brand positioning. In highly competitive destinations, prices are often aligned with comparable properties to avoid losing market share (Enz et al., 2009). Strategic positioning—such as luxury, mid-scale, or budget—determines whether a hotel adopts premium pricing or price-matching strategies.</w:t>
      </w:r>
    </w:p>
    <w:p w14:paraId="574163E4" w14:textId="77777777" w:rsidR="001A1E88" w:rsidRPr="001A1E88" w:rsidRDefault="001A1E88" w:rsidP="001A1E88">
      <w:pPr>
        <w:spacing w:line="276" w:lineRule="auto"/>
        <w:ind w:left="360"/>
        <w:rPr>
          <w:lang w:val="en-GB"/>
        </w:rPr>
      </w:pPr>
      <w:r w:rsidRPr="001A1E88">
        <w:rPr>
          <w:b/>
          <w:bCs/>
          <w:lang w:val="en-GB"/>
        </w:rPr>
        <w:t>Customer segmentation and perceived value</w:t>
      </w:r>
      <w:r w:rsidRPr="001A1E88">
        <w:rPr>
          <w:lang w:val="en-GB"/>
        </w:rPr>
        <w:t xml:space="preserve"> further affect pricing decisions. Different customer segments (e.g., business travellers, leisure tourists, group bookings) exhibit varying willingness to pay. Business travellers may accept higher weekday rates due to employer reimbursement, while leisure travellers are more price-sensitive (</w:t>
      </w:r>
      <w:proofErr w:type="spellStart"/>
      <w:r w:rsidRPr="001A1E88">
        <w:rPr>
          <w:lang w:val="en-GB"/>
        </w:rPr>
        <w:t>Abrate</w:t>
      </w:r>
      <w:proofErr w:type="spellEnd"/>
      <w:r w:rsidRPr="001A1E88">
        <w:rPr>
          <w:lang w:val="en-GB"/>
        </w:rPr>
        <w:t xml:space="preserve"> et al., 2012). Hotels that successfully communicate value through brand reputation, service quality, and personalised experiences can command higher prices without reducing demand.</w:t>
      </w:r>
    </w:p>
    <w:p w14:paraId="02A1F980" w14:textId="77777777" w:rsidR="001A1E88" w:rsidRPr="001A1E88" w:rsidRDefault="001A1E88" w:rsidP="001A1E88">
      <w:pPr>
        <w:spacing w:line="276" w:lineRule="auto"/>
        <w:ind w:left="360"/>
        <w:rPr>
          <w:lang w:val="en-GB"/>
        </w:rPr>
      </w:pPr>
      <w:r w:rsidRPr="001A1E88">
        <w:rPr>
          <w:lang w:val="en-GB"/>
        </w:rPr>
        <w:t xml:space="preserve">Finally, </w:t>
      </w:r>
      <w:r w:rsidRPr="001A1E88">
        <w:rPr>
          <w:b/>
          <w:bCs/>
          <w:lang w:val="en-GB"/>
        </w:rPr>
        <w:t>technology and revenue management systems</w:t>
      </w:r>
      <w:r w:rsidRPr="001A1E88">
        <w:rPr>
          <w:lang w:val="en-GB"/>
        </w:rPr>
        <w:t xml:space="preserve"> play a growing role in hotel pricing. Advanced pricing algorithms analyse historical data, booking patterns, and competitor rates to optimise prices dynamically. These systems support evidence-based pricing decisions and enhance hotels’ ability to respond quickly to market changes (Talluri &amp; Van Ryzin, 2004).</w:t>
      </w:r>
    </w:p>
    <w:p w14:paraId="1AED5B8D" w14:textId="77777777" w:rsidR="001A1E88" w:rsidRPr="001A1E88" w:rsidRDefault="001A1E88" w:rsidP="001A1E88">
      <w:pPr>
        <w:spacing w:line="276" w:lineRule="auto"/>
        <w:ind w:left="360"/>
        <w:rPr>
          <w:lang w:val="en-GB"/>
        </w:rPr>
      </w:pPr>
      <w:r w:rsidRPr="001A1E88">
        <w:rPr>
          <w:lang w:val="en-GB"/>
        </w:rPr>
        <w:t>In conclusion, hotel pricing decisions are influenced by demand fluctuations, cost structures, competitive pressures, customer perceptions of value, and technological capabilities. An integrated pricing strategy that combines these factors is essential for achieving sustainable profitability in the hospitality industry.</w:t>
      </w:r>
    </w:p>
    <w:p w14:paraId="1EDDDE9C" w14:textId="5A0BB310" w:rsidR="001A1E88" w:rsidRDefault="001A1E88" w:rsidP="001A1E88">
      <w:pPr>
        <w:spacing w:line="276" w:lineRule="auto"/>
        <w:ind w:left="360"/>
        <w:rPr>
          <w:lang w:val="en-GB"/>
        </w:rPr>
      </w:pPr>
    </w:p>
    <w:p w14:paraId="18882D83" w14:textId="77777777" w:rsidR="001A1E88" w:rsidRPr="001A1E88" w:rsidRDefault="001A1E88" w:rsidP="001A1E88">
      <w:pPr>
        <w:spacing w:line="276" w:lineRule="auto"/>
        <w:ind w:left="360"/>
        <w:rPr>
          <w:lang w:val="en-GB"/>
        </w:rPr>
      </w:pPr>
    </w:p>
    <w:p w14:paraId="40B1BB7F" w14:textId="77777777" w:rsidR="001A1E88" w:rsidRPr="001A1E88" w:rsidRDefault="001A1E88" w:rsidP="001A1E88">
      <w:pPr>
        <w:spacing w:line="276" w:lineRule="auto"/>
        <w:ind w:left="360"/>
        <w:rPr>
          <w:b/>
          <w:bCs/>
          <w:lang w:val="en-GB"/>
        </w:rPr>
      </w:pPr>
      <w:r w:rsidRPr="001A1E88">
        <w:rPr>
          <w:b/>
          <w:bCs/>
          <w:lang w:val="en-GB"/>
        </w:rPr>
        <w:t>References (DOI-Based)</w:t>
      </w:r>
    </w:p>
    <w:p w14:paraId="7D72D325" w14:textId="77777777" w:rsidR="001A1E88" w:rsidRPr="001A1E88" w:rsidRDefault="001A1E88" w:rsidP="001A1E88">
      <w:pPr>
        <w:spacing w:line="276" w:lineRule="auto"/>
        <w:ind w:left="360"/>
        <w:rPr>
          <w:lang w:val="en-GB"/>
        </w:rPr>
      </w:pPr>
      <w:proofErr w:type="spellStart"/>
      <w:r w:rsidRPr="001A1E88">
        <w:rPr>
          <w:lang w:val="en-GB"/>
        </w:rPr>
        <w:t>Abrate</w:t>
      </w:r>
      <w:proofErr w:type="spellEnd"/>
      <w:r w:rsidRPr="001A1E88">
        <w:rPr>
          <w:lang w:val="en-GB"/>
        </w:rPr>
        <w:t xml:space="preserve">, G., Fraquelli, G., &amp; </w:t>
      </w:r>
      <w:proofErr w:type="spellStart"/>
      <w:r w:rsidRPr="001A1E88">
        <w:rPr>
          <w:lang w:val="en-GB"/>
        </w:rPr>
        <w:t>Viglia</w:t>
      </w:r>
      <w:proofErr w:type="spellEnd"/>
      <w:r w:rsidRPr="001A1E88">
        <w:rPr>
          <w:lang w:val="en-GB"/>
        </w:rPr>
        <w:t xml:space="preserve">, G. (2012). Dynamic pricing strategies: Evidence from European hotels. </w:t>
      </w:r>
      <w:r w:rsidRPr="001A1E88">
        <w:rPr>
          <w:i/>
          <w:iCs/>
          <w:lang w:val="en-GB"/>
        </w:rPr>
        <w:t>International Journal of Hospitality Management, 31</w:t>
      </w:r>
      <w:r w:rsidRPr="001A1E88">
        <w:rPr>
          <w:lang w:val="en-GB"/>
        </w:rPr>
        <w:t>(1), 160–168. https://doi.org/10.1016/j.ijhm.2011.06.003</w:t>
      </w:r>
    </w:p>
    <w:p w14:paraId="391B34BE" w14:textId="77777777" w:rsidR="001A1E88" w:rsidRPr="001A1E88" w:rsidRDefault="001A1E88" w:rsidP="001A1E88">
      <w:pPr>
        <w:spacing w:line="276" w:lineRule="auto"/>
        <w:ind w:left="360"/>
        <w:rPr>
          <w:lang w:val="en-GB"/>
        </w:rPr>
      </w:pPr>
      <w:r w:rsidRPr="001A1E88">
        <w:rPr>
          <w:lang w:val="en-GB"/>
        </w:rPr>
        <w:t xml:space="preserve">Enz, C. A., Canina, L., &amp; Lomanno, M. (2009). Competitive pricing decisions in uncertain demand environments. </w:t>
      </w:r>
      <w:r w:rsidRPr="001A1E88">
        <w:rPr>
          <w:i/>
          <w:iCs/>
          <w:lang w:val="en-GB"/>
        </w:rPr>
        <w:t>Cornell Hospitality Quarterly, 50</w:t>
      </w:r>
      <w:r w:rsidRPr="001A1E88">
        <w:rPr>
          <w:lang w:val="en-GB"/>
        </w:rPr>
        <w:t>(3), 325–341. https://doi.org/10.1177/1938965509339262</w:t>
      </w:r>
    </w:p>
    <w:p w14:paraId="63C33211" w14:textId="77777777" w:rsidR="001A1E88" w:rsidRPr="001A1E88" w:rsidRDefault="001A1E88" w:rsidP="001A1E88">
      <w:pPr>
        <w:spacing w:line="276" w:lineRule="auto"/>
        <w:ind w:left="360"/>
        <w:rPr>
          <w:lang w:val="en-GB"/>
        </w:rPr>
      </w:pPr>
      <w:r w:rsidRPr="001A1E88">
        <w:rPr>
          <w:lang w:val="en-GB"/>
        </w:rPr>
        <w:t xml:space="preserve">Talluri, K. T., &amp; Van Ryzin, G. J. (2004). The theory and practice of revenue management. </w:t>
      </w:r>
      <w:r w:rsidRPr="001A1E88">
        <w:rPr>
          <w:i/>
          <w:iCs/>
          <w:lang w:val="en-GB"/>
        </w:rPr>
        <w:t>Manufacturing &amp; Service Operations Management, 6</w:t>
      </w:r>
      <w:r w:rsidRPr="001A1E88">
        <w:rPr>
          <w:lang w:val="en-GB"/>
        </w:rPr>
        <w:t>(3), 262–280. https://doi.org/10.1287/msom.1040.0052</w:t>
      </w:r>
    </w:p>
    <w:p w14:paraId="5264963C" w14:textId="77777777" w:rsidR="001A1E88" w:rsidRPr="001A1E88" w:rsidRDefault="001A1E88" w:rsidP="001A1E88">
      <w:pPr>
        <w:spacing w:line="276" w:lineRule="auto"/>
        <w:ind w:left="360"/>
        <w:rPr>
          <w:lang w:val="en-GB"/>
        </w:rPr>
      </w:pPr>
      <w:proofErr w:type="spellStart"/>
      <w:r w:rsidRPr="001A1E88">
        <w:rPr>
          <w:lang w:val="en-GB"/>
        </w:rPr>
        <w:t>Viglia</w:t>
      </w:r>
      <w:proofErr w:type="spellEnd"/>
      <w:r w:rsidRPr="001A1E88">
        <w:rPr>
          <w:lang w:val="en-GB"/>
        </w:rPr>
        <w:t xml:space="preserve">, G., Mauri, A., &amp; </w:t>
      </w:r>
      <w:proofErr w:type="spellStart"/>
      <w:r w:rsidRPr="001A1E88">
        <w:rPr>
          <w:lang w:val="en-GB"/>
        </w:rPr>
        <w:t>Carricano</w:t>
      </w:r>
      <w:proofErr w:type="spellEnd"/>
      <w:r w:rsidRPr="001A1E88">
        <w:rPr>
          <w:lang w:val="en-GB"/>
        </w:rPr>
        <w:t xml:space="preserve">, M. (2016). The impact of dynamic pricing on revenue and customer behaviour. </w:t>
      </w:r>
      <w:r w:rsidRPr="001A1E88">
        <w:rPr>
          <w:i/>
          <w:iCs/>
          <w:lang w:val="en-GB"/>
        </w:rPr>
        <w:t>Journal of Business Research, 69</w:t>
      </w:r>
      <w:r w:rsidRPr="001A1E88">
        <w:rPr>
          <w:lang w:val="en-GB"/>
        </w:rPr>
        <w:t>(11), 5173–5177. https://doi.org/10.1016/j.jbusres.2016.04.137</w:t>
      </w:r>
    </w:p>
    <w:p w14:paraId="1E00EED1" w14:textId="77777777" w:rsidR="004C2619" w:rsidRPr="00FC3CE9" w:rsidRDefault="004C2619" w:rsidP="001A1E88">
      <w:pPr>
        <w:spacing w:line="276" w:lineRule="auto"/>
        <w:ind w:left="360"/>
        <w:rPr>
          <w:lang w:val="en-US"/>
        </w:rPr>
      </w:pPr>
    </w:p>
    <w:sectPr w:rsidR="004C2619"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6BD1D42-67B0-42A3-BCC5-6FD92AEA4E58}"/>
    <w:embedBold r:id="rId2" w:fontKey="{5ED407DF-E130-41A4-B1AC-416ACADDAD01}"/>
    <w:embedItalic r:id="rId3" w:fontKey="{77D4DE5D-036F-4EDF-BDF4-F20AAE5C7CA3}"/>
  </w:font>
  <w:font w:name="Cambria">
    <w:panose1 w:val="02040503050406030204"/>
    <w:charset w:val="00"/>
    <w:family w:val="roman"/>
    <w:pitch w:val="variable"/>
    <w:sig w:usb0="E00006FF" w:usb1="420024FF" w:usb2="02000000" w:usb3="00000000" w:csb0="0000019F" w:csb1="00000000"/>
    <w:embedRegular r:id="rId4" w:fontKey="{9DD46164-937E-410E-BA1E-9C6AF18F7AA6}"/>
  </w:font>
  <w:font w:name="Calibri Light">
    <w:panose1 w:val="020F0302020204030204"/>
    <w:charset w:val="00"/>
    <w:family w:val="swiss"/>
    <w:pitch w:val="variable"/>
    <w:sig w:usb0="E4002EFF" w:usb1="C000247B" w:usb2="00000009" w:usb3="00000000" w:csb0="000001FF" w:csb1="00000000"/>
    <w:embedRegular r:id="rId5" w:fontKey="{A1D62541-6F49-45FA-B68F-B37250A971A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35DF"/>
    <w:multiLevelType w:val="multilevel"/>
    <w:tmpl w:val="F050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4D32FF"/>
    <w:multiLevelType w:val="multilevel"/>
    <w:tmpl w:val="5E66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A0303"/>
    <w:multiLevelType w:val="multilevel"/>
    <w:tmpl w:val="6698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4473F8"/>
    <w:multiLevelType w:val="multilevel"/>
    <w:tmpl w:val="6EEC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0C38E1"/>
    <w:multiLevelType w:val="multilevel"/>
    <w:tmpl w:val="7F04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C6355DF"/>
    <w:multiLevelType w:val="multilevel"/>
    <w:tmpl w:val="21DA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5"/>
  </w:num>
  <w:num w:numId="2" w16cid:durableId="561453694">
    <w:abstractNumId w:val="10"/>
  </w:num>
  <w:num w:numId="3" w16cid:durableId="770932124">
    <w:abstractNumId w:val="4"/>
  </w:num>
  <w:num w:numId="4" w16cid:durableId="1109160729">
    <w:abstractNumId w:val="8"/>
  </w:num>
  <w:num w:numId="5" w16cid:durableId="1079014838">
    <w:abstractNumId w:val="1"/>
  </w:num>
  <w:num w:numId="6" w16cid:durableId="34277552">
    <w:abstractNumId w:val="3"/>
  </w:num>
  <w:num w:numId="7" w16cid:durableId="481972325">
    <w:abstractNumId w:val="0"/>
  </w:num>
  <w:num w:numId="8" w16cid:durableId="148982234">
    <w:abstractNumId w:val="9"/>
  </w:num>
  <w:num w:numId="9" w16cid:durableId="1444112292">
    <w:abstractNumId w:val="2"/>
  </w:num>
  <w:num w:numId="10" w16cid:durableId="1321886167">
    <w:abstractNumId w:val="6"/>
  </w:num>
  <w:num w:numId="11" w16cid:durableId="1736919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E88"/>
    <w:rsid w:val="00224FD9"/>
    <w:rsid w:val="002F4AE0"/>
    <w:rsid w:val="00384E8A"/>
    <w:rsid w:val="003D1074"/>
    <w:rsid w:val="003F6B06"/>
    <w:rsid w:val="00426865"/>
    <w:rsid w:val="00477CAA"/>
    <w:rsid w:val="00494D6C"/>
    <w:rsid w:val="004C2619"/>
    <w:rsid w:val="004D2F73"/>
    <w:rsid w:val="00502E29"/>
    <w:rsid w:val="005E458B"/>
    <w:rsid w:val="00661030"/>
    <w:rsid w:val="00844EC2"/>
    <w:rsid w:val="008516FE"/>
    <w:rsid w:val="008E3539"/>
    <w:rsid w:val="00903466"/>
    <w:rsid w:val="009122A2"/>
    <w:rsid w:val="009942AA"/>
    <w:rsid w:val="009C1D0A"/>
    <w:rsid w:val="009F1099"/>
    <w:rsid w:val="00A044F7"/>
    <w:rsid w:val="00A8150E"/>
    <w:rsid w:val="00B1244A"/>
    <w:rsid w:val="00B20343"/>
    <w:rsid w:val="00B85EA7"/>
    <w:rsid w:val="00BE65DD"/>
    <w:rsid w:val="00C21EBA"/>
    <w:rsid w:val="00C612A4"/>
    <w:rsid w:val="00CC6AD1"/>
    <w:rsid w:val="00CD620A"/>
    <w:rsid w:val="00CE464D"/>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735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4C2619"/>
    <w:rPr>
      <w:color w:val="0563C1" w:themeColor="hyperlink"/>
      <w:u w:val="single"/>
    </w:rPr>
  </w:style>
  <w:style w:type="character" w:styleId="UnresolvedMention">
    <w:name w:val="Unresolved Mention"/>
    <w:basedOn w:val="DefaultParagraphFont"/>
    <w:uiPriority w:val="99"/>
    <w:semiHidden/>
    <w:unhideWhenUsed/>
    <w:rsid w:val="004C2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2026-01-22T01:44:00Z</dcterms:created>
  <dcterms:modified xsi:type="dcterms:W3CDTF">2026-01-22T01:44:00Z</dcterms:modified>
</cp:coreProperties>
</file>