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30016" w14:textId="77777777" w:rsidR="00426865" w:rsidRPr="002D528D" w:rsidRDefault="00672345">
      <w:r w:rsidRPr="002D528D">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A570012" w14:textId="77777777" w:rsidR="00672345" w:rsidRPr="002D528D" w:rsidRDefault="00672345" w:rsidP="00672345">
      <w:pPr>
        <w:rPr>
          <w:lang w:val="en-US"/>
        </w:rPr>
      </w:pPr>
      <w:r w:rsidRPr="002D528D">
        <w:rPr>
          <w:lang w:val="en-US"/>
        </w:rPr>
        <w:t xml:space="preserve">Cultural Heritage Management </w:t>
      </w:r>
    </w:p>
    <w:p w14:paraId="16AA6F3C" w14:textId="77777777" w:rsidR="00672345" w:rsidRPr="002D528D" w:rsidRDefault="00672345" w:rsidP="00672345">
      <w:pPr>
        <w:rPr>
          <w:lang w:val="en-US"/>
        </w:rPr>
      </w:pPr>
      <w:r w:rsidRPr="002D528D">
        <w:rPr>
          <w:lang w:val="en-US"/>
        </w:rPr>
        <w:t>Assignment 1</w:t>
      </w:r>
    </w:p>
    <w:p w14:paraId="237A0938" w14:textId="77777777" w:rsidR="00672345" w:rsidRPr="002D528D" w:rsidRDefault="00672345" w:rsidP="00672345">
      <w:pPr>
        <w:rPr>
          <w:lang w:val="en-US"/>
        </w:rPr>
      </w:pPr>
      <w:r w:rsidRPr="002D528D">
        <w:rPr>
          <w:lang w:val="en-US"/>
        </w:rPr>
        <w:t>08.04.2026</w:t>
      </w:r>
    </w:p>
    <w:p w14:paraId="1BC07A92" w14:textId="77777777" w:rsidR="00672345" w:rsidRPr="002D528D" w:rsidRDefault="00672345"/>
    <w:p w14:paraId="422AE29E" w14:textId="77777777" w:rsidR="00672345" w:rsidRPr="002D528D" w:rsidRDefault="00672345"/>
    <w:p w14:paraId="0244AE5B" w14:textId="77777777" w:rsidR="00672345" w:rsidRPr="002D528D" w:rsidRDefault="00672345"/>
    <w:p w14:paraId="1FE17C34" w14:textId="77777777" w:rsidR="00672345" w:rsidRPr="002D528D" w:rsidRDefault="00672345"/>
    <w:p w14:paraId="286691A3" w14:textId="77777777" w:rsidR="00672345" w:rsidRPr="002D528D" w:rsidRDefault="00672345"/>
    <w:p w14:paraId="01EDF448" w14:textId="77777777" w:rsidR="00672345" w:rsidRPr="002D528D" w:rsidRDefault="00672345"/>
    <w:p w14:paraId="20C12E5F" w14:textId="77777777" w:rsidR="00672345" w:rsidRPr="002D528D" w:rsidRDefault="00672345"/>
    <w:p w14:paraId="2E1CBF8B" w14:textId="77777777" w:rsidR="00672345" w:rsidRPr="002D528D" w:rsidRDefault="00672345"/>
    <w:p w14:paraId="1FECF77D" w14:textId="77777777" w:rsidR="00672345" w:rsidRPr="002D528D" w:rsidRDefault="00672345"/>
    <w:p w14:paraId="60DF2E88" w14:textId="77777777" w:rsidR="00672345" w:rsidRPr="002D528D" w:rsidRDefault="00672345"/>
    <w:p w14:paraId="6D08F31E" w14:textId="77777777" w:rsidR="00672345" w:rsidRPr="002D528D" w:rsidRDefault="00672345"/>
    <w:p w14:paraId="0B63AC54" w14:textId="77777777" w:rsidR="00672345" w:rsidRPr="002D528D" w:rsidRDefault="00672345"/>
    <w:p w14:paraId="09D6D1AF" w14:textId="77777777" w:rsidR="00672345" w:rsidRPr="002D528D" w:rsidRDefault="00672345"/>
    <w:p w14:paraId="1136DEC6" w14:textId="77777777" w:rsidR="00672345" w:rsidRPr="002D528D" w:rsidRDefault="00672345" w:rsidP="00672345">
      <w:pPr>
        <w:spacing w:line="276" w:lineRule="auto"/>
        <w:rPr>
          <w:lang w:val="en-US"/>
        </w:rPr>
      </w:pPr>
      <w:r w:rsidRPr="002D528D">
        <w:rPr>
          <w:lang w:val="en-US"/>
        </w:rPr>
        <w:t>In no more than 500 words, each explain and 2-4 references:</w:t>
      </w:r>
    </w:p>
    <w:p w14:paraId="010D0E40" w14:textId="77777777" w:rsidR="00672345" w:rsidRPr="002D528D" w:rsidRDefault="00672345" w:rsidP="00672345">
      <w:pPr>
        <w:spacing w:line="276" w:lineRule="auto"/>
        <w:rPr>
          <w:lang w:val="en-US"/>
        </w:rPr>
      </w:pPr>
    </w:p>
    <w:p w14:paraId="6CE86931" w14:textId="77777777" w:rsidR="00672345" w:rsidRPr="002D528D" w:rsidRDefault="00672345" w:rsidP="00672345">
      <w:pPr>
        <w:spacing w:line="276" w:lineRule="auto"/>
        <w:rPr>
          <w:lang w:val="en-US"/>
        </w:rPr>
      </w:pPr>
    </w:p>
    <w:p w14:paraId="2B1862A2" w14:textId="77777777" w:rsidR="00672345" w:rsidRPr="002D528D" w:rsidRDefault="00672345" w:rsidP="00672345">
      <w:pPr>
        <w:spacing w:line="276" w:lineRule="auto"/>
        <w:rPr>
          <w:lang w:val="en-US"/>
        </w:rPr>
      </w:pPr>
    </w:p>
    <w:p w14:paraId="618C9A2C" w14:textId="77777777" w:rsidR="00672345" w:rsidRPr="002D528D" w:rsidRDefault="00672345" w:rsidP="00672345">
      <w:pPr>
        <w:spacing w:line="276" w:lineRule="auto"/>
        <w:rPr>
          <w:lang w:val="en-US"/>
        </w:rPr>
      </w:pPr>
      <w:r w:rsidRPr="002D528D">
        <w:rPr>
          <w:lang w:val="en-US"/>
        </w:rPr>
        <w:t>1- Define cultural heritage. How do international organizations such as UNESCO conceptualize heritage?</w:t>
      </w:r>
    </w:p>
    <w:p w14:paraId="6A036219" w14:textId="77777777" w:rsidR="00672345" w:rsidRPr="002D528D" w:rsidRDefault="00672345" w:rsidP="00672345">
      <w:pPr>
        <w:spacing w:line="276" w:lineRule="auto"/>
        <w:rPr>
          <w:lang w:val="en-US"/>
        </w:rPr>
      </w:pPr>
    </w:p>
    <w:p w14:paraId="1ED74A4D" w14:textId="77777777" w:rsidR="00672345" w:rsidRPr="002D528D" w:rsidRDefault="00672345" w:rsidP="00672345">
      <w:pPr>
        <w:spacing w:line="276" w:lineRule="auto"/>
        <w:rPr>
          <w:lang w:val="en-US"/>
        </w:rPr>
      </w:pPr>
      <w:r w:rsidRPr="002D528D">
        <w:rPr>
          <w:lang w:val="en-US"/>
        </w:rPr>
        <w:t>2- Differentiate between:</w:t>
      </w:r>
    </w:p>
    <w:p w14:paraId="444A310E" w14:textId="77777777" w:rsidR="00672345" w:rsidRPr="002D528D" w:rsidRDefault="00672345" w:rsidP="00672345">
      <w:pPr>
        <w:spacing w:line="276" w:lineRule="auto"/>
        <w:rPr>
          <w:lang w:val="en-US"/>
        </w:rPr>
      </w:pPr>
      <w:r w:rsidRPr="002D528D">
        <w:rPr>
          <w:lang w:val="en-US"/>
        </w:rPr>
        <w:t>Tangible heritage</w:t>
      </w:r>
    </w:p>
    <w:p w14:paraId="6D48D20E" w14:textId="77777777" w:rsidR="00672345" w:rsidRPr="002D528D" w:rsidRDefault="00672345" w:rsidP="00672345">
      <w:pPr>
        <w:spacing w:line="276" w:lineRule="auto"/>
      </w:pPr>
      <w:r w:rsidRPr="002D528D">
        <w:rPr>
          <w:lang w:val="en-US"/>
        </w:rPr>
        <w:t>Intangible heritage</w:t>
      </w:r>
    </w:p>
    <w:p w14:paraId="1DAF597A" w14:textId="77777777" w:rsidR="00672345" w:rsidRPr="002D528D" w:rsidRDefault="00672345">
      <w:pPr>
        <w:rPr>
          <w:lang w:val="en-US"/>
        </w:rPr>
      </w:pPr>
    </w:p>
    <w:p w14:paraId="5BD65637" w14:textId="77777777" w:rsidR="00706C01" w:rsidRPr="002D528D" w:rsidRDefault="00706C01">
      <w:pPr>
        <w:rPr>
          <w:lang w:val="en-US"/>
        </w:rPr>
      </w:pPr>
    </w:p>
    <w:p w14:paraId="17D8D603" w14:textId="77777777" w:rsidR="00706C01" w:rsidRPr="002D528D" w:rsidRDefault="00706C01">
      <w:pPr>
        <w:rPr>
          <w:lang w:val="en-US"/>
        </w:rPr>
      </w:pPr>
    </w:p>
    <w:p w14:paraId="5F29B98C" w14:textId="77777777" w:rsidR="00706C01" w:rsidRPr="002D528D" w:rsidRDefault="00706C01">
      <w:pPr>
        <w:rPr>
          <w:lang w:val="en-US"/>
        </w:rPr>
      </w:pPr>
    </w:p>
    <w:p w14:paraId="0CA7B702" w14:textId="77777777" w:rsidR="00706C01" w:rsidRPr="002D528D" w:rsidRDefault="00706C01">
      <w:pPr>
        <w:rPr>
          <w:lang w:val="en-US"/>
        </w:rPr>
      </w:pPr>
    </w:p>
    <w:p w14:paraId="26E51395" w14:textId="77777777" w:rsidR="00706C01" w:rsidRPr="002D528D" w:rsidRDefault="00706C01">
      <w:pPr>
        <w:rPr>
          <w:lang w:val="en-US"/>
        </w:rPr>
      </w:pPr>
    </w:p>
    <w:p w14:paraId="0384D70C" w14:textId="77777777" w:rsidR="00706C01" w:rsidRPr="002D528D" w:rsidRDefault="00706C01">
      <w:pPr>
        <w:rPr>
          <w:lang w:val="en-US"/>
        </w:rPr>
      </w:pPr>
    </w:p>
    <w:p w14:paraId="572FFFF2" w14:textId="77777777" w:rsidR="00706C01" w:rsidRPr="002D528D" w:rsidRDefault="00706C01">
      <w:pPr>
        <w:rPr>
          <w:lang w:val="en-US"/>
        </w:rPr>
      </w:pPr>
    </w:p>
    <w:p w14:paraId="6C277370" w14:textId="77777777" w:rsidR="00706C01" w:rsidRPr="002D528D" w:rsidRDefault="00706C01">
      <w:pPr>
        <w:rPr>
          <w:lang w:val="en-US"/>
        </w:rPr>
      </w:pPr>
    </w:p>
    <w:p w14:paraId="3515D7AB" w14:textId="77777777" w:rsidR="00706C01" w:rsidRPr="002D528D" w:rsidRDefault="00706C01">
      <w:pPr>
        <w:rPr>
          <w:lang w:val="en-US"/>
        </w:rPr>
      </w:pPr>
    </w:p>
    <w:p w14:paraId="61F77616" w14:textId="77777777" w:rsidR="00706C01" w:rsidRPr="002D528D" w:rsidRDefault="00706C01">
      <w:pPr>
        <w:rPr>
          <w:lang w:val="en-US"/>
        </w:rPr>
      </w:pPr>
    </w:p>
    <w:p w14:paraId="7D846D74" w14:textId="77777777" w:rsidR="00706C01" w:rsidRPr="002D528D" w:rsidRDefault="00706C01">
      <w:pPr>
        <w:rPr>
          <w:lang w:val="en-US"/>
        </w:rPr>
      </w:pPr>
    </w:p>
    <w:p w14:paraId="1953910D" w14:textId="77777777" w:rsidR="00706C01" w:rsidRPr="002D528D" w:rsidRDefault="00706C01">
      <w:pPr>
        <w:rPr>
          <w:lang w:val="en-US"/>
        </w:rPr>
      </w:pPr>
    </w:p>
    <w:p w14:paraId="5FD9FB84" w14:textId="77777777" w:rsidR="00706C01" w:rsidRPr="002D528D" w:rsidRDefault="00706C01">
      <w:pPr>
        <w:rPr>
          <w:lang w:val="en-US"/>
        </w:rPr>
      </w:pPr>
    </w:p>
    <w:p w14:paraId="46C7C63B" w14:textId="77777777" w:rsidR="00706C01" w:rsidRPr="002D528D" w:rsidRDefault="00706C01">
      <w:pPr>
        <w:rPr>
          <w:lang w:val="en-US"/>
        </w:rPr>
      </w:pPr>
    </w:p>
    <w:p w14:paraId="76CDD500" w14:textId="77777777" w:rsidR="00706C01" w:rsidRPr="002D528D" w:rsidRDefault="00706C01">
      <w:pPr>
        <w:rPr>
          <w:lang w:val="en-US"/>
        </w:rPr>
      </w:pPr>
    </w:p>
    <w:p w14:paraId="04A2658A" w14:textId="77777777" w:rsidR="00706C01" w:rsidRPr="002D528D" w:rsidRDefault="00706C01">
      <w:pPr>
        <w:rPr>
          <w:lang w:val="en-US"/>
        </w:rPr>
      </w:pPr>
    </w:p>
    <w:p w14:paraId="4E0A58DA" w14:textId="77777777" w:rsidR="00706C01" w:rsidRPr="002D528D" w:rsidRDefault="00706C01">
      <w:pPr>
        <w:rPr>
          <w:lang w:val="en-US"/>
        </w:rPr>
      </w:pPr>
    </w:p>
    <w:p w14:paraId="4DEDEE1F" w14:textId="77777777" w:rsidR="00706C01" w:rsidRPr="002D528D" w:rsidRDefault="00706C01">
      <w:pPr>
        <w:rPr>
          <w:lang w:val="en-US"/>
        </w:rPr>
      </w:pPr>
    </w:p>
    <w:p w14:paraId="6D9F4654" w14:textId="77777777" w:rsidR="008A743D" w:rsidRDefault="008A743D" w:rsidP="008A743D">
      <w:pPr>
        <w:rPr>
          <w:lang w:val="en-GB"/>
        </w:rPr>
      </w:pPr>
      <w:r w:rsidRPr="008A743D">
        <w:rPr>
          <w:lang w:val="en-GB"/>
        </w:rPr>
        <w:lastRenderedPageBreak/>
        <w:t>1. Definition of Cultural Heritage and UNESCO View</w:t>
      </w:r>
    </w:p>
    <w:p w14:paraId="4A7EF6F8" w14:textId="77777777" w:rsidR="008A743D" w:rsidRPr="008A743D" w:rsidRDefault="008A743D" w:rsidP="008A743D">
      <w:pPr>
        <w:rPr>
          <w:lang w:val="en-GB"/>
        </w:rPr>
      </w:pPr>
    </w:p>
    <w:p w14:paraId="1259F164" w14:textId="77777777" w:rsidR="008A743D" w:rsidRPr="008A743D" w:rsidRDefault="008A743D" w:rsidP="008A743D">
      <w:pPr>
        <w:rPr>
          <w:lang w:val="en-GB"/>
        </w:rPr>
      </w:pPr>
      <w:r w:rsidRPr="008A743D">
        <w:rPr>
          <w:lang w:val="en-GB"/>
        </w:rPr>
        <w:t>Cultural heritage refers to the inherited resources, both material and immaterial, that communities identify as part of their cultural identity. It includes historical structures, artifacts, traditions, languages, and cultural expressions that are passed down across generations (Ashworth, Graham, &amp; Tunbridge, 2007).</w:t>
      </w:r>
    </w:p>
    <w:p w14:paraId="1F8E39F5" w14:textId="77777777" w:rsidR="008A743D" w:rsidRPr="008A743D" w:rsidRDefault="008A743D" w:rsidP="008A743D">
      <w:pPr>
        <w:rPr>
          <w:lang w:val="en-GB"/>
        </w:rPr>
      </w:pPr>
      <w:r w:rsidRPr="008A743D">
        <w:rPr>
          <w:lang w:val="en-GB"/>
        </w:rPr>
        <w:t>UNESCO defines cultural heritage through an international framework that recognizes its diverse forms. The 1972 Convention primarily addressed tangible heritage such as monuments and cultural landscapes. However, the 2003 Convention expanded the definition to include intangible heritage like traditions, performing arts, and social practices (UNESCO, 2003).</w:t>
      </w:r>
    </w:p>
    <w:p w14:paraId="2E52416C" w14:textId="77777777" w:rsidR="008A743D" w:rsidRPr="008A743D" w:rsidRDefault="008A743D" w:rsidP="008A743D">
      <w:pPr>
        <w:rPr>
          <w:lang w:val="en-GB"/>
        </w:rPr>
      </w:pPr>
      <w:r w:rsidRPr="008A743D">
        <w:rPr>
          <w:lang w:val="en-GB"/>
        </w:rPr>
        <w:t>This evolution reflects a growing recognition that culture is not only preserved in objects but also in living expressions. UNESCO stresses that heritage is dynamic and constantly recreated by communities, making it essential for identity, continuity, and cultural diversity (</w:t>
      </w:r>
      <w:proofErr w:type="spellStart"/>
      <w:r w:rsidRPr="008A743D">
        <w:rPr>
          <w:lang w:val="en-GB"/>
        </w:rPr>
        <w:t>Vecco</w:t>
      </w:r>
      <w:proofErr w:type="spellEnd"/>
      <w:r w:rsidRPr="008A743D">
        <w:rPr>
          <w:lang w:val="en-GB"/>
        </w:rPr>
        <w:t>, 2010).</w:t>
      </w:r>
    </w:p>
    <w:p w14:paraId="24A4A8C6" w14:textId="77777777" w:rsidR="008A743D" w:rsidRPr="008A743D" w:rsidRDefault="008A743D" w:rsidP="008A743D">
      <w:pPr>
        <w:rPr>
          <w:lang w:val="en-GB"/>
        </w:rPr>
      </w:pPr>
      <w:r w:rsidRPr="008A743D">
        <w:rPr>
          <w:lang w:val="en-GB"/>
        </w:rPr>
        <w:t>UNESCO also links heritage with development, emphasizing its role in education, tourism, and community empowerment. Its approach ensures that heritage is protected while remaining meaningful and accessible to people today.</w:t>
      </w:r>
    </w:p>
    <w:p w14:paraId="41A39588" w14:textId="68455C44" w:rsidR="008A743D" w:rsidRPr="008A743D" w:rsidRDefault="008A743D" w:rsidP="008A743D">
      <w:pPr>
        <w:rPr>
          <w:lang w:val="en-GB"/>
        </w:rPr>
      </w:pPr>
    </w:p>
    <w:p w14:paraId="3BAC6516" w14:textId="77777777" w:rsidR="008A743D" w:rsidRDefault="008A743D" w:rsidP="008A743D">
      <w:pPr>
        <w:rPr>
          <w:lang w:val="en-GB"/>
        </w:rPr>
      </w:pPr>
      <w:r w:rsidRPr="008A743D">
        <w:rPr>
          <w:lang w:val="en-GB"/>
        </w:rPr>
        <w:t>2. Difference Between Tangible and Intangible Heritage</w:t>
      </w:r>
    </w:p>
    <w:p w14:paraId="1665F846" w14:textId="77777777" w:rsidR="008A743D" w:rsidRPr="008A743D" w:rsidRDefault="008A743D" w:rsidP="008A743D">
      <w:pPr>
        <w:rPr>
          <w:lang w:val="en-GB"/>
        </w:rPr>
      </w:pPr>
    </w:p>
    <w:p w14:paraId="5FAEDF4C" w14:textId="77777777" w:rsidR="008A743D" w:rsidRPr="008A743D" w:rsidRDefault="008A743D" w:rsidP="008A743D">
      <w:pPr>
        <w:rPr>
          <w:lang w:val="en-GB"/>
        </w:rPr>
      </w:pPr>
      <w:r w:rsidRPr="008A743D">
        <w:rPr>
          <w:lang w:val="en-GB"/>
        </w:rPr>
        <w:t>Cultural heritage can be divided into tangible and intangible categories based on whether it has a physical form.</w:t>
      </w:r>
    </w:p>
    <w:p w14:paraId="52B94C70" w14:textId="77777777" w:rsidR="008A743D" w:rsidRPr="008A743D" w:rsidRDefault="008A743D" w:rsidP="008A743D">
      <w:pPr>
        <w:rPr>
          <w:lang w:val="en-GB"/>
        </w:rPr>
      </w:pPr>
      <w:r w:rsidRPr="008A743D">
        <w:rPr>
          <w:lang w:val="en-GB"/>
        </w:rPr>
        <w:t>Tangible heritage includes physical objects such as monuments, historic buildings, artifacts, and cultural landscapes. These are visible and can be preserved through conservation policies and restoration efforts (Ahmad, 2006).</w:t>
      </w:r>
    </w:p>
    <w:p w14:paraId="29B638C2" w14:textId="77777777" w:rsidR="008A743D" w:rsidRPr="008A743D" w:rsidRDefault="008A743D" w:rsidP="008A743D">
      <w:pPr>
        <w:rPr>
          <w:lang w:val="en-GB"/>
        </w:rPr>
      </w:pPr>
      <w:r w:rsidRPr="008A743D">
        <w:rPr>
          <w:lang w:val="en-GB"/>
        </w:rPr>
        <w:t>In contrast, intangible heritage consists of non-physical elements like traditions, languages, rituals, and performing arts. These forms of heritage are maintained through practice and social transmission rather than physical protection (Smith, 2006).</w:t>
      </w:r>
    </w:p>
    <w:p w14:paraId="4EAC3CAC" w14:textId="77777777" w:rsidR="008A743D" w:rsidRPr="008A743D" w:rsidRDefault="008A743D" w:rsidP="008A743D">
      <w:pPr>
        <w:rPr>
          <w:lang w:val="en-GB"/>
        </w:rPr>
      </w:pPr>
      <w:r w:rsidRPr="008A743D">
        <w:rPr>
          <w:lang w:val="en-GB"/>
        </w:rPr>
        <w:t>One key difference is permanence. Tangible heritage can survive independently of human activity if maintained, whereas intangible heritage requires continuous engagement by communities. Without participation, it risks disappearing.</w:t>
      </w:r>
    </w:p>
    <w:p w14:paraId="40A0764A" w14:textId="77777777" w:rsidR="008A743D" w:rsidRPr="008A743D" w:rsidRDefault="008A743D" w:rsidP="008A743D">
      <w:pPr>
        <w:rPr>
          <w:lang w:val="en-GB"/>
        </w:rPr>
      </w:pPr>
      <w:r w:rsidRPr="008A743D">
        <w:rPr>
          <w:lang w:val="en-GB"/>
        </w:rPr>
        <w:t>Another difference lies in preservation strategies. Tangible heritage relies on conservation techniques, while intangible heritage depends on education, documentation, and cultural continuity. Despite these differences, both types are closely linked, as intangible values often give meaning to physical objects.</w:t>
      </w:r>
    </w:p>
    <w:p w14:paraId="66E6CC9F" w14:textId="77777777" w:rsidR="008A743D" w:rsidRDefault="008A743D" w:rsidP="008A743D">
      <w:pPr>
        <w:rPr>
          <w:lang w:val="en-GB"/>
        </w:rPr>
      </w:pPr>
      <w:r w:rsidRPr="008A743D">
        <w:rPr>
          <w:lang w:val="en-GB"/>
        </w:rPr>
        <w:t>In conclusion, tangible heritage represents the visible past, while intangible heritage reflects the living cultural identity of societies.</w:t>
      </w:r>
    </w:p>
    <w:p w14:paraId="2D2ED315" w14:textId="77777777" w:rsidR="008A743D" w:rsidRPr="008A743D" w:rsidRDefault="008A743D" w:rsidP="008A743D">
      <w:pPr>
        <w:rPr>
          <w:lang w:val="en-GB"/>
        </w:rPr>
      </w:pPr>
    </w:p>
    <w:p w14:paraId="3F44E480" w14:textId="77777777" w:rsidR="008A743D" w:rsidRPr="008A743D" w:rsidRDefault="008A743D" w:rsidP="008A743D">
      <w:pPr>
        <w:rPr>
          <w:b/>
          <w:bCs/>
          <w:lang w:val="en-GB"/>
        </w:rPr>
      </w:pPr>
      <w:r w:rsidRPr="008A743D">
        <w:rPr>
          <w:b/>
          <w:bCs/>
          <w:lang w:val="en-GB"/>
        </w:rPr>
        <w:t>References (Q2):</w:t>
      </w:r>
    </w:p>
    <w:p w14:paraId="50FEDC30" w14:textId="77777777" w:rsidR="008A743D" w:rsidRPr="008A743D" w:rsidRDefault="008A743D" w:rsidP="008A743D">
      <w:pPr>
        <w:numPr>
          <w:ilvl w:val="0"/>
          <w:numId w:val="11"/>
        </w:numPr>
        <w:rPr>
          <w:b/>
          <w:bCs/>
          <w:lang w:val="en-GB"/>
        </w:rPr>
      </w:pPr>
      <w:r w:rsidRPr="008A743D">
        <w:rPr>
          <w:b/>
          <w:bCs/>
          <w:lang w:val="en-GB"/>
        </w:rPr>
        <w:t xml:space="preserve">Ahmad, Y. (2006). Heritage definitions. https://doi.org/10.1080/13527250600604639 </w:t>
      </w:r>
    </w:p>
    <w:p w14:paraId="5C520789" w14:textId="77777777" w:rsidR="008A743D" w:rsidRPr="008A743D" w:rsidRDefault="008A743D" w:rsidP="008A743D">
      <w:pPr>
        <w:numPr>
          <w:ilvl w:val="0"/>
          <w:numId w:val="11"/>
        </w:numPr>
        <w:rPr>
          <w:b/>
          <w:bCs/>
          <w:lang w:val="en-GB"/>
        </w:rPr>
      </w:pPr>
      <w:r w:rsidRPr="008A743D">
        <w:rPr>
          <w:b/>
          <w:bCs/>
          <w:lang w:val="en-GB"/>
        </w:rPr>
        <w:t xml:space="preserve">Smith, L. (2006). </w:t>
      </w:r>
      <w:r w:rsidRPr="008A743D">
        <w:rPr>
          <w:b/>
          <w:bCs/>
          <w:i/>
          <w:iCs/>
          <w:lang w:val="en-GB"/>
        </w:rPr>
        <w:t>Uses of Heritage</w:t>
      </w:r>
      <w:r w:rsidRPr="008A743D">
        <w:rPr>
          <w:b/>
          <w:bCs/>
          <w:lang w:val="en-GB"/>
        </w:rPr>
        <w:t xml:space="preserve">. </w:t>
      </w:r>
      <w:hyperlink r:id="rId6" w:tgtFrame="_new" w:history="1">
        <w:r w:rsidRPr="008A743D">
          <w:rPr>
            <w:rStyle w:val="Hyperlink"/>
            <w:b/>
            <w:bCs/>
            <w:lang w:val="en-GB"/>
          </w:rPr>
          <w:t>https://doi.org/10.4324/9780203602263</w:t>
        </w:r>
      </w:hyperlink>
      <w:r w:rsidRPr="008A743D">
        <w:rPr>
          <w:b/>
          <w:bCs/>
          <w:lang w:val="en-GB"/>
        </w:rPr>
        <w:t xml:space="preserve"> </w:t>
      </w:r>
    </w:p>
    <w:p w14:paraId="51F7F466" w14:textId="77777777" w:rsidR="008A743D" w:rsidRPr="008A743D" w:rsidRDefault="008A743D" w:rsidP="008A743D">
      <w:pPr>
        <w:numPr>
          <w:ilvl w:val="0"/>
          <w:numId w:val="11"/>
        </w:numPr>
        <w:rPr>
          <w:b/>
          <w:bCs/>
          <w:lang w:val="en-GB"/>
        </w:rPr>
      </w:pPr>
      <w:r w:rsidRPr="008A743D">
        <w:rPr>
          <w:b/>
          <w:bCs/>
          <w:lang w:val="en-GB"/>
        </w:rPr>
        <w:t xml:space="preserve">UNESCO. (2003). </w:t>
      </w:r>
      <w:r w:rsidRPr="008A743D">
        <w:rPr>
          <w:b/>
          <w:bCs/>
          <w:i/>
          <w:iCs/>
          <w:lang w:val="en-GB"/>
        </w:rPr>
        <w:t>Convention for Intangible Heritage</w:t>
      </w:r>
      <w:r w:rsidRPr="008A743D">
        <w:rPr>
          <w:b/>
          <w:bCs/>
          <w:lang w:val="en-GB"/>
        </w:rPr>
        <w:t xml:space="preserve">. </w:t>
      </w:r>
    </w:p>
    <w:p w14:paraId="3067E0E5" w14:textId="77777777" w:rsidR="008A743D" w:rsidRPr="008A743D" w:rsidRDefault="008A743D" w:rsidP="008A743D">
      <w:pPr>
        <w:numPr>
          <w:ilvl w:val="0"/>
          <w:numId w:val="11"/>
        </w:numPr>
        <w:rPr>
          <w:b/>
          <w:bCs/>
          <w:lang w:val="en-GB"/>
        </w:rPr>
      </w:pPr>
      <w:proofErr w:type="spellStart"/>
      <w:r w:rsidRPr="008A743D">
        <w:rPr>
          <w:b/>
          <w:bCs/>
          <w:lang w:val="en-GB"/>
        </w:rPr>
        <w:t>Vecco</w:t>
      </w:r>
      <w:proofErr w:type="spellEnd"/>
      <w:r w:rsidRPr="008A743D">
        <w:rPr>
          <w:b/>
          <w:bCs/>
          <w:lang w:val="en-GB"/>
        </w:rPr>
        <w:t xml:space="preserve">, M. (2010). Cultural heritage definition. </w:t>
      </w:r>
    </w:p>
    <w:p w14:paraId="25196568" w14:textId="77777777" w:rsidR="00706C01" w:rsidRPr="002D528D" w:rsidRDefault="00706C01" w:rsidP="008A743D">
      <w:pPr>
        <w:rPr>
          <w:lang w:val="en-US"/>
        </w:rPr>
      </w:pPr>
    </w:p>
    <w:sectPr w:rsidR="00706C01" w:rsidRPr="002D5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AA9C390-6B8A-45BD-A608-20AD8D7E83DA}"/>
    <w:embedBold r:id="rId2" w:fontKey="{4BE2D5F4-B669-4669-A961-CFE29F87B14E}"/>
    <w:embedBoldItalic r:id="rId3" w:fontKey="{DF018278-B5BF-4632-A9A2-210B3331D68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B7DCDF4-DD4D-42F8-ACDA-1A199D98D34B}"/>
  </w:font>
  <w:font w:name="Calibri Light">
    <w:panose1 w:val="020F0302020204030204"/>
    <w:charset w:val="00"/>
    <w:family w:val="swiss"/>
    <w:pitch w:val="variable"/>
    <w:sig w:usb0="E4002EFF" w:usb1="C000247B" w:usb2="00000009" w:usb3="00000000" w:csb0="000001FF" w:csb1="00000000"/>
    <w:embedRegular r:id="rId5" w:fontKey="{A51323D3-E2CF-471F-A7C4-B1DE4A78AB7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2676E"/>
    <w:multiLevelType w:val="multilevel"/>
    <w:tmpl w:val="64F6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652BA"/>
    <w:multiLevelType w:val="multilevel"/>
    <w:tmpl w:val="E300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D552F"/>
    <w:multiLevelType w:val="multilevel"/>
    <w:tmpl w:val="8A8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62FF1"/>
    <w:multiLevelType w:val="multilevel"/>
    <w:tmpl w:val="E7F2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CA4529"/>
    <w:multiLevelType w:val="multilevel"/>
    <w:tmpl w:val="0284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EF79BE"/>
    <w:multiLevelType w:val="multilevel"/>
    <w:tmpl w:val="9758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C00860"/>
    <w:multiLevelType w:val="multilevel"/>
    <w:tmpl w:val="0AB0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2279F0"/>
    <w:multiLevelType w:val="multilevel"/>
    <w:tmpl w:val="99C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076B43"/>
    <w:multiLevelType w:val="multilevel"/>
    <w:tmpl w:val="584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9753A4"/>
    <w:multiLevelType w:val="multilevel"/>
    <w:tmpl w:val="1980A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995EE3"/>
    <w:multiLevelType w:val="multilevel"/>
    <w:tmpl w:val="F66E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645453">
    <w:abstractNumId w:val="3"/>
  </w:num>
  <w:num w:numId="2" w16cid:durableId="403377365">
    <w:abstractNumId w:val="8"/>
  </w:num>
  <w:num w:numId="3" w16cid:durableId="1948080051">
    <w:abstractNumId w:val="9"/>
  </w:num>
  <w:num w:numId="4" w16cid:durableId="497385274">
    <w:abstractNumId w:val="2"/>
  </w:num>
  <w:num w:numId="5" w16cid:durableId="368846214">
    <w:abstractNumId w:val="1"/>
  </w:num>
  <w:num w:numId="6" w16cid:durableId="307705172">
    <w:abstractNumId w:val="5"/>
  </w:num>
  <w:num w:numId="7" w16cid:durableId="1343582672">
    <w:abstractNumId w:val="0"/>
  </w:num>
  <w:num w:numId="8" w16cid:durableId="1376812325">
    <w:abstractNumId w:val="4"/>
  </w:num>
  <w:num w:numId="9" w16cid:durableId="388840595">
    <w:abstractNumId w:val="7"/>
  </w:num>
  <w:num w:numId="10" w16cid:durableId="159275023">
    <w:abstractNumId w:val="6"/>
  </w:num>
  <w:num w:numId="11" w16cid:durableId="17041330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26BE1"/>
    <w:rsid w:val="0003533E"/>
    <w:rsid w:val="000524D7"/>
    <w:rsid w:val="001700EC"/>
    <w:rsid w:val="00174BB1"/>
    <w:rsid w:val="00224FD9"/>
    <w:rsid w:val="002D528D"/>
    <w:rsid w:val="002F4AE0"/>
    <w:rsid w:val="00384E8A"/>
    <w:rsid w:val="003D1074"/>
    <w:rsid w:val="00426865"/>
    <w:rsid w:val="00477CAA"/>
    <w:rsid w:val="00502E29"/>
    <w:rsid w:val="005E458B"/>
    <w:rsid w:val="00672345"/>
    <w:rsid w:val="00706C01"/>
    <w:rsid w:val="00844EC2"/>
    <w:rsid w:val="008516FE"/>
    <w:rsid w:val="008A743D"/>
    <w:rsid w:val="009C1D0A"/>
    <w:rsid w:val="00A044F7"/>
    <w:rsid w:val="00A8150E"/>
    <w:rsid w:val="00B20343"/>
    <w:rsid w:val="00B85EA7"/>
    <w:rsid w:val="00BE65DD"/>
    <w:rsid w:val="00C612A4"/>
    <w:rsid w:val="00CC6AD1"/>
    <w:rsid w:val="00E500D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AE85"/>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706C01"/>
    <w:rPr>
      <w:color w:val="0563C1" w:themeColor="hyperlink"/>
      <w:u w:val="single"/>
    </w:rPr>
  </w:style>
  <w:style w:type="character" w:styleId="UnresolvedMention">
    <w:name w:val="Unresolved Mention"/>
    <w:basedOn w:val="DefaultParagraphFont"/>
    <w:uiPriority w:val="99"/>
    <w:semiHidden/>
    <w:unhideWhenUsed/>
    <w:rsid w:val="0070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602263"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2754</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2026-04-10T01:46:00Z</dcterms:created>
  <dcterms:modified xsi:type="dcterms:W3CDTF">2026-04-10T01:46:00Z</dcterms:modified>
</cp:coreProperties>
</file>