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CC22F7A" w14:textId="77777777" w:rsidR="006120ED" w:rsidRPr="006120ED" w:rsidRDefault="006120ED" w:rsidP="006120ED">
      <w:pPr>
        <w:jc w:val="center"/>
        <w:rPr>
          <w:b/>
          <w:bCs/>
        </w:rPr>
      </w:pPr>
      <w:r w:rsidRPr="006120ED">
        <w:rPr>
          <w:b/>
          <w:bCs/>
        </w:rPr>
        <w:t>Planning and Management of Sustainable Tourism Spaces</w:t>
      </w:r>
    </w:p>
    <w:p w14:paraId="0A13154C" w14:textId="72D0F396" w:rsidR="006120ED" w:rsidRPr="006120ED" w:rsidRDefault="006120ED" w:rsidP="006120ED">
      <w:pPr>
        <w:jc w:val="center"/>
        <w:rPr>
          <w:b/>
          <w:bCs/>
        </w:rPr>
      </w:pPr>
      <w:r w:rsidRPr="006120ED">
        <w:rPr>
          <w:b/>
          <w:bCs/>
        </w:rPr>
        <w:t xml:space="preserve">Assignment </w:t>
      </w:r>
      <w:r w:rsidR="00F37429">
        <w:rPr>
          <w:b/>
          <w:bCs/>
        </w:rPr>
        <w:t>4</w:t>
      </w:r>
    </w:p>
    <w:p w14:paraId="399A31F2" w14:textId="77777777" w:rsidR="006120ED" w:rsidRDefault="006120ED"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11E01A6D" w:rsidR="0029331F" w:rsidRPr="009629D6" w:rsidRDefault="0029331F" w:rsidP="0029331F">
      <w:pPr>
        <w:spacing w:line="278" w:lineRule="auto"/>
        <w:jc w:val="left"/>
      </w:pPr>
      <w:r w:rsidRPr="009629D6">
        <w:rPr>
          <w:b/>
          <w:bCs/>
        </w:rPr>
        <w:t>Submission Date</w:t>
      </w:r>
      <w:r w:rsidRPr="009629D6">
        <w:t xml:space="preserve">: </w:t>
      </w:r>
      <w:r w:rsidR="00F37429">
        <w:t>23</w:t>
      </w:r>
      <w:r w:rsidRPr="009629D6">
        <w:t xml:space="preserve"> </w:t>
      </w:r>
      <w:r w:rsidR="00F37429">
        <w:t>October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6683F4A9" w14:textId="74FB2127" w:rsidR="006120ED" w:rsidRDefault="006120ED">
      <w:pPr>
        <w:spacing w:line="278" w:lineRule="auto"/>
        <w:jc w:val="left"/>
      </w:pPr>
      <w:r>
        <w:br w:type="page"/>
      </w:r>
    </w:p>
    <w:p w14:paraId="20EB2EBB" w14:textId="6572DEA7" w:rsidR="00BA1B7F" w:rsidRDefault="00731899" w:rsidP="00BA1B7F">
      <w:pPr>
        <w:pStyle w:val="Heading1"/>
      </w:pPr>
      <w:r w:rsidRPr="00731899">
        <w:lastRenderedPageBreak/>
        <w:t>Planning and Management of Sustainable Tourism Spaces: A Case Study on Machu Picchu</w:t>
      </w:r>
    </w:p>
    <w:p w14:paraId="6FD5E6FE" w14:textId="77777777" w:rsidR="00731899" w:rsidRPr="00731899" w:rsidRDefault="00731899" w:rsidP="00B16247">
      <w:pPr>
        <w:pStyle w:val="Heading2"/>
      </w:pPr>
      <w:r w:rsidRPr="00731899">
        <w:t>Introduction</w:t>
      </w:r>
    </w:p>
    <w:p w14:paraId="7C0BA464" w14:textId="49F64C15" w:rsidR="00731899" w:rsidRPr="00731899" w:rsidRDefault="00731899" w:rsidP="00731899">
      <w:r w:rsidRPr="00731899">
        <w:t>Management of tourism should be planned to ensure that cultural and nature heritage sites are conserved properly, as well, it can support the economic benefit of local population living in the tourist destinations. The case of Machu Picchu, one of the most popular archaeological sites in the world, provides an excellent case study to illustrate some of the complexities that revolve around managing a high traffic tourist destination. Multiple actors have taken part in addressing over-tourism, environmental deterioration and cultural preservation. This assignment presents the importance of stakeholders in a case, indicates who these main stakeholders are and considers what has been achieved by them working together to assist site benefits.</w:t>
      </w:r>
    </w:p>
    <w:p w14:paraId="65AE95EC" w14:textId="77777777" w:rsidR="00731899" w:rsidRPr="00731899" w:rsidRDefault="00731899" w:rsidP="00B16247">
      <w:pPr>
        <w:pStyle w:val="Heading2"/>
      </w:pPr>
      <w:r w:rsidRPr="00731899">
        <w:t>The Need for Stakeholder Participation</w:t>
      </w:r>
    </w:p>
    <w:p w14:paraId="75BA79D7" w14:textId="77777777" w:rsidR="00731899" w:rsidRPr="00731899" w:rsidRDefault="00731899" w:rsidP="00731899">
      <w:r w:rsidRPr="00731899">
        <w:t>Stakeholder’s involvement in the management and decision making process is important for sustainability and integral development of emerged tourism. By involving stakeholders a breadth of opinion and interest can be brought into tourism practice with the incentive to accrue benefits to all, ranging from the site and its visitors in between to the community at large and environment.</w:t>
      </w:r>
    </w:p>
    <w:p w14:paraId="0DE117A8" w14:textId="205B5108" w:rsidR="00731899" w:rsidRPr="00731899" w:rsidRDefault="00731899" w:rsidP="00731899">
      <w:r w:rsidRPr="00731899">
        <w:t xml:space="preserve">One, sustainable decision-making implicitly needs to include economic, social and environmental effects. If tourism resource investment decisions are made unilaterally without participation among local communities and environmental non-governmental organizations (NGOs) as well as the private sector, harm can come to natural resources, culture values can </w:t>
      </w:r>
      <w:r w:rsidR="00B16247" w:rsidRPr="00731899">
        <w:t>diminish,</w:t>
      </w:r>
      <w:r w:rsidRPr="00731899">
        <w:t xml:space="preserve"> and residents can be displaced (Cruz Novey 2015). </w:t>
      </w:r>
    </w:p>
    <w:p w14:paraId="0F5546E6" w14:textId="77777777" w:rsidR="00731899" w:rsidRPr="00731899" w:rsidRDefault="00731899" w:rsidP="00731899">
      <w:r w:rsidRPr="00731899">
        <w:t>In addition, it is a way to also involve different parties in resolving conflictive interests. It is built up and designed, and it dismantles simultaneously. This will also facilitate the involvement of a wider range of stakeholders with interests in tourism who can provide win-win solutions (e.g. sustainable levels of visitation, ecofriendly tourism services) (Knight et al., 2016).</w:t>
      </w:r>
    </w:p>
    <w:p w14:paraId="558DA83D" w14:textId="77777777" w:rsidR="00731899" w:rsidRPr="00731899" w:rsidRDefault="00731899" w:rsidP="00B16247">
      <w:pPr>
        <w:pStyle w:val="Heading2"/>
      </w:pPr>
      <w:r w:rsidRPr="00731899">
        <w:lastRenderedPageBreak/>
        <w:t>The Stakeholders Involved</w:t>
      </w:r>
    </w:p>
    <w:p w14:paraId="367C1F53" w14:textId="77777777" w:rsidR="00731899" w:rsidRPr="00731899" w:rsidRDefault="00731899" w:rsidP="00731899">
      <w:r w:rsidRPr="00731899">
        <w:t>The management of Machu Picchu is highly reactive to the concerns of stakeholders and institutions, which has permitted it to achieve sound preservation and sustainable development for the site.</w:t>
      </w:r>
    </w:p>
    <w:p w14:paraId="52CA93F5" w14:textId="77777777" w:rsidR="00731899" w:rsidRPr="00731899" w:rsidRDefault="00731899" w:rsidP="00731899">
      <w:pPr>
        <w:numPr>
          <w:ilvl w:val="0"/>
          <w:numId w:val="4"/>
        </w:numPr>
      </w:pPr>
      <w:r w:rsidRPr="00731899">
        <w:rPr>
          <w:b/>
          <w:bCs/>
        </w:rPr>
        <w:t>Government Agencies</w:t>
      </w:r>
      <w:r w:rsidRPr="00731899">
        <w:t>: National and regional governments including the Peruvian Ministry of Culture, and the Regional Government of Cusco, are in charge of the policies aimed at protecting and conserving Machu Picchu. For adequate financing of conservation objectives, and applying visitor quotas and regulating the volume of tourists; (Wendt 2015). Their choices are at the core of balancing economic progress with heritage conservation.</w:t>
      </w:r>
    </w:p>
    <w:p w14:paraId="409B11EB" w14:textId="77777777" w:rsidR="00731899" w:rsidRPr="00731899" w:rsidRDefault="00731899" w:rsidP="00731899">
      <w:pPr>
        <w:numPr>
          <w:ilvl w:val="0"/>
          <w:numId w:val="4"/>
        </w:numPr>
      </w:pPr>
      <w:r w:rsidRPr="00731899">
        <w:rPr>
          <w:b/>
          <w:bCs/>
        </w:rPr>
        <w:t>Local Communities</w:t>
      </w:r>
      <w:r w:rsidRPr="00731899">
        <w:t>: Indigenous peoples, such as the Quechua who live around Machu Picchu, have personal relationships to the land and its history. For decades, these communities have made trade-offs with the economic and social costs of tourism. They stand to gain economically by being part of the decision-making process, and their cultural and environmental concerns will be taken into account (Cruz Novey, 2015).</w:t>
      </w:r>
    </w:p>
    <w:p w14:paraId="180B3E23" w14:textId="62533A06" w:rsidR="00731899" w:rsidRPr="00731899" w:rsidRDefault="00731899" w:rsidP="00731899">
      <w:pPr>
        <w:numPr>
          <w:ilvl w:val="0"/>
          <w:numId w:val="4"/>
        </w:numPr>
      </w:pPr>
      <w:r w:rsidRPr="00731899">
        <w:rPr>
          <w:b/>
          <w:bCs/>
        </w:rPr>
        <w:t>NGOs</w:t>
      </w:r>
      <w:r w:rsidRPr="00731899">
        <w:t xml:space="preserve">: Organizations such as the World Wildlife Fund (WWF) and International Council on Monuments and Sites (ICOMOS) &amp; other groups are working to protect the site’s cultural and ecological integrity. Conservation education organizations Conservation-based or not-for-profit </w:t>
      </w:r>
      <w:r w:rsidR="00B16247" w:rsidRPr="00731899">
        <w:t>organizations</w:t>
      </w:r>
      <w:r w:rsidRPr="00731899">
        <w:t xml:space="preserve"> are often well suited to sharing their knowledge and skills in conservation ethics, sustainability of tourism-concepts and environmental management. Action from them is required to take decisions in accordance with international standards of conservation (Knight et al., 2016).</w:t>
      </w:r>
    </w:p>
    <w:p w14:paraId="025B8F6C" w14:textId="77777777" w:rsidR="00731899" w:rsidRPr="00731899" w:rsidRDefault="00731899" w:rsidP="00731899">
      <w:pPr>
        <w:numPr>
          <w:ilvl w:val="0"/>
          <w:numId w:val="4"/>
        </w:numPr>
      </w:pPr>
      <w:r w:rsidRPr="00731899">
        <w:rPr>
          <w:b/>
          <w:bCs/>
        </w:rPr>
        <w:t>Private Sector</w:t>
      </w:r>
      <w:r w:rsidRPr="00731899">
        <w:t>: Additionally to governments are the tourism companies including private sector travel agencies, local entrepreneurs in a great tourism economy that keeps Machu Picchu alive. These stakeholders also support visitor management measures and facilities which are in line with sustainability goals. Their input to price negotiations, special tour offers and environmental best practice may help preserve financing in tourism and minimize negative consequences (Shang, 2025).</w:t>
      </w:r>
    </w:p>
    <w:p w14:paraId="0D99D963" w14:textId="77777777" w:rsidR="00731899" w:rsidRPr="00731899" w:rsidRDefault="00731899" w:rsidP="00B16247">
      <w:pPr>
        <w:pStyle w:val="Heading2"/>
      </w:pPr>
      <w:r w:rsidRPr="00731899">
        <w:lastRenderedPageBreak/>
        <w:t>The Outcomes of Stakeholder Participation</w:t>
      </w:r>
    </w:p>
    <w:p w14:paraId="62355274" w14:textId="77777777" w:rsidR="00731899" w:rsidRPr="00731899" w:rsidRDefault="00731899" w:rsidP="00731899">
      <w:r w:rsidRPr="00731899">
        <w:t>And those constituencies have collaborated to bring about some welcome results for Machu Picchu and the Inca Trail area. First, the limiting of visitor numbers through a joint government and community-based process has provided some measures on overcrowding with least pressure on infrastructure and the environment in that locality. The control of the daily visit limit aims to balance between tourism and conservation (Shang, 2025).</w:t>
      </w:r>
    </w:p>
    <w:p w14:paraId="32A9126B" w14:textId="77777777" w:rsidR="00731899" w:rsidRPr="00731899" w:rsidRDefault="00731899" w:rsidP="00731899">
      <w:r w:rsidRPr="00731899">
        <w:t>Second, communities have adopted a more economically empowered approach in the form of local businesses catering for tourists. These vary between market-town artisan homes and ecotourism lodges. Finally, community participation should ensure equitable distribution of the wealth derived from tourism (Barbieri, 2019).</w:t>
      </w:r>
    </w:p>
    <w:p w14:paraId="1B346A64" w14:textId="77777777" w:rsidR="00731899" w:rsidRPr="00731899" w:rsidRDefault="00731899" w:rsidP="00B16247">
      <w:pPr>
        <w:pStyle w:val="Heading2"/>
      </w:pPr>
      <w:r w:rsidRPr="00731899">
        <w:t>Benefits to the Site</w:t>
      </w:r>
    </w:p>
    <w:p w14:paraId="44E237CC" w14:textId="77777777" w:rsidR="00731899" w:rsidRPr="00731899" w:rsidRDefault="00731899" w:rsidP="00731899">
      <w:r w:rsidRPr="00731899">
        <w:t>On Machu Picchu, the involvement of stakeholders has been mainly focused on improved conservation, sustainable tourism development, and conflict resolution (including visitor experience).</w:t>
      </w:r>
    </w:p>
    <w:p w14:paraId="3583732A" w14:textId="77777777" w:rsidR="00731899" w:rsidRPr="00731899" w:rsidRDefault="00731899" w:rsidP="00731899">
      <w:pPr>
        <w:numPr>
          <w:ilvl w:val="0"/>
          <w:numId w:val="5"/>
        </w:numPr>
      </w:pPr>
      <w:r w:rsidRPr="00731899">
        <w:rPr>
          <w:b/>
          <w:bCs/>
        </w:rPr>
        <w:t>Improved Conservation</w:t>
      </w:r>
      <w:r w:rsidRPr="00731899">
        <w:t>: The Inca environmental and archeological condition of Machu Picchu has been preserved better than ever. Controlled visitation, including limiting the number of tourists in a certain area and allowing entrance to only certain zones, helps maintain the natural appeal and historical significance of an area (Wendt 2015).</w:t>
      </w:r>
    </w:p>
    <w:p w14:paraId="0EE5D4DF" w14:textId="77777777" w:rsidR="00731899" w:rsidRPr="00731899" w:rsidRDefault="00731899" w:rsidP="00731899">
      <w:pPr>
        <w:numPr>
          <w:ilvl w:val="0"/>
          <w:numId w:val="5"/>
        </w:numPr>
      </w:pPr>
      <w:r w:rsidRPr="00731899">
        <w:rPr>
          <w:b/>
          <w:bCs/>
        </w:rPr>
        <w:t>Sustainable Tourism Development</w:t>
      </w:r>
      <w:r w:rsidRPr="00731899">
        <w:t>: The engagement of local residents in the decision-making about tourism development may help to guarantee the sustainable growth of tourism. For example, creating nature-based tourism services (e.g., locally-guided tours in Quechua and eco-lodges that reduces the impact of tourism) on ecosystems (Cottrell et al., 2016).</w:t>
      </w:r>
    </w:p>
    <w:p w14:paraId="222434D9" w14:textId="7DA78E0D" w:rsidR="00731899" w:rsidRPr="00731899" w:rsidRDefault="00731899" w:rsidP="00731899">
      <w:pPr>
        <w:numPr>
          <w:ilvl w:val="0"/>
          <w:numId w:val="5"/>
        </w:numPr>
      </w:pPr>
      <w:r w:rsidRPr="00731899">
        <w:rPr>
          <w:b/>
          <w:bCs/>
        </w:rPr>
        <w:t>Conflict Resolution</w:t>
      </w:r>
      <w:r w:rsidRPr="00731899">
        <w:t>: Dialogue among the community stakeholders has contributed greatly to resolving many conflicts on land use and equitable sharing of tourism benefits. Dialoguing with marginalized native peoples has led to the pacification of localized national (and local) conflict, mitigating violent clashes at the local level (Cruz Novey, 2015).</w:t>
      </w:r>
    </w:p>
    <w:p w14:paraId="620C2765" w14:textId="037D44D2" w:rsidR="00731899" w:rsidRPr="00731899" w:rsidRDefault="00731899" w:rsidP="00731899">
      <w:pPr>
        <w:numPr>
          <w:ilvl w:val="0"/>
          <w:numId w:val="5"/>
        </w:numPr>
      </w:pPr>
      <w:r w:rsidRPr="00731899">
        <w:rPr>
          <w:b/>
          <w:bCs/>
        </w:rPr>
        <w:lastRenderedPageBreak/>
        <w:t>Enhanced Visitor Experience</w:t>
      </w:r>
      <w:r w:rsidRPr="00731899">
        <w:t xml:space="preserve">: Machu Picchu has been restored to its former glory and is better than ever for visitors. Information deployment of the cultural and natural history of the site (e.g. Interpretive Signage) may promote responsible tourist </w:t>
      </w:r>
      <w:r w:rsidR="00B16247" w:rsidRPr="00731899">
        <w:t>behaviors</w:t>
      </w:r>
      <w:r w:rsidRPr="00731899">
        <w:t xml:space="preserve"> (Knight et al., 2016).</w:t>
      </w:r>
    </w:p>
    <w:p w14:paraId="0750413C" w14:textId="77777777" w:rsidR="00731899" w:rsidRPr="00731899" w:rsidRDefault="00731899" w:rsidP="00B16247">
      <w:pPr>
        <w:pStyle w:val="Heading2"/>
      </w:pPr>
      <w:r w:rsidRPr="00731899">
        <w:t>Conclusion</w:t>
      </w:r>
    </w:p>
    <w:p w14:paraId="278D621B" w14:textId="522C55D2" w:rsidR="009D49C4" w:rsidRPr="009D49C4" w:rsidRDefault="00731899" w:rsidP="009D49C4">
      <w:r w:rsidRPr="00731899">
        <w:t xml:space="preserve">In managing sustainable tourism in Machu Picchu, stakeholder involvement has been a significant factor, advocating for the 'stake-holder approach' which aims to strike a balance between preservation and economic development. </w:t>
      </w:r>
    </w:p>
    <w:p w14:paraId="14BF52E0" w14:textId="77777777" w:rsidR="00BA1B7F" w:rsidRPr="00BA1B7F" w:rsidRDefault="00BA1B7F" w:rsidP="00BA1B7F">
      <w:pPr>
        <w:pStyle w:val="Heading1"/>
      </w:pPr>
      <w:r w:rsidRPr="00BA1B7F">
        <w:t>References</w:t>
      </w:r>
    </w:p>
    <w:p w14:paraId="217E4776" w14:textId="474937C8" w:rsidR="009D49C4" w:rsidRPr="009D49C4" w:rsidRDefault="009D49C4" w:rsidP="009D49C4">
      <w:r w:rsidRPr="009D49C4">
        <w:t xml:space="preserve">Barbieri, C. (2019). 'Sustainable Tourism Practices in Indigenous Communities: Evidence from the Cusco-Puno Corridor, Peru', </w:t>
      </w:r>
      <w:r w:rsidRPr="009D49C4">
        <w:rPr>
          <w:i/>
          <w:iCs/>
        </w:rPr>
        <w:t>Journal of Sustainable Tourism</w:t>
      </w:r>
      <w:r w:rsidRPr="009D49C4">
        <w:t xml:space="preserve">, 27(5), pp. 715–734. </w:t>
      </w:r>
    </w:p>
    <w:p w14:paraId="04883E0E" w14:textId="1CBE3022" w:rsidR="009D49C4" w:rsidRPr="009D49C4" w:rsidRDefault="009D49C4" w:rsidP="009D49C4">
      <w:r w:rsidRPr="009D49C4">
        <w:t xml:space="preserve">Cottrell, S., Pickering, C., Bohrn, L., and Bright, A. (2016). 'Tourism-based development in Cusco, Peru: Comparing national discourses with local realities', </w:t>
      </w:r>
      <w:r w:rsidRPr="009D49C4">
        <w:rPr>
          <w:i/>
          <w:iCs/>
        </w:rPr>
        <w:t>Tourism Geographies</w:t>
      </w:r>
      <w:r w:rsidRPr="009D49C4">
        <w:t xml:space="preserve">, 18(3), pp. 350–375. </w:t>
      </w:r>
    </w:p>
    <w:p w14:paraId="79C15DCC" w14:textId="7618493A" w:rsidR="009D49C4" w:rsidRPr="009D49C4" w:rsidRDefault="009D49C4" w:rsidP="009D49C4">
      <w:r w:rsidRPr="009D49C4">
        <w:t xml:space="preserve">Cruz Novey, A. (2015). 'Stakeholder Engagement Model: Making Ecotourism Work in Peru’s Protected Areas', in Wendt, K. (ed.) </w:t>
      </w:r>
      <w:r w:rsidRPr="009D49C4">
        <w:rPr>
          <w:i/>
          <w:iCs/>
        </w:rPr>
        <w:t>CSR, Sustainability, Ethics &amp; Governance</w:t>
      </w:r>
      <w:r w:rsidRPr="009D49C4">
        <w:t xml:space="preserve">. Springer, pp. 609–624. </w:t>
      </w:r>
    </w:p>
    <w:p w14:paraId="0A385C97" w14:textId="096B57E9" w:rsidR="009D49C4" w:rsidRPr="009D49C4" w:rsidRDefault="009D49C4" w:rsidP="009D49C4">
      <w:r w:rsidRPr="009D49C4">
        <w:t xml:space="preserve">Knight, D.W., Pickering, C., Bohrn, L., and Bright, A. (2016). 'Tourism-based development in Cusco, Peru: Comparing national discourses with local realities', </w:t>
      </w:r>
      <w:r w:rsidRPr="009D49C4">
        <w:rPr>
          <w:i/>
          <w:iCs/>
        </w:rPr>
        <w:t>Tourism Geographies</w:t>
      </w:r>
      <w:r w:rsidRPr="009D49C4">
        <w:t xml:space="preserve">, 18(3), pp. 350–375. </w:t>
      </w:r>
    </w:p>
    <w:p w14:paraId="2F44BB8A" w14:textId="044941BB" w:rsidR="009D49C4" w:rsidRPr="009D49C4" w:rsidRDefault="009D49C4" w:rsidP="009D49C4">
      <w:r w:rsidRPr="009D49C4">
        <w:t xml:space="preserve">Shang, F. (2025). 'Stakeholder perceptions of tourism's impacts on the environment: A meta-analysis', </w:t>
      </w:r>
      <w:r w:rsidRPr="009D49C4">
        <w:rPr>
          <w:i/>
          <w:iCs/>
        </w:rPr>
        <w:t>Scientific Reports</w:t>
      </w:r>
      <w:r w:rsidRPr="009D49C4">
        <w:t xml:space="preserve">, 15(1), Article 5196. </w:t>
      </w:r>
    </w:p>
    <w:p w14:paraId="7ADB56D3" w14:textId="7C23CBAA" w:rsidR="009D49C4" w:rsidRPr="009D49C4" w:rsidRDefault="009D49C4" w:rsidP="009D49C4">
      <w:r w:rsidRPr="009D49C4">
        <w:t xml:space="preserve">Wendt, K. (ed.) (2015). </w:t>
      </w:r>
      <w:r w:rsidRPr="009D49C4">
        <w:rPr>
          <w:i/>
          <w:iCs/>
        </w:rPr>
        <w:t>Stakeholder Engagement Model: Making Ecotourism Work in Peru’s Protected Areas</w:t>
      </w:r>
      <w:r w:rsidRPr="009D49C4">
        <w:t xml:space="preserve">. In: </w:t>
      </w:r>
      <w:r w:rsidRPr="009D49C4">
        <w:rPr>
          <w:i/>
          <w:iCs/>
        </w:rPr>
        <w:t>CSR, Sustainability, Ethics &amp; Governance</w:t>
      </w:r>
      <w:r w:rsidRPr="009D49C4">
        <w:t xml:space="preserve">. Springer, pp. 609–624. </w:t>
      </w:r>
    </w:p>
    <w:p w14:paraId="4B9ED79C" w14:textId="0C1426DE" w:rsidR="009D49C4" w:rsidRPr="009D49C4" w:rsidRDefault="009D49C4" w:rsidP="009D49C4">
      <w:r w:rsidRPr="009D49C4">
        <w:t xml:space="preserve">World Tourism Organization (UNWTO) (2016). </w:t>
      </w:r>
      <w:r w:rsidRPr="009D49C4">
        <w:rPr>
          <w:i/>
          <w:iCs/>
        </w:rPr>
        <w:t>Tourism and Culture Partnership in Peru – Models for Collaboration between Tourism, Culture and Community</w:t>
      </w:r>
      <w:r w:rsidRPr="009D49C4">
        <w:t xml:space="preserve">. UNWTO, Madrid. </w:t>
      </w:r>
    </w:p>
    <w:p w14:paraId="27C2585C" w14:textId="65C48F58" w:rsidR="009D49C4" w:rsidRPr="009D49C4" w:rsidRDefault="009D49C4" w:rsidP="009D49C4">
      <w:r w:rsidRPr="009D49C4">
        <w:lastRenderedPageBreak/>
        <w:t xml:space="preserve">Zan, L. and </w:t>
      </w:r>
      <w:proofErr w:type="spellStart"/>
      <w:r w:rsidRPr="009D49C4">
        <w:t>Lusiani</w:t>
      </w:r>
      <w:proofErr w:type="spellEnd"/>
      <w:r w:rsidRPr="009D49C4">
        <w:t xml:space="preserve">, M. (2011). 'Managing Change and Master Plans: Machu Picchu Between Conservation and Exploitation', </w:t>
      </w:r>
      <w:r w:rsidRPr="009D49C4">
        <w:rPr>
          <w:i/>
          <w:iCs/>
        </w:rPr>
        <w:t>Journal of World Archaeology</w:t>
      </w:r>
      <w:r w:rsidRPr="009D49C4">
        <w:t xml:space="preserve">, 7(2), pp. 329–371. </w:t>
      </w:r>
    </w:p>
    <w:p w14:paraId="6133CF1D" w14:textId="77777777" w:rsidR="006120ED" w:rsidRDefault="006120ED" w:rsidP="006120ED"/>
    <w:sectPr w:rsidR="006120E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4C5AA" w14:textId="77777777" w:rsidR="009544CE" w:rsidRDefault="009544CE" w:rsidP="00CD60D4">
      <w:pPr>
        <w:spacing w:after="0" w:line="240" w:lineRule="auto"/>
      </w:pPr>
      <w:r>
        <w:separator/>
      </w:r>
    </w:p>
  </w:endnote>
  <w:endnote w:type="continuationSeparator" w:id="0">
    <w:p w14:paraId="501E434E" w14:textId="77777777" w:rsidR="009544CE" w:rsidRDefault="009544CE"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41C74" w14:textId="77777777" w:rsidR="009544CE" w:rsidRDefault="009544CE" w:rsidP="00CD60D4">
      <w:pPr>
        <w:spacing w:after="0" w:line="240" w:lineRule="auto"/>
      </w:pPr>
      <w:r>
        <w:separator/>
      </w:r>
    </w:p>
  </w:footnote>
  <w:footnote w:type="continuationSeparator" w:id="0">
    <w:p w14:paraId="1DB8A92D" w14:textId="77777777" w:rsidR="009544CE" w:rsidRDefault="009544CE"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2DFF"/>
    <w:multiLevelType w:val="multilevel"/>
    <w:tmpl w:val="BABEB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476044"/>
    <w:multiLevelType w:val="multilevel"/>
    <w:tmpl w:val="CC30F6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471A1F"/>
    <w:multiLevelType w:val="multilevel"/>
    <w:tmpl w:val="A77A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95740B"/>
    <w:multiLevelType w:val="multilevel"/>
    <w:tmpl w:val="4CCC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2"/>
  </w:num>
  <w:num w:numId="2" w16cid:durableId="556820214">
    <w:abstractNumId w:val="4"/>
  </w:num>
  <w:num w:numId="3" w16cid:durableId="1987583482">
    <w:abstractNumId w:val="1"/>
  </w:num>
  <w:num w:numId="4" w16cid:durableId="716469168">
    <w:abstractNumId w:val="0"/>
  </w:num>
  <w:num w:numId="5" w16cid:durableId="3308367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101046"/>
    <w:rsid w:val="0012236F"/>
    <w:rsid w:val="00146E03"/>
    <w:rsid w:val="001725F6"/>
    <w:rsid w:val="001906EE"/>
    <w:rsid w:val="001F649D"/>
    <w:rsid w:val="002065B1"/>
    <w:rsid w:val="0029331F"/>
    <w:rsid w:val="00303CAC"/>
    <w:rsid w:val="00482FAD"/>
    <w:rsid w:val="006120ED"/>
    <w:rsid w:val="00632602"/>
    <w:rsid w:val="00641556"/>
    <w:rsid w:val="00715F39"/>
    <w:rsid w:val="00731899"/>
    <w:rsid w:val="007D3A36"/>
    <w:rsid w:val="007E6DFE"/>
    <w:rsid w:val="00861BC8"/>
    <w:rsid w:val="00893DEB"/>
    <w:rsid w:val="008A39DF"/>
    <w:rsid w:val="008B2E2F"/>
    <w:rsid w:val="008E31B0"/>
    <w:rsid w:val="009478DE"/>
    <w:rsid w:val="009544CE"/>
    <w:rsid w:val="00967A1C"/>
    <w:rsid w:val="009B004C"/>
    <w:rsid w:val="009D49C4"/>
    <w:rsid w:val="00A827FB"/>
    <w:rsid w:val="00AD150C"/>
    <w:rsid w:val="00B16247"/>
    <w:rsid w:val="00B70FBD"/>
    <w:rsid w:val="00B84EAD"/>
    <w:rsid w:val="00BA1B7F"/>
    <w:rsid w:val="00BF60CE"/>
    <w:rsid w:val="00CD60D4"/>
    <w:rsid w:val="00D92B1D"/>
    <w:rsid w:val="00E10DC7"/>
    <w:rsid w:val="00ED0FB1"/>
    <w:rsid w:val="00F37429"/>
    <w:rsid w:val="00F64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character" w:styleId="Hyperlink">
    <w:name w:val="Hyperlink"/>
    <w:basedOn w:val="DefaultParagraphFont"/>
    <w:uiPriority w:val="99"/>
    <w:unhideWhenUsed/>
    <w:rsid w:val="009D49C4"/>
    <w:rPr>
      <w:color w:val="467886" w:themeColor="hyperlink"/>
      <w:u w:val="single"/>
    </w:rPr>
  </w:style>
  <w:style w:type="character" w:styleId="UnresolvedMention">
    <w:name w:val="Unresolved Mention"/>
    <w:basedOn w:val="DefaultParagraphFont"/>
    <w:uiPriority w:val="99"/>
    <w:semiHidden/>
    <w:unhideWhenUsed/>
    <w:rsid w:val="009D4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1054</Words>
  <Characters>7382</Characters>
  <Application>Microsoft Office Word</Application>
  <DocSecurity>0</DocSecurity>
  <Lines>369</Lines>
  <Paragraphs>248</Paragraphs>
  <ScaleCrop>false</ScaleCrop>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2025-10-22T17:18:00Z</dcterms:modified>
</cp:coreProperties>
</file>