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399B9" w14:textId="79547917" w:rsidR="009A2E4E" w:rsidRDefault="009A2E4E" w:rsidP="00A7758F">
      <w:pPr>
        <w:rPr>
          <w:lang w:val="en-US"/>
        </w:rPr>
      </w:pPr>
      <w:r>
        <w:rPr>
          <w:noProof/>
          <w:lang w:val="en-US"/>
        </w:rPr>
        <w:drawing>
          <wp:anchor distT="0" distB="0" distL="114300" distR="114300" simplePos="0" relativeHeight="251660288" behindDoc="1" locked="0" layoutInCell="1" allowOverlap="1" wp14:anchorId="61A77868" wp14:editId="5E92D2D7">
            <wp:simplePos x="0" y="0"/>
            <wp:positionH relativeFrom="column">
              <wp:posOffset>5067300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774253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DB90505"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outlineLvl w:val="2"/>
        <w:rPr>
          <w:rFonts w:ascii="Inter Fallback" w:eastAsia="Times New Roman" w:hAnsi="Inter Fallback" w:cs="Times New Roman"/>
          <w:b/>
          <w:bCs/>
          <w:color w:val="000000"/>
          <w:kern w:val="0"/>
          <w:sz w:val="27"/>
          <w:szCs w:val="27"/>
          <w:lang w:val="en-US" w:bidi="th-TH"/>
          <w14:ligatures w14:val="none"/>
        </w:rPr>
      </w:pP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 xml:space="preserve">. </w:t>
      </w:r>
      <w:r w:rsidRPr="00820CD4">
        <w:rPr>
          <w:rFonts w:ascii="Inter Fallback" w:eastAsia="Times New Roman" w:hAnsi="Inter Fallback" w:cs="Times New Roman"/>
          <w:b/>
          <w:bCs/>
          <w:color w:val="000000"/>
          <w:kern w:val="0"/>
          <w:sz w:val="27"/>
          <w:szCs w:val="27"/>
          <w:highlight w:val="yellow"/>
          <w:bdr w:val="single" w:sz="2" w:space="0" w:color="E5E7EB" w:frame="1"/>
          <w:lang w:val="en-US" w:bidi="th-TH"/>
          <w14:ligatures w14:val="none"/>
        </w:rPr>
        <w:t>What are the different types of membership in UNWTO?</w:t>
      </w:r>
    </w:p>
    <w:p w14:paraId="3E028C00"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The United Nations World Tourism Organization (UNWTO), a specialized agency of the United Nations, works to promote responsible, sustainable, and universally accessible tourism. To achieve its global objectives, UNWTO opens its membership to several types of members, each with differing rights and roles. The organization has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three main categories of membership</w:t>
      </w:r>
      <w:r w:rsidRPr="00820CD4">
        <w:rPr>
          <w:rFonts w:ascii="Inter Fallback" w:eastAsia="Times New Roman" w:hAnsi="Inter Fallback" w:cs="Times New Roman"/>
          <w:color w:val="000000"/>
          <w:kern w:val="0"/>
          <w:sz w:val="27"/>
          <w:szCs w:val="27"/>
          <w:lang w:val="en-US" w:bidi="th-TH"/>
          <w14:ligatures w14:val="none"/>
        </w:rPr>
        <w:t>: Full Members, Associate Members, and Affiliate Members.</w:t>
      </w:r>
    </w:p>
    <w:p w14:paraId="02C1A728"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outlineLvl w:val="3"/>
        <w:rPr>
          <w:rFonts w:ascii="Inter Fallback" w:eastAsia="Times New Roman" w:hAnsi="Inter Fallback" w:cs="Times New Roman"/>
          <w:b/>
          <w:bCs/>
          <w:color w:val="000000"/>
          <w:kern w:val="0"/>
          <w:lang w:val="en-US" w:bidi="th-TH"/>
          <w14:ligatures w14:val="none"/>
        </w:rPr>
      </w:pPr>
      <w:r w:rsidRPr="00820CD4">
        <w:rPr>
          <w:rFonts w:ascii="Inter Fallback" w:eastAsia="Times New Roman" w:hAnsi="Inter Fallback" w:cs="Times New Roman"/>
          <w:b/>
          <w:bCs/>
          <w:color w:val="000000"/>
          <w:kern w:val="0"/>
          <w:bdr w:val="single" w:sz="2" w:space="0" w:color="E5E7EB" w:frame="1"/>
          <w:lang w:val="en-US" w:bidi="th-TH"/>
          <w14:ligatures w14:val="none"/>
        </w:rPr>
        <w:t xml:space="preserve">a. </w:t>
      </w:r>
      <w:r w:rsidRPr="00820CD4">
        <w:rPr>
          <w:rFonts w:ascii="Inter Fallback" w:eastAsia="Times New Roman" w:hAnsi="Inter Fallback" w:cs="Times New Roman"/>
          <w:b/>
          <w:bCs/>
          <w:color w:val="EE0000"/>
          <w:kern w:val="0"/>
          <w:bdr w:val="single" w:sz="2" w:space="0" w:color="E5E7EB" w:frame="1"/>
          <w:lang w:val="en-US" w:bidi="th-TH"/>
          <w14:ligatures w14:val="none"/>
        </w:rPr>
        <w:t>Full Members</w:t>
      </w:r>
    </w:p>
    <w:p w14:paraId="5A366420"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Full Members consist of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sovereign states</w:t>
      </w:r>
      <w:r w:rsidRPr="00820CD4">
        <w:rPr>
          <w:rFonts w:ascii="Inter Fallback" w:eastAsia="Times New Roman" w:hAnsi="Inter Fallback" w:cs="Times New Roman"/>
          <w:color w:val="000000"/>
          <w:kern w:val="0"/>
          <w:sz w:val="27"/>
          <w:szCs w:val="27"/>
          <w:lang w:val="en-US" w:bidi="th-TH"/>
          <w14:ligatures w14:val="none"/>
        </w:rPr>
        <w:t> that are part of the United Nations, specialized agencies, or the International Atomic Energy Agency (IAEA). These members enjoy complete participation rights within the organization, including voting, policymaking, and occupying leadership positions. Full membership allows countries to influence tourism development policies, share best practices, and benefit from UNWTO’s technical and institutional support. As of today, UNWTO has over 150 Full Member States, representing nearly every region of the world.</w:t>
      </w:r>
    </w:p>
    <w:p w14:paraId="73ABFB1D"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outlineLvl w:val="3"/>
        <w:rPr>
          <w:rFonts w:ascii="Inter Fallback" w:eastAsia="Times New Roman" w:hAnsi="Inter Fallback" w:cs="Times New Roman"/>
          <w:b/>
          <w:bCs/>
          <w:color w:val="000000"/>
          <w:kern w:val="0"/>
          <w:lang w:val="en-US" w:bidi="th-TH"/>
          <w14:ligatures w14:val="none"/>
        </w:rPr>
      </w:pPr>
      <w:r w:rsidRPr="00820CD4">
        <w:rPr>
          <w:rFonts w:ascii="Inter Fallback" w:eastAsia="Times New Roman" w:hAnsi="Inter Fallback" w:cs="Times New Roman"/>
          <w:b/>
          <w:bCs/>
          <w:color w:val="000000"/>
          <w:kern w:val="0"/>
          <w:bdr w:val="single" w:sz="2" w:space="0" w:color="E5E7EB" w:frame="1"/>
          <w:lang w:val="en-US" w:bidi="th-TH"/>
          <w14:ligatures w14:val="none"/>
        </w:rPr>
        <w:t xml:space="preserve">b. </w:t>
      </w:r>
      <w:r w:rsidRPr="00820CD4">
        <w:rPr>
          <w:rFonts w:ascii="Inter Fallback" w:eastAsia="Times New Roman" w:hAnsi="Inter Fallback" w:cs="Times New Roman"/>
          <w:b/>
          <w:bCs/>
          <w:color w:val="EE0000"/>
          <w:kern w:val="0"/>
          <w:bdr w:val="single" w:sz="2" w:space="0" w:color="E5E7EB" w:frame="1"/>
          <w:lang w:val="en-US" w:bidi="th-TH"/>
          <w14:ligatures w14:val="none"/>
        </w:rPr>
        <w:t>Associate Members</w:t>
      </w:r>
    </w:p>
    <w:p w14:paraId="27CD7010"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Associate Members are often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territories or groups of territories not responsible for their external relations</w:t>
      </w:r>
      <w:r w:rsidRPr="00820CD4">
        <w:rPr>
          <w:rFonts w:ascii="Inter Fallback" w:eastAsia="Times New Roman" w:hAnsi="Inter Fallback" w:cs="Times New Roman"/>
          <w:color w:val="000000"/>
          <w:kern w:val="0"/>
          <w:sz w:val="27"/>
          <w:szCs w:val="27"/>
          <w:lang w:val="en-US" w:bidi="th-TH"/>
          <w14:ligatures w14:val="none"/>
        </w:rPr>
        <w:t>. These members are usually dependent territories or regions with a significant degree of autonomy, like Hong Kong or Macau. Associate Members can participate in activities and debates within the UNWTO but have limited voting rights compared to Full Members. Their membership helps connect them to global tourism networks, supporting local strategies and sustainable growth.</w:t>
      </w:r>
    </w:p>
    <w:p w14:paraId="0F50D847"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outlineLvl w:val="3"/>
        <w:rPr>
          <w:rFonts w:ascii="Inter Fallback" w:eastAsia="Times New Roman" w:hAnsi="Inter Fallback" w:cs="Times New Roman"/>
          <w:b/>
          <w:bCs/>
          <w:color w:val="000000"/>
          <w:kern w:val="0"/>
          <w:lang w:val="en-US" w:bidi="th-TH"/>
          <w14:ligatures w14:val="none"/>
        </w:rPr>
      </w:pPr>
      <w:r w:rsidRPr="00820CD4">
        <w:rPr>
          <w:rFonts w:ascii="Inter Fallback" w:eastAsia="Times New Roman" w:hAnsi="Inter Fallback" w:cs="Times New Roman"/>
          <w:b/>
          <w:bCs/>
          <w:color w:val="000000"/>
          <w:kern w:val="0"/>
          <w:bdr w:val="single" w:sz="2" w:space="0" w:color="E5E7EB" w:frame="1"/>
          <w:lang w:val="en-US" w:bidi="th-TH"/>
          <w14:ligatures w14:val="none"/>
        </w:rPr>
        <w:t xml:space="preserve">c. </w:t>
      </w:r>
      <w:r w:rsidRPr="00820CD4">
        <w:rPr>
          <w:rFonts w:ascii="Inter Fallback" w:eastAsia="Times New Roman" w:hAnsi="Inter Fallback" w:cs="Times New Roman"/>
          <w:b/>
          <w:bCs/>
          <w:color w:val="EE0000"/>
          <w:kern w:val="0"/>
          <w:bdr w:val="single" w:sz="2" w:space="0" w:color="E5E7EB" w:frame="1"/>
          <w:lang w:val="en-US" w:bidi="th-TH"/>
          <w14:ligatures w14:val="none"/>
        </w:rPr>
        <w:t>Affiliate Members</w:t>
      </w:r>
    </w:p>
    <w:p w14:paraId="2B85D3B1"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Affiliate Members form a unique group made up of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non-governmental entities</w:t>
      </w:r>
      <w:r w:rsidRPr="00820CD4">
        <w:rPr>
          <w:rFonts w:ascii="Inter Fallback" w:eastAsia="Times New Roman" w:hAnsi="Inter Fallback" w:cs="Times New Roman"/>
          <w:color w:val="000000"/>
          <w:kern w:val="0"/>
          <w:sz w:val="27"/>
          <w:szCs w:val="27"/>
          <w:lang w:val="en-US" w:bidi="th-TH"/>
          <w14:ligatures w14:val="none"/>
        </w:rPr>
        <w:t>, such as tourism associations, educational institutions, private companies, and local tourism authorities. This membership type allows active collaboration between the public and private sectors, bridging the gap between policy and industry application. Affiliate Members benefit from networking opportunities, the exchange of tourism knowledge, participation in conferences, and visibility on a global platform. They enrich the organization by bringing practical expertise and innovation to support UNWTO’s objectives.</w:t>
      </w:r>
    </w:p>
    <w:p w14:paraId="4816F41C"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lastRenderedPageBreak/>
        <w:t>Together, these three categories create a cooperative structure that brings together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governments, regions, and business stakeholders</w:t>
      </w:r>
      <w:r w:rsidRPr="00820CD4">
        <w:rPr>
          <w:rFonts w:ascii="Inter Fallback" w:eastAsia="Times New Roman" w:hAnsi="Inter Fallback" w:cs="Times New Roman"/>
          <w:color w:val="000000"/>
          <w:kern w:val="0"/>
          <w:sz w:val="27"/>
          <w:szCs w:val="27"/>
          <w:lang w:val="en-US" w:bidi="th-TH"/>
          <w14:ligatures w14:val="none"/>
        </w:rPr>
        <w:t> to promote sustainable tourism development. Each membership category caters to different needs within the global tourism ecosystem while ensuring broad, inclusive participation in the organization’s mission.</w:t>
      </w:r>
    </w:p>
    <w:p w14:paraId="339FA29A" w14:textId="77777777" w:rsidR="00820CD4" w:rsidRPr="00820CD4" w:rsidRDefault="00820CD4" w:rsidP="00820CD4">
      <w:pP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pict w14:anchorId="76AA81AB">
          <v:rect id="_x0000_i1025" style="width:0;height:0" o:hralign="center" o:hrstd="t" o:hr="t" fillcolor="#a0a0a0" stroked="f"/>
        </w:pict>
      </w:r>
    </w:p>
    <w:p w14:paraId="0E2DABEA"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outlineLvl w:val="2"/>
        <w:rPr>
          <w:rFonts w:ascii="Inter Fallback" w:eastAsia="Times New Roman" w:hAnsi="Inter Fallback" w:cs="Times New Roman"/>
          <w:b/>
          <w:bCs/>
          <w:color w:val="000000"/>
          <w:kern w:val="0"/>
          <w:sz w:val="27"/>
          <w:szCs w:val="27"/>
          <w:lang w:val="en-US" w:bidi="th-TH"/>
          <w14:ligatures w14:val="none"/>
        </w:rPr>
      </w:pPr>
      <w:r w:rsidRPr="00820CD4">
        <w:rPr>
          <w:rFonts w:ascii="Inter Fallback" w:eastAsia="Times New Roman" w:hAnsi="Inter Fallback" w:cs="Times New Roman"/>
          <w:b/>
          <w:bCs/>
          <w:color w:val="000000"/>
          <w:kern w:val="0"/>
          <w:sz w:val="27"/>
          <w:szCs w:val="27"/>
          <w:highlight w:val="yellow"/>
          <w:bdr w:val="single" w:sz="2" w:space="0" w:color="E5E7EB" w:frame="1"/>
          <w:lang w:val="en-US" w:bidi="th-TH"/>
          <w14:ligatures w14:val="none"/>
        </w:rPr>
        <w:t>2. Who qualifies as a Full Member of UNWTO?</w:t>
      </w:r>
    </w:p>
    <w:p w14:paraId="0928EBCE"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A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Full Member</w:t>
      </w:r>
      <w:r w:rsidRPr="00820CD4">
        <w:rPr>
          <w:rFonts w:ascii="Inter Fallback" w:eastAsia="Times New Roman" w:hAnsi="Inter Fallback" w:cs="Times New Roman"/>
          <w:color w:val="000000"/>
          <w:kern w:val="0"/>
          <w:sz w:val="27"/>
          <w:szCs w:val="27"/>
          <w:lang w:val="en-US" w:bidi="th-TH"/>
          <w14:ligatures w14:val="none"/>
        </w:rPr>
        <w:t> of the UNWTO is any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sovereign state</w:t>
      </w:r>
      <w:r w:rsidRPr="00820CD4">
        <w:rPr>
          <w:rFonts w:ascii="Inter Fallback" w:eastAsia="Times New Roman" w:hAnsi="Inter Fallback" w:cs="Times New Roman"/>
          <w:color w:val="000000"/>
          <w:kern w:val="0"/>
          <w:sz w:val="27"/>
          <w:szCs w:val="27"/>
          <w:lang w:val="en-US" w:bidi="th-TH"/>
          <w14:ligatures w14:val="none"/>
        </w:rPr>
        <w:t> that meets specific criteria and procedures outlined by the organization’s statutes. These members are eligible to participate fully in the organization’s activities, policymaking, and governance.</w:t>
      </w:r>
    </w:p>
    <w:p w14:paraId="01EAEF5E"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outlineLvl w:val="3"/>
        <w:rPr>
          <w:rFonts w:ascii="Inter Fallback" w:eastAsia="Times New Roman" w:hAnsi="Inter Fallback" w:cs="Times New Roman"/>
          <w:b/>
          <w:bCs/>
          <w:color w:val="000000"/>
          <w:kern w:val="0"/>
          <w:lang w:val="en-US" w:bidi="th-TH"/>
          <w14:ligatures w14:val="none"/>
        </w:rPr>
      </w:pPr>
      <w:r w:rsidRPr="00820CD4">
        <w:rPr>
          <w:rFonts w:ascii="Inter Fallback" w:eastAsia="Times New Roman" w:hAnsi="Inter Fallback" w:cs="Times New Roman"/>
          <w:b/>
          <w:bCs/>
          <w:color w:val="000000"/>
          <w:kern w:val="0"/>
          <w:bdr w:val="single" w:sz="2" w:space="0" w:color="E5E7EB" w:frame="1"/>
          <w:lang w:val="en-US" w:bidi="th-TH"/>
          <w14:ligatures w14:val="none"/>
        </w:rPr>
        <w:t>Eligibility Requirements</w:t>
      </w:r>
    </w:p>
    <w:p w14:paraId="2CED9F19"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To qualify as a Full Member:</w:t>
      </w:r>
    </w:p>
    <w:p w14:paraId="32FD5388" w14:textId="77777777" w:rsidR="00820CD4" w:rsidRPr="00820CD4" w:rsidRDefault="00820CD4" w:rsidP="00820CD4">
      <w:pPr>
        <w:numPr>
          <w:ilvl w:val="0"/>
          <w:numId w:val="1"/>
        </w:numPr>
        <w:pBdr>
          <w:top w:val="single" w:sz="2" w:space="0" w:color="E5E7EB"/>
          <w:left w:val="single" w:sz="2" w:space="18" w:color="E5E7EB"/>
          <w:bottom w:val="single" w:sz="2" w:space="0" w:color="E5E7EB"/>
          <w:right w:val="single" w:sz="2" w:space="0" w:color="E5E7EB"/>
        </w:pBdr>
        <w:shd w:val="clear" w:color="auto" w:fill="FFFFFF"/>
        <w:spacing w:before="6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The state must be a member of the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United Nations</w:t>
      </w:r>
      <w:r w:rsidRPr="00820CD4">
        <w:rPr>
          <w:rFonts w:ascii="Inter Fallback" w:eastAsia="Times New Roman" w:hAnsi="Inter Fallback" w:cs="Times New Roman"/>
          <w:color w:val="000000"/>
          <w:kern w:val="0"/>
          <w:sz w:val="27"/>
          <w:szCs w:val="27"/>
          <w:lang w:val="en-US" w:bidi="th-TH"/>
          <w14:ligatures w14:val="none"/>
        </w:rPr>
        <w:t>, a specialized UN agency, or the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International Atomic Energy Agency (IAEA)</w:t>
      </w:r>
      <w:r w:rsidRPr="00820CD4">
        <w:rPr>
          <w:rFonts w:ascii="Inter Fallback" w:eastAsia="Times New Roman" w:hAnsi="Inter Fallback" w:cs="Times New Roman"/>
          <w:color w:val="000000"/>
          <w:kern w:val="0"/>
          <w:sz w:val="27"/>
          <w:szCs w:val="27"/>
          <w:lang w:val="en-US" w:bidi="th-TH"/>
          <w14:ligatures w14:val="none"/>
        </w:rPr>
        <w:t>.</w:t>
      </w:r>
    </w:p>
    <w:p w14:paraId="3B7A63E5" w14:textId="77777777" w:rsidR="00820CD4" w:rsidRPr="00820CD4" w:rsidRDefault="00820CD4" w:rsidP="00820CD4">
      <w:pPr>
        <w:numPr>
          <w:ilvl w:val="0"/>
          <w:numId w:val="1"/>
        </w:numPr>
        <w:pBdr>
          <w:top w:val="single" w:sz="2" w:space="0" w:color="E5E7EB"/>
          <w:left w:val="single" w:sz="2" w:space="18" w:color="E5E7EB"/>
          <w:bottom w:val="single" w:sz="2" w:space="0" w:color="E5E7EB"/>
          <w:right w:val="single" w:sz="2" w:space="0" w:color="E5E7EB"/>
        </w:pBdr>
        <w:shd w:val="clear" w:color="auto" w:fill="FFFFFF"/>
        <w:spacing w:before="6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The state must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formally apply for membership</w:t>
      </w:r>
      <w:r w:rsidRPr="00820CD4">
        <w:rPr>
          <w:rFonts w:ascii="Inter Fallback" w:eastAsia="Times New Roman" w:hAnsi="Inter Fallback" w:cs="Times New Roman"/>
          <w:color w:val="000000"/>
          <w:kern w:val="0"/>
          <w:sz w:val="27"/>
          <w:szCs w:val="27"/>
          <w:lang w:val="en-US" w:bidi="th-TH"/>
          <w14:ligatures w14:val="none"/>
        </w:rPr>
        <w:t> and be accepted by a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two-thirds majority vote</w:t>
      </w:r>
      <w:r w:rsidRPr="00820CD4">
        <w:rPr>
          <w:rFonts w:ascii="Inter Fallback" w:eastAsia="Times New Roman" w:hAnsi="Inter Fallback" w:cs="Times New Roman"/>
          <w:color w:val="000000"/>
          <w:kern w:val="0"/>
          <w:sz w:val="27"/>
          <w:szCs w:val="27"/>
          <w:lang w:val="en-US" w:bidi="th-TH"/>
          <w14:ligatures w14:val="none"/>
        </w:rPr>
        <w:t> of existing Full Members during a General Assembly session.</w:t>
      </w:r>
    </w:p>
    <w:p w14:paraId="615719B6" w14:textId="77777777" w:rsidR="00820CD4" w:rsidRPr="00820CD4" w:rsidRDefault="00820CD4" w:rsidP="00820CD4">
      <w:pPr>
        <w:numPr>
          <w:ilvl w:val="0"/>
          <w:numId w:val="1"/>
        </w:numPr>
        <w:pBdr>
          <w:top w:val="single" w:sz="2" w:space="0" w:color="E5E7EB"/>
          <w:left w:val="single" w:sz="2" w:space="18" w:color="E5E7EB"/>
          <w:bottom w:val="single" w:sz="2" w:space="0" w:color="E5E7EB"/>
          <w:right w:val="single" w:sz="2" w:space="0" w:color="E5E7EB"/>
        </w:pBdr>
        <w:shd w:val="clear" w:color="auto" w:fill="FFFFFF"/>
        <w:spacing w:before="6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Once admitted, the member must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adhere to the Statutes of the UNWTO</w:t>
      </w:r>
      <w:r w:rsidRPr="00820CD4">
        <w:rPr>
          <w:rFonts w:ascii="Inter Fallback" w:eastAsia="Times New Roman" w:hAnsi="Inter Fallback" w:cs="Times New Roman"/>
          <w:color w:val="000000"/>
          <w:kern w:val="0"/>
          <w:sz w:val="27"/>
          <w:szCs w:val="27"/>
          <w:lang w:val="en-US" w:bidi="th-TH"/>
          <w14:ligatures w14:val="none"/>
        </w:rPr>
        <w:t> and actively participate in its programs and initiatives.</w:t>
      </w:r>
    </w:p>
    <w:p w14:paraId="65824CEE"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outlineLvl w:val="3"/>
        <w:rPr>
          <w:rFonts w:ascii="Inter Fallback" w:eastAsia="Times New Roman" w:hAnsi="Inter Fallback" w:cs="Times New Roman"/>
          <w:b/>
          <w:bCs/>
          <w:color w:val="000000"/>
          <w:kern w:val="0"/>
          <w:lang w:val="en-US" w:bidi="th-TH"/>
          <w14:ligatures w14:val="none"/>
        </w:rPr>
      </w:pPr>
      <w:r w:rsidRPr="00820CD4">
        <w:rPr>
          <w:rFonts w:ascii="Inter Fallback" w:eastAsia="Times New Roman" w:hAnsi="Inter Fallback" w:cs="Times New Roman"/>
          <w:b/>
          <w:bCs/>
          <w:color w:val="000000"/>
          <w:kern w:val="0"/>
          <w:bdr w:val="single" w:sz="2" w:space="0" w:color="E5E7EB" w:frame="1"/>
          <w:lang w:val="en-US" w:bidi="th-TH"/>
          <w14:ligatures w14:val="none"/>
        </w:rPr>
        <w:t>Rights and Responsibilities</w:t>
      </w:r>
    </w:p>
    <w:p w14:paraId="52CE434A"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Full Members possess full voting rights in the General Assembly, which is the supreme decision-making body of UNWTO. They can propose initiatives, elect the Secretary-General, approve the organization’s budget, and host major UNWTO events. In return, member states commit to promoting tourism policies aligned with global sustainability standards and sharing accurate tourism data with the organization.</w:t>
      </w:r>
    </w:p>
    <w:p w14:paraId="4DF85F40"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Full Members also enjoy access to UNWTO’s technical assistance, research, and capacity-building programs, which support tourism development, innovation, and crisis management. This membership enables governments to strengthen their national tourism strategies, align with international best practices, and engage in multilateral cooperation.</w:t>
      </w:r>
    </w:p>
    <w:p w14:paraId="4C6AED45" w14:textId="77777777" w:rsidR="00820CD4" w:rsidRPr="00820CD4" w:rsidRDefault="00820CD4" w:rsidP="00820CD4">
      <w:pPr>
        <w:pBdr>
          <w:top w:val="single" w:sz="2" w:space="0" w:color="E5E7EB"/>
          <w:left w:val="single" w:sz="2" w:space="0" w:color="E5E7EB"/>
          <w:bottom w:val="single" w:sz="2" w:space="0" w:color="E5E7EB"/>
          <w:right w:val="single" w:sz="2" w:space="0" w:color="E5E7EB"/>
        </w:pBd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t>In essence, Full Membership is both a </w:t>
      </w:r>
      <w:r w:rsidRPr="00820CD4">
        <w:rPr>
          <w:rFonts w:ascii="Inter Fallback" w:eastAsia="Times New Roman" w:hAnsi="Inter Fallback" w:cs="Times New Roman"/>
          <w:b/>
          <w:bCs/>
          <w:color w:val="000000"/>
          <w:kern w:val="0"/>
          <w:sz w:val="27"/>
          <w:szCs w:val="27"/>
          <w:bdr w:val="single" w:sz="2" w:space="0" w:color="E5E7EB" w:frame="1"/>
          <w:lang w:val="en-US" w:bidi="th-TH"/>
          <w14:ligatures w14:val="none"/>
        </w:rPr>
        <w:t>privilege and responsibility</w:t>
      </w:r>
      <w:r w:rsidRPr="00820CD4">
        <w:rPr>
          <w:rFonts w:ascii="Inter Fallback" w:eastAsia="Times New Roman" w:hAnsi="Inter Fallback" w:cs="Times New Roman"/>
          <w:color w:val="000000"/>
          <w:kern w:val="0"/>
          <w:sz w:val="27"/>
          <w:szCs w:val="27"/>
          <w:lang w:val="en-US" w:bidi="th-TH"/>
          <w14:ligatures w14:val="none"/>
        </w:rPr>
        <w:t>. It allows a country to influence the global tourism agenda while obligating it to uphold UNWTO’s principles of peace, cultural understanding, and sustainable development through tourism.</w:t>
      </w:r>
    </w:p>
    <w:p w14:paraId="3D1D53CC" w14:textId="77777777" w:rsidR="00820CD4" w:rsidRPr="00820CD4" w:rsidRDefault="00820CD4" w:rsidP="00820CD4">
      <w:pPr>
        <w:shd w:val="clear" w:color="auto" w:fill="FFFFFF"/>
        <w:spacing w:before="240"/>
        <w:rPr>
          <w:rFonts w:ascii="Inter Fallback" w:eastAsia="Times New Roman" w:hAnsi="Inter Fallback" w:cs="Times New Roman"/>
          <w:color w:val="000000"/>
          <w:kern w:val="0"/>
          <w:sz w:val="27"/>
          <w:szCs w:val="27"/>
          <w:lang w:val="en-US" w:bidi="th-TH"/>
          <w14:ligatures w14:val="none"/>
        </w:rPr>
      </w:pPr>
      <w:r w:rsidRPr="00820CD4">
        <w:rPr>
          <w:rFonts w:ascii="Inter Fallback" w:eastAsia="Times New Roman" w:hAnsi="Inter Fallback" w:cs="Times New Roman"/>
          <w:color w:val="000000"/>
          <w:kern w:val="0"/>
          <w:sz w:val="27"/>
          <w:szCs w:val="27"/>
          <w:lang w:val="en-US" w:bidi="th-TH"/>
          <w14:ligatures w14:val="none"/>
        </w:rPr>
        <w:lastRenderedPageBreak/>
        <w:pict w14:anchorId="063D6E31">
          <v:rect id="_x0000_i1026" style="width:0;height:0" o:hralign="center" o:hrstd="t" o:hr="t" fillcolor="#a0a0a0" stroked="f"/>
        </w:pict>
      </w:r>
    </w:p>
    <w:p w14:paraId="79196402" w14:textId="4A0D26D9" w:rsidR="0019504D" w:rsidRDefault="0019504D" w:rsidP="00A7758F">
      <w:pPr>
        <w:rPr>
          <w:lang w:val="en-US"/>
        </w:rPr>
      </w:pPr>
      <w:r>
        <w:rPr>
          <w:noProof/>
          <w:lang w:val="en-US"/>
        </w:rPr>
        <w:drawing>
          <wp:anchor distT="0" distB="0" distL="114300" distR="114300" simplePos="0" relativeHeight="251658240" behindDoc="1" locked="0" layoutInCell="1" allowOverlap="1" wp14:anchorId="3EB88E55" wp14:editId="4939362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E1E86DA"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54284936" w14:textId="77777777" w:rsidR="0019504D" w:rsidRDefault="0019504D" w:rsidP="0019504D">
      <w:pPr>
        <w:rPr>
          <w:lang w:val="en-US"/>
        </w:rPr>
      </w:pPr>
      <w:r w:rsidRPr="0019504D">
        <w:rPr>
          <w:lang w:val="en-US"/>
        </w:rPr>
        <w:t>Ass</w:t>
      </w:r>
      <w:r>
        <w:rPr>
          <w:lang w:val="en-US"/>
        </w:rPr>
        <w:t>ignment 1</w:t>
      </w:r>
    </w:p>
    <w:p w14:paraId="288D8BAA" w14:textId="77777777" w:rsidR="0019504D" w:rsidRPr="0019504D" w:rsidRDefault="0019504D" w:rsidP="0019504D">
      <w:pPr>
        <w:rPr>
          <w:lang w:val="en-US"/>
        </w:rPr>
      </w:pPr>
      <w:r>
        <w:rPr>
          <w:lang w:val="en-US"/>
        </w:rPr>
        <w:t>0</w:t>
      </w:r>
      <w:r w:rsidR="00481859">
        <w:rPr>
          <w:lang w:val="en-US"/>
        </w:rPr>
        <w:t>7</w:t>
      </w:r>
      <w:r>
        <w:rPr>
          <w:lang w:val="en-US"/>
        </w:rPr>
        <w:t>.0</w:t>
      </w:r>
      <w:r w:rsidR="00481859">
        <w:rPr>
          <w:lang w:val="en-US"/>
        </w:rPr>
        <w:t>1</w:t>
      </w:r>
      <w:r>
        <w:rPr>
          <w:lang w:val="en-US"/>
        </w:rPr>
        <w:t>.2025</w:t>
      </w:r>
    </w:p>
    <w:p w14:paraId="5933B393" w14:textId="77777777" w:rsidR="0019504D" w:rsidRDefault="0019504D"/>
    <w:p w14:paraId="2F7CFECC" w14:textId="77777777" w:rsidR="0019504D" w:rsidRDefault="0019504D"/>
    <w:p w14:paraId="69479D44" w14:textId="77777777" w:rsidR="0019504D" w:rsidRDefault="0019504D"/>
    <w:p w14:paraId="7B692CA4" w14:textId="77777777" w:rsidR="0019504D" w:rsidRDefault="0019504D"/>
    <w:p w14:paraId="0CE281D9" w14:textId="77777777" w:rsidR="0019504D" w:rsidRDefault="0019504D"/>
    <w:p w14:paraId="689C1575" w14:textId="77777777" w:rsidR="00CD620A" w:rsidRDefault="00CD620A"/>
    <w:p w14:paraId="46F0091D" w14:textId="77777777" w:rsidR="00CD620A" w:rsidRDefault="00CD620A"/>
    <w:p w14:paraId="019A6EB0" w14:textId="77777777" w:rsidR="00CD620A" w:rsidRDefault="00CD620A"/>
    <w:p w14:paraId="1C94FE8D" w14:textId="77777777" w:rsidR="00CD620A" w:rsidRDefault="00CD620A"/>
    <w:p w14:paraId="1AF62BF0" w14:textId="77777777" w:rsidR="00CD620A" w:rsidRDefault="00CD620A"/>
    <w:p w14:paraId="71004474" w14:textId="77777777" w:rsidR="00EA737F" w:rsidRDefault="00EA737F"/>
    <w:p w14:paraId="324F096B" w14:textId="77777777" w:rsidR="0019504D" w:rsidRDefault="0019504D"/>
    <w:p w14:paraId="1D292610" w14:textId="77777777" w:rsidR="0019504D" w:rsidRDefault="0019504D"/>
    <w:p w14:paraId="4EA605A2" w14:textId="77777777" w:rsidR="00EA737F" w:rsidRPr="00EA737F" w:rsidRDefault="00CD620A" w:rsidP="00EA737F">
      <w:pPr>
        <w:spacing w:line="276" w:lineRule="auto"/>
        <w:rPr>
          <w:b/>
          <w:bCs/>
          <w:lang w:val="en-US"/>
        </w:rPr>
      </w:pPr>
      <w:r w:rsidRPr="00EA737F">
        <w:rPr>
          <w:b/>
          <w:bCs/>
          <w:lang w:val="en-US"/>
        </w:rPr>
        <w:t>In no more than 500 words</w:t>
      </w:r>
      <w:r w:rsidR="00481859">
        <w:rPr>
          <w:b/>
          <w:bCs/>
          <w:lang w:val="en-US"/>
        </w:rPr>
        <w:t xml:space="preserve"> each explain:</w:t>
      </w:r>
      <w:r w:rsidRPr="00EA737F">
        <w:rPr>
          <w:b/>
          <w:bCs/>
          <w:lang w:val="en-US"/>
        </w:rPr>
        <w:t xml:space="preserve"> </w:t>
      </w:r>
    </w:p>
    <w:p w14:paraId="5232FF2D" w14:textId="77777777" w:rsidR="00EA737F" w:rsidRDefault="00EA737F" w:rsidP="00EA737F">
      <w:pPr>
        <w:spacing w:line="276" w:lineRule="auto"/>
        <w:rPr>
          <w:lang w:val="en-US"/>
        </w:rPr>
      </w:pPr>
    </w:p>
    <w:p w14:paraId="09744DB3" w14:textId="77777777" w:rsidR="00EA737F" w:rsidRPr="00EA737F" w:rsidRDefault="00EA737F" w:rsidP="00EA737F">
      <w:pPr>
        <w:spacing w:line="276" w:lineRule="auto"/>
        <w:rPr>
          <w:lang w:val="en-US"/>
        </w:rPr>
      </w:pPr>
      <w:r>
        <w:rPr>
          <w:lang w:val="en-US"/>
        </w:rPr>
        <w:t xml:space="preserve">1- </w:t>
      </w:r>
      <w:r w:rsidR="00481859">
        <w:rPr>
          <w:lang w:val="en-US"/>
        </w:rPr>
        <w:t>What are the different types of membership in UNWTO?</w:t>
      </w:r>
    </w:p>
    <w:p w14:paraId="4DD5722A" w14:textId="77777777" w:rsidR="00EA737F" w:rsidRDefault="00EA737F" w:rsidP="00EA737F">
      <w:pPr>
        <w:spacing w:line="276" w:lineRule="auto"/>
        <w:rPr>
          <w:lang w:val="en-US"/>
        </w:rPr>
      </w:pPr>
    </w:p>
    <w:p w14:paraId="1089A08F" w14:textId="77777777" w:rsidR="00EA737F" w:rsidRPr="00EA737F" w:rsidRDefault="00EA737F" w:rsidP="00EA737F">
      <w:pPr>
        <w:spacing w:line="276" w:lineRule="auto"/>
        <w:rPr>
          <w:lang w:val="en-US"/>
        </w:rPr>
      </w:pPr>
      <w:r>
        <w:rPr>
          <w:lang w:val="en-US"/>
        </w:rPr>
        <w:t xml:space="preserve">2- </w:t>
      </w:r>
      <w:r w:rsidR="00481859">
        <w:rPr>
          <w:lang w:val="en-US"/>
        </w:rPr>
        <w:t>Who qualifies as a Full Member of UNWTO?</w:t>
      </w:r>
    </w:p>
    <w:p w14:paraId="0AE145A0" w14:textId="77777777" w:rsidR="00EA737F" w:rsidRDefault="00EA737F" w:rsidP="00EA737F">
      <w:pPr>
        <w:spacing w:line="276" w:lineRule="auto"/>
        <w:rPr>
          <w:lang w:val="en-US"/>
        </w:rPr>
      </w:pPr>
    </w:p>
    <w:p w14:paraId="7F38BD06" w14:textId="77777777"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E1B9618-DDEA-4AA8-875B-6427D631355E}"/>
    <w:embedBold r:id="rId2" w:fontKey="{EA32313D-D172-41AC-AA4F-FB13410260B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E1E63BB-5B1E-4136-8A36-245BC81EF53B}"/>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D2483E2B-EDD4-49AF-A60D-98960F81AF72}"/>
    <w:embedItalic r:id="rId5" w:fontKey="{E1AA4FB5-CF1D-4DB6-951B-EBE9E8B8F4BF}"/>
  </w:font>
  <w:font w:name="Inter Fallback">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F44FB"/>
    <w:multiLevelType w:val="multilevel"/>
    <w:tmpl w:val="03529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1037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39C2"/>
    <w:rsid w:val="005E458B"/>
    <w:rsid w:val="00661030"/>
    <w:rsid w:val="00820CD4"/>
    <w:rsid w:val="00844EC2"/>
    <w:rsid w:val="008516FE"/>
    <w:rsid w:val="00903466"/>
    <w:rsid w:val="009A2E4E"/>
    <w:rsid w:val="009C1D0A"/>
    <w:rsid w:val="00A044F7"/>
    <w:rsid w:val="00A7758F"/>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9D96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semiHidden/>
    <w:unhideWhenUsed/>
    <w:qFormat/>
    <w:rsid w:val="00820CD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customStyle="1" w:styleId="Heading4Char">
    <w:name w:val="Heading 4 Char"/>
    <w:basedOn w:val="DefaultParagraphFont"/>
    <w:link w:val="Heading4"/>
    <w:uiPriority w:val="9"/>
    <w:semiHidden/>
    <w:rsid w:val="00820CD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5B893-4A78-4F31-9601-CF8C391C7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Sushma Baniya</cp:lastModifiedBy>
  <cp:revision>8</cp:revision>
  <dcterms:created xsi:type="dcterms:W3CDTF">2025-05-02T12:58:00Z</dcterms:created>
  <dcterms:modified xsi:type="dcterms:W3CDTF">2026-02-13T22:44:00Z</dcterms:modified>
</cp:coreProperties>
</file>