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1C729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1C729C" w:rsidRDefault="004A1F6F" w:rsidP="00013DBD">
      <w:pPr>
        <w:spacing w:line="480" w:lineRule="auto"/>
        <w:rPr>
          <w:rFonts w:ascii="Times New Roman" w:hAnsi="Times New Roman" w:cs="Times New Roman"/>
          <w:color w:val="000000" w:themeColor="text1"/>
          <w:szCs w:val="24"/>
          <w:lang w:val="en-US"/>
        </w:rPr>
      </w:pPr>
      <w:r w:rsidRPr="001C729C">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1C729C" w:rsidRDefault="004A1F6F" w:rsidP="00013DBD">
      <w:pPr>
        <w:spacing w:line="480" w:lineRule="auto"/>
        <w:jc w:val="center"/>
        <w:rPr>
          <w:rFonts w:ascii="Times New Roman" w:hAnsi="Times New Roman" w:cs="Times New Roman"/>
          <w:color w:val="000000" w:themeColor="text1"/>
          <w:szCs w:val="24"/>
        </w:rPr>
      </w:pPr>
    </w:p>
    <w:p w14:paraId="26160316" w14:textId="77777777" w:rsidR="006233F7" w:rsidRPr="001C729C" w:rsidRDefault="00F72ED2" w:rsidP="006233F7">
      <w:pPr>
        <w:spacing w:line="480" w:lineRule="auto"/>
        <w:jc w:val="center"/>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Bachelor's in Tourism and Recreation</w:t>
      </w:r>
      <w:r w:rsidR="009E4B24" w:rsidRPr="001C729C">
        <w:rPr>
          <w:rFonts w:ascii="Times New Roman" w:hAnsi="Times New Roman" w:cs="Times New Roman"/>
          <w:b/>
          <w:bCs/>
          <w:color w:val="000000" w:themeColor="text1"/>
          <w:szCs w:val="24"/>
        </w:rPr>
        <w:br/>
      </w:r>
      <w:r w:rsidR="006233F7" w:rsidRPr="001C729C">
        <w:rPr>
          <w:rFonts w:ascii="Times New Roman" w:hAnsi="Times New Roman" w:cs="Times New Roman"/>
          <w:b/>
          <w:bCs/>
          <w:color w:val="000000" w:themeColor="text1"/>
          <w:szCs w:val="24"/>
        </w:rPr>
        <w:t>Quality &amp; Sustainable in Tourism &amp; Hospitality</w:t>
      </w:r>
    </w:p>
    <w:p w14:paraId="1EA74B89" w14:textId="550EB818" w:rsidR="00CC17BF" w:rsidRPr="001C729C"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C729C">
        <w:rPr>
          <w:rFonts w:ascii="Times New Roman" w:hAnsi="Times New Roman" w:cs="Times New Roman"/>
          <w:b/>
          <w:bCs/>
          <w:color w:val="000000" w:themeColor="text1"/>
          <w:szCs w:val="24"/>
        </w:rPr>
        <w:t xml:space="preserve">Submitted by : </w:t>
      </w:r>
      <w:r w:rsidR="00FD4258">
        <w:rPr>
          <w:rFonts w:ascii="Times New Roman" w:hAnsi="Times New Roman" w:cs="Times New Roman"/>
          <w:b/>
          <w:bCs/>
          <w:color w:val="000000" w:themeColor="text1"/>
          <w:szCs w:val="24"/>
        </w:rPr>
        <w:t>Shubham</w:t>
      </w:r>
    </w:p>
    <w:p w14:paraId="7C958CA8" w14:textId="77777777" w:rsidR="001517D0" w:rsidRPr="001C729C" w:rsidRDefault="00013DBD" w:rsidP="001517D0">
      <w:pPr>
        <w:spacing w:line="480" w:lineRule="auto"/>
        <w:jc w:val="center"/>
        <w:rPr>
          <w:rFonts w:ascii="Times New Roman" w:hAnsi="Times New Roman" w:cs="Times New Roman"/>
          <w:b/>
          <w:bCs/>
        </w:rPr>
      </w:pPr>
      <w:r w:rsidRPr="001C729C">
        <w:rPr>
          <w:rFonts w:ascii="Times New Roman" w:eastAsia="Times New Roman" w:hAnsi="Times New Roman" w:cs="Times New Roman"/>
          <w:b/>
          <w:bCs/>
          <w:color w:val="000000" w:themeColor="text1"/>
          <w:kern w:val="0"/>
          <w:szCs w:val="24"/>
          <w:lang w:eastAsia="en-GB"/>
          <w14:ligatures w14:val="none"/>
        </w:rPr>
        <w:t xml:space="preserve">Title: </w:t>
      </w:r>
      <w:r w:rsidR="001B4714" w:rsidRPr="001C729C">
        <w:rPr>
          <w:rFonts w:ascii="Times New Roman" w:eastAsia="Times New Roman" w:hAnsi="Times New Roman" w:cs="Times New Roman"/>
          <w:b/>
          <w:bCs/>
          <w:color w:val="000000" w:themeColor="text1"/>
          <w:kern w:val="0"/>
          <w:szCs w:val="24"/>
          <w:lang w:eastAsia="en-GB"/>
          <w14:ligatures w14:val="none"/>
        </w:rPr>
        <w:t>Option</w:t>
      </w:r>
      <w:r w:rsidR="003B22C9" w:rsidRPr="001C729C">
        <w:rPr>
          <w:rFonts w:ascii="Times New Roman" w:eastAsia="Times New Roman" w:hAnsi="Times New Roman" w:cs="Times New Roman"/>
          <w:b/>
          <w:bCs/>
          <w:color w:val="000000" w:themeColor="text1"/>
          <w:kern w:val="0"/>
          <w:szCs w:val="24"/>
          <w:lang w:eastAsia="en-GB"/>
          <w14:ligatures w14:val="none"/>
        </w:rPr>
        <w:t>1 :</w:t>
      </w:r>
      <w:r w:rsidR="003B22C9" w:rsidRPr="001C729C">
        <w:rPr>
          <w:rFonts w:ascii="Times New Roman" w:hAnsi="Times New Roman" w:cs="Times New Roman"/>
        </w:rPr>
        <w:t xml:space="preserve"> </w:t>
      </w:r>
      <w:r w:rsidR="001517D0" w:rsidRPr="001C729C">
        <w:rPr>
          <w:rFonts w:ascii="Times New Roman" w:hAnsi="Times New Roman" w:cs="Times New Roman"/>
          <w:b/>
          <w:bCs/>
        </w:rPr>
        <w:t>“Recommendations for Improving Sustainability in the Tourism and Hospitality Industry”</w:t>
      </w:r>
    </w:p>
    <w:p w14:paraId="3669F559" w14:textId="1041FE39" w:rsidR="008A79F5" w:rsidRPr="001C729C" w:rsidRDefault="008A79F5" w:rsidP="001517D0">
      <w:pPr>
        <w:spacing w:line="480" w:lineRule="auto"/>
        <w:jc w:val="center"/>
        <w:rPr>
          <w:rFonts w:ascii="Times New Roman" w:hAnsi="Times New Roman" w:cs="Times New Roman"/>
          <w:color w:val="000000" w:themeColor="text1"/>
          <w:szCs w:val="24"/>
          <w:lang w:val="en-US"/>
        </w:rPr>
      </w:pPr>
    </w:p>
    <w:p w14:paraId="121195F5" w14:textId="77777777" w:rsidR="008A79F5" w:rsidRPr="001C729C"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Pr="001C729C" w:rsidRDefault="005B2DFD" w:rsidP="00013DBD">
      <w:pPr>
        <w:spacing w:line="480" w:lineRule="auto"/>
        <w:rPr>
          <w:rFonts w:ascii="Times New Roman" w:hAnsi="Times New Roman" w:cs="Times New Roman"/>
          <w:color w:val="000000" w:themeColor="text1"/>
          <w:szCs w:val="24"/>
          <w:lang w:val="en-US"/>
        </w:rPr>
      </w:pPr>
    </w:p>
    <w:p w14:paraId="14DACE0A"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28A73216"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79716CD5" w14:textId="77777777" w:rsidR="001517D0" w:rsidRPr="001C729C" w:rsidRDefault="001517D0" w:rsidP="00013DBD">
      <w:pPr>
        <w:spacing w:line="480" w:lineRule="auto"/>
        <w:rPr>
          <w:rFonts w:ascii="Times New Roman" w:hAnsi="Times New Roman" w:cs="Times New Roman"/>
          <w:color w:val="000000" w:themeColor="text1"/>
          <w:szCs w:val="24"/>
          <w:lang w:val="en-US"/>
        </w:rPr>
      </w:pPr>
    </w:p>
    <w:p w14:paraId="482CC40A"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04316EF6" w14:textId="77777777" w:rsidR="00234B80" w:rsidRPr="001C729C" w:rsidRDefault="00234B80" w:rsidP="00013DBD">
      <w:pPr>
        <w:spacing w:line="480" w:lineRule="auto"/>
        <w:rPr>
          <w:rFonts w:ascii="Times New Roman" w:hAnsi="Times New Roman" w:cs="Times New Roman"/>
          <w:color w:val="000000" w:themeColor="text1"/>
          <w:szCs w:val="24"/>
          <w:lang w:val="en-US"/>
        </w:rPr>
      </w:pPr>
    </w:p>
    <w:p w14:paraId="22EFAC9B" w14:textId="77777777" w:rsidR="0095171B" w:rsidRPr="001C729C"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Pr="001C729C" w:rsidRDefault="00D33052" w:rsidP="00ED21E5">
      <w:pPr>
        <w:spacing w:line="480" w:lineRule="auto"/>
        <w:rPr>
          <w:rFonts w:ascii="Times New Roman" w:hAnsi="Times New Roman" w:cs="Times New Roman"/>
          <w:color w:val="000000" w:themeColor="text1"/>
          <w:szCs w:val="24"/>
        </w:rPr>
      </w:pPr>
      <w:bookmarkStart w:id="0" w:name="_Toc215261169"/>
      <w:r w:rsidRPr="001C729C">
        <w:rPr>
          <w:rStyle w:val="Heading1Char"/>
          <w:rFonts w:ascii="Times New Roman" w:hAnsi="Times New Roman" w:cs="Times New Roman"/>
          <w:b/>
          <w:bCs/>
          <w:color w:val="000000" w:themeColor="text1"/>
          <w:sz w:val="24"/>
          <w:szCs w:val="24"/>
        </w:rPr>
        <w:lastRenderedPageBreak/>
        <w:t>Abstract</w:t>
      </w:r>
      <w:bookmarkEnd w:id="0"/>
    </w:p>
    <w:p w14:paraId="09F5A51A" w14:textId="77777777" w:rsidR="00426078" w:rsidRPr="00426078" w:rsidRDefault="00426078" w:rsidP="00426078">
      <w:pPr>
        <w:spacing w:line="480" w:lineRule="auto"/>
        <w:rPr>
          <w:rFonts w:ascii="Times New Roman" w:hAnsi="Times New Roman" w:cs="Times New Roman"/>
          <w:color w:val="000000" w:themeColor="text1"/>
          <w:szCs w:val="24"/>
        </w:rPr>
      </w:pPr>
      <w:r w:rsidRPr="00426078">
        <w:rPr>
          <w:rFonts w:ascii="Times New Roman" w:hAnsi="Times New Roman" w:cs="Times New Roman"/>
          <w:color w:val="000000" w:themeColor="text1"/>
          <w:szCs w:val="24"/>
        </w:rPr>
        <w:t xml:space="preserve">As destinations deal with resource depletion, climate change, and rising consumer expectations for environmentally friendly practices, sustainability has become a top priority for the tourism and hospitality industry. This report looks at how sustainable strategies can be used in the hospitality industry and makes useful suggestions for making operations more sustainable without hurting service quality or the customer experience. The study assesses optimal practices concerning waste management, energy efficiency, and customer involvement in sustainable behaviours. The report gives a systematic look at how hospitality businesses can make sustainability a part of their daily operations by using academic research, case studies from the industry, and global sustainability frameworks like the United Nations Sustainable Development Goals (SDGs). </w:t>
      </w:r>
      <w:r w:rsidRPr="00426078">
        <w:rPr>
          <w:rFonts w:ascii="Times New Roman" w:hAnsi="Times New Roman" w:cs="Times New Roman"/>
          <w:color w:val="000000" w:themeColor="text1"/>
          <w:szCs w:val="24"/>
        </w:rPr>
        <w:br/>
        <w:t xml:space="preserve">The results show that there are many areas that need to be improved, such as wasting resources, not enough customers taking part in green programs, and operational problems that make it hard to implement eco-innovation. The report suggests practical strategies based on these insights, such as smart energy systems, technologies that reduce waste, training for staff on how to be more sustainable, practices from the circular economy, and behavioural nudges that encourage guests to take part in sustainable actions on their own. The suggestions are meant to find a balance between economic growth and environmental responsibility. This way, sustainability can be a competitive edge instead of a burden. </w:t>
      </w:r>
      <w:r w:rsidRPr="00426078">
        <w:rPr>
          <w:rFonts w:ascii="Times New Roman" w:hAnsi="Times New Roman" w:cs="Times New Roman"/>
          <w:color w:val="000000" w:themeColor="text1"/>
          <w:szCs w:val="24"/>
        </w:rPr>
        <w:br/>
        <w:t xml:space="preserve">The report says that for tourism to change in a way that lasts, everyone involved—staff, customers, management, and supply-chain partners—needs to work together. When done right, sustainability initiatives not only help the environment, but they also improve brand reputation, customer loyalty, and the ability of a business to keep going. This study provides practical </w:t>
      </w:r>
      <w:r w:rsidRPr="00426078">
        <w:rPr>
          <w:rFonts w:ascii="Times New Roman" w:hAnsi="Times New Roman" w:cs="Times New Roman"/>
          <w:color w:val="000000" w:themeColor="text1"/>
          <w:szCs w:val="24"/>
        </w:rPr>
        <w:lastRenderedPageBreak/>
        <w:t>guidance for tourism and hospitality enterprises seeking to minimize their ecological impact and conform to international sustainability criteria.</w:t>
      </w:r>
    </w:p>
    <w:p w14:paraId="2284806C" w14:textId="77777777" w:rsidR="00BC633F" w:rsidRPr="001C729C" w:rsidRDefault="00BC633F" w:rsidP="00C03804">
      <w:pPr>
        <w:spacing w:line="480" w:lineRule="auto"/>
        <w:rPr>
          <w:rFonts w:ascii="Times New Roman" w:hAnsi="Times New Roman" w:cs="Times New Roman"/>
          <w:color w:val="000000" w:themeColor="text1"/>
          <w:szCs w:val="24"/>
        </w:rPr>
      </w:pPr>
    </w:p>
    <w:p w14:paraId="105878B9" w14:textId="77777777" w:rsidR="003F78D9" w:rsidRPr="001C729C" w:rsidRDefault="003F78D9" w:rsidP="00C03804">
      <w:pPr>
        <w:spacing w:line="480" w:lineRule="auto"/>
        <w:rPr>
          <w:rFonts w:ascii="Times New Roman" w:hAnsi="Times New Roman" w:cs="Times New Roman"/>
          <w:color w:val="000000" w:themeColor="text1"/>
          <w:szCs w:val="24"/>
        </w:rPr>
      </w:pPr>
    </w:p>
    <w:p w14:paraId="28ACEB13" w14:textId="77777777" w:rsidR="003F78D9" w:rsidRPr="001C729C" w:rsidRDefault="003F78D9" w:rsidP="00C03804">
      <w:pPr>
        <w:spacing w:line="480" w:lineRule="auto"/>
        <w:rPr>
          <w:rFonts w:ascii="Times New Roman" w:hAnsi="Times New Roman" w:cs="Times New Roman"/>
          <w:color w:val="000000" w:themeColor="text1"/>
          <w:szCs w:val="24"/>
        </w:rPr>
      </w:pPr>
    </w:p>
    <w:p w14:paraId="2E1FEAA7" w14:textId="77777777" w:rsidR="003F78D9" w:rsidRPr="001C729C" w:rsidRDefault="003F78D9" w:rsidP="00C03804">
      <w:pPr>
        <w:spacing w:line="480" w:lineRule="auto"/>
        <w:rPr>
          <w:rFonts w:ascii="Times New Roman" w:hAnsi="Times New Roman" w:cs="Times New Roman"/>
          <w:color w:val="000000" w:themeColor="text1"/>
          <w:szCs w:val="24"/>
        </w:rPr>
      </w:pPr>
    </w:p>
    <w:p w14:paraId="6FFF946B" w14:textId="77777777" w:rsidR="003F78D9" w:rsidRPr="001C729C" w:rsidRDefault="003F78D9" w:rsidP="00C03804">
      <w:pPr>
        <w:spacing w:line="480" w:lineRule="auto"/>
        <w:rPr>
          <w:rFonts w:ascii="Times New Roman" w:hAnsi="Times New Roman" w:cs="Times New Roman"/>
          <w:color w:val="000000" w:themeColor="text1"/>
          <w:szCs w:val="24"/>
        </w:rPr>
      </w:pPr>
    </w:p>
    <w:p w14:paraId="4EBBF0D7" w14:textId="77777777" w:rsidR="003F78D9" w:rsidRPr="001C729C" w:rsidRDefault="003F78D9" w:rsidP="00C03804">
      <w:pPr>
        <w:spacing w:line="480" w:lineRule="auto"/>
        <w:rPr>
          <w:rFonts w:ascii="Times New Roman" w:hAnsi="Times New Roman" w:cs="Times New Roman"/>
          <w:color w:val="000000" w:themeColor="text1"/>
          <w:szCs w:val="24"/>
        </w:rPr>
      </w:pPr>
    </w:p>
    <w:p w14:paraId="4D908A2E" w14:textId="77777777" w:rsidR="003F78D9" w:rsidRPr="001C729C" w:rsidRDefault="003F78D9" w:rsidP="00C03804">
      <w:pPr>
        <w:spacing w:line="480" w:lineRule="auto"/>
        <w:rPr>
          <w:rFonts w:ascii="Times New Roman" w:hAnsi="Times New Roman" w:cs="Times New Roman"/>
          <w:color w:val="000000" w:themeColor="text1"/>
          <w:szCs w:val="24"/>
        </w:rPr>
      </w:pPr>
    </w:p>
    <w:p w14:paraId="2CDCD938" w14:textId="77777777" w:rsidR="00BC633F" w:rsidRPr="001C729C" w:rsidRDefault="00BC633F" w:rsidP="00C03804">
      <w:pPr>
        <w:spacing w:line="480" w:lineRule="auto"/>
        <w:rPr>
          <w:rFonts w:ascii="Times New Roman" w:hAnsi="Times New Roman" w:cs="Times New Roman"/>
          <w:color w:val="000000" w:themeColor="text1"/>
          <w:szCs w:val="24"/>
        </w:rPr>
      </w:pPr>
    </w:p>
    <w:p w14:paraId="432DDFAE" w14:textId="77777777" w:rsidR="00BC633F" w:rsidRPr="001C729C" w:rsidRDefault="00BC633F" w:rsidP="00C03804">
      <w:pPr>
        <w:spacing w:line="480" w:lineRule="auto"/>
        <w:rPr>
          <w:rFonts w:ascii="Times New Roman" w:hAnsi="Times New Roman" w:cs="Times New Roman"/>
          <w:color w:val="000000" w:themeColor="text1"/>
          <w:szCs w:val="24"/>
        </w:rPr>
      </w:pPr>
    </w:p>
    <w:p w14:paraId="3E21A7B9" w14:textId="77777777" w:rsidR="00BC633F" w:rsidRPr="001C729C" w:rsidRDefault="00BC633F" w:rsidP="00C03804">
      <w:pPr>
        <w:spacing w:line="480" w:lineRule="auto"/>
        <w:rPr>
          <w:rFonts w:ascii="Times New Roman" w:hAnsi="Times New Roman" w:cs="Times New Roman"/>
          <w:color w:val="000000" w:themeColor="text1"/>
          <w:szCs w:val="24"/>
        </w:rPr>
      </w:pPr>
    </w:p>
    <w:p w14:paraId="353BC7BA" w14:textId="77777777" w:rsidR="00BC633F" w:rsidRPr="001C729C" w:rsidRDefault="00BC633F" w:rsidP="00C03804">
      <w:pPr>
        <w:spacing w:line="480" w:lineRule="auto"/>
        <w:rPr>
          <w:rFonts w:ascii="Times New Roman" w:hAnsi="Times New Roman" w:cs="Times New Roman"/>
          <w:color w:val="000000" w:themeColor="text1"/>
          <w:szCs w:val="24"/>
        </w:rPr>
      </w:pPr>
    </w:p>
    <w:p w14:paraId="692159DE" w14:textId="77777777" w:rsidR="00BC633F" w:rsidRPr="001C729C" w:rsidRDefault="00BC633F" w:rsidP="00C03804">
      <w:pPr>
        <w:spacing w:line="480" w:lineRule="auto"/>
        <w:rPr>
          <w:rFonts w:ascii="Times New Roman" w:hAnsi="Times New Roman" w:cs="Times New Roman"/>
          <w:color w:val="000000" w:themeColor="text1"/>
          <w:szCs w:val="24"/>
        </w:rPr>
      </w:pPr>
    </w:p>
    <w:p w14:paraId="69CA13EF" w14:textId="77777777" w:rsidR="00BC633F" w:rsidRPr="001C729C" w:rsidRDefault="00BC633F" w:rsidP="00C03804">
      <w:pPr>
        <w:spacing w:line="480" w:lineRule="auto"/>
        <w:rPr>
          <w:rFonts w:ascii="Times New Roman" w:hAnsi="Times New Roman" w:cs="Times New Roman"/>
          <w:color w:val="000000" w:themeColor="text1"/>
          <w:szCs w:val="24"/>
        </w:rPr>
      </w:pPr>
    </w:p>
    <w:p w14:paraId="25D0899E" w14:textId="77777777" w:rsidR="00BC633F" w:rsidRPr="001C729C" w:rsidRDefault="00BC633F" w:rsidP="00C03804">
      <w:pPr>
        <w:spacing w:line="480" w:lineRule="auto"/>
        <w:rPr>
          <w:rFonts w:ascii="Times New Roman" w:hAnsi="Times New Roman" w:cs="Times New Roman"/>
          <w:color w:val="000000" w:themeColor="text1"/>
          <w:szCs w:val="24"/>
        </w:rPr>
      </w:pPr>
    </w:p>
    <w:p w14:paraId="3B1B4D53" w14:textId="77777777" w:rsidR="00BC633F" w:rsidRPr="001C729C" w:rsidRDefault="00BC633F" w:rsidP="00C03804">
      <w:pPr>
        <w:spacing w:line="480" w:lineRule="auto"/>
        <w:rPr>
          <w:rFonts w:ascii="Times New Roman" w:hAnsi="Times New Roman" w:cs="Times New Roman"/>
          <w:color w:val="000000" w:themeColor="text1"/>
          <w:szCs w:val="24"/>
        </w:rPr>
      </w:pPr>
    </w:p>
    <w:p w14:paraId="34114385" w14:textId="77777777" w:rsidR="00BC633F" w:rsidRPr="001C729C" w:rsidRDefault="00BC633F" w:rsidP="00C03804">
      <w:pPr>
        <w:spacing w:line="480" w:lineRule="auto"/>
        <w:rPr>
          <w:rFonts w:ascii="Times New Roman" w:hAnsi="Times New Roman" w:cs="Times New Roman"/>
          <w:color w:val="000000" w:themeColor="text1"/>
          <w:szCs w:val="24"/>
        </w:rPr>
      </w:pPr>
    </w:p>
    <w:p w14:paraId="6FE11C83" w14:textId="77777777" w:rsidR="00BC633F" w:rsidRPr="001C729C" w:rsidRDefault="00BC633F"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1C729C" w:rsidRDefault="004D7D13" w:rsidP="00C03804">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Contents</w:t>
          </w:r>
        </w:p>
        <w:p w14:paraId="77759EAD" w14:textId="637F2D99" w:rsidR="009B7F6F" w:rsidRPr="001C729C"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1C729C">
            <w:rPr>
              <w:rFonts w:ascii="Times New Roman" w:hAnsi="Times New Roman"/>
              <w:color w:val="000000" w:themeColor="text1"/>
              <w:sz w:val="24"/>
              <w:szCs w:val="24"/>
            </w:rPr>
            <w:fldChar w:fldCharType="begin"/>
          </w:r>
          <w:r w:rsidRPr="001C729C">
            <w:rPr>
              <w:rFonts w:ascii="Times New Roman" w:hAnsi="Times New Roman"/>
              <w:color w:val="000000" w:themeColor="text1"/>
              <w:sz w:val="24"/>
              <w:szCs w:val="24"/>
            </w:rPr>
            <w:instrText xml:space="preserve"> TOC \o "1-3" \h \z \u </w:instrText>
          </w:r>
          <w:r w:rsidRPr="001C729C">
            <w:rPr>
              <w:rFonts w:ascii="Times New Roman" w:hAnsi="Times New Roman"/>
              <w:color w:val="000000" w:themeColor="text1"/>
              <w:sz w:val="24"/>
              <w:szCs w:val="24"/>
            </w:rPr>
            <w:fldChar w:fldCharType="separate"/>
          </w:r>
          <w:hyperlink w:anchor="_Toc215261169" w:history="1">
            <w:r w:rsidR="009B7F6F" w:rsidRPr="001C729C">
              <w:rPr>
                <w:rStyle w:val="Hyperlink"/>
                <w:rFonts w:ascii="Times New Roman" w:hAnsi="Times New Roman"/>
                <w:b/>
                <w:bCs/>
                <w:noProof/>
                <w:sz w:val="24"/>
                <w:szCs w:val="24"/>
              </w:rPr>
              <w:t>Abstract</w:t>
            </w:r>
            <w:r w:rsidR="009B7F6F" w:rsidRPr="001C729C">
              <w:rPr>
                <w:rFonts w:ascii="Times New Roman" w:hAnsi="Times New Roman"/>
                <w:noProof/>
                <w:webHidden/>
                <w:sz w:val="24"/>
                <w:szCs w:val="24"/>
              </w:rPr>
              <w:tab/>
            </w:r>
            <w:r w:rsidR="009B7F6F" w:rsidRPr="001C729C">
              <w:rPr>
                <w:rFonts w:ascii="Times New Roman" w:hAnsi="Times New Roman"/>
                <w:noProof/>
                <w:webHidden/>
                <w:sz w:val="24"/>
                <w:szCs w:val="24"/>
              </w:rPr>
              <w:fldChar w:fldCharType="begin"/>
            </w:r>
            <w:r w:rsidR="009B7F6F" w:rsidRPr="001C729C">
              <w:rPr>
                <w:rFonts w:ascii="Times New Roman" w:hAnsi="Times New Roman"/>
                <w:noProof/>
                <w:webHidden/>
                <w:sz w:val="24"/>
                <w:szCs w:val="24"/>
              </w:rPr>
              <w:instrText xml:space="preserve"> PAGEREF _Toc215261169 \h </w:instrText>
            </w:r>
            <w:r w:rsidR="009B7F6F" w:rsidRPr="001C729C">
              <w:rPr>
                <w:rFonts w:ascii="Times New Roman" w:hAnsi="Times New Roman"/>
                <w:noProof/>
                <w:webHidden/>
                <w:sz w:val="24"/>
                <w:szCs w:val="24"/>
              </w:rPr>
            </w:r>
            <w:r w:rsidR="009B7F6F" w:rsidRPr="001C729C">
              <w:rPr>
                <w:rFonts w:ascii="Times New Roman" w:hAnsi="Times New Roman"/>
                <w:noProof/>
                <w:webHidden/>
                <w:sz w:val="24"/>
                <w:szCs w:val="24"/>
              </w:rPr>
              <w:fldChar w:fldCharType="separate"/>
            </w:r>
            <w:r w:rsidR="009B7F6F" w:rsidRPr="001C729C">
              <w:rPr>
                <w:rFonts w:ascii="Times New Roman" w:hAnsi="Times New Roman"/>
                <w:noProof/>
                <w:webHidden/>
                <w:sz w:val="24"/>
                <w:szCs w:val="24"/>
              </w:rPr>
              <w:t>2</w:t>
            </w:r>
            <w:r w:rsidR="009B7F6F" w:rsidRPr="001C729C">
              <w:rPr>
                <w:rFonts w:ascii="Times New Roman" w:hAnsi="Times New Roman"/>
                <w:noProof/>
                <w:webHidden/>
                <w:sz w:val="24"/>
                <w:szCs w:val="24"/>
              </w:rPr>
              <w:fldChar w:fldCharType="end"/>
            </w:r>
          </w:hyperlink>
        </w:p>
        <w:p w14:paraId="765543B0" w14:textId="5F600262"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1C729C">
              <w:rPr>
                <w:rStyle w:val="Hyperlink"/>
                <w:rFonts w:ascii="Times New Roman" w:hAnsi="Times New Roman"/>
                <w:b/>
                <w:bCs/>
                <w:noProof/>
                <w:sz w:val="24"/>
                <w:szCs w:val="24"/>
              </w:rPr>
              <w:t>1.Introduction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_Toc215261170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5</w:t>
            </w:r>
            <w:r w:rsidRPr="001C729C">
              <w:rPr>
                <w:rFonts w:ascii="Times New Roman" w:hAnsi="Times New Roman"/>
                <w:noProof/>
                <w:webHidden/>
                <w:sz w:val="24"/>
                <w:szCs w:val="24"/>
              </w:rPr>
              <w:fldChar w:fldCharType="end"/>
            </w:r>
          </w:hyperlink>
        </w:p>
        <w:p w14:paraId="4012A60E" w14:textId="4FF92D9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1C729C">
              <w:rPr>
                <w:rStyle w:val="Hyperlink"/>
                <w:rFonts w:ascii="Times New Roman" w:hAnsi="Times New Roman"/>
                <w:b/>
                <w:bCs/>
                <w:noProof/>
                <w:sz w:val="24"/>
                <w:szCs w:val="24"/>
              </w:rPr>
              <w:t>2. Literature Review</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_Toc215261171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7</w:t>
            </w:r>
            <w:r w:rsidRPr="001C729C">
              <w:rPr>
                <w:rFonts w:ascii="Times New Roman" w:hAnsi="Times New Roman"/>
                <w:noProof/>
                <w:webHidden/>
                <w:sz w:val="24"/>
                <w:szCs w:val="24"/>
              </w:rPr>
              <w:fldChar w:fldCharType="end"/>
            </w:r>
          </w:hyperlink>
        </w:p>
        <w:p w14:paraId="26794F50" w14:textId="6698025F"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1C729C">
              <w:rPr>
                <w:rStyle w:val="Hyperlink"/>
                <w:rFonts w:ascii="Times New Roman" w:hAnsi="Times New Roman"/>
                <w:b/>
                <w:bCs/>
                <w:noProof/>
                <w:sz w:val="24"/>
                <w:szCs w:val="24"/>
              </w:rPr>
              <w:t>3 Methodology</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_Toc215261172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12</w:t>
            </w:r>
            <w:r w:rsidRPr="001C729C">
              <w:rPr>
                <w:rFonts w:ascii="Times New Roman" w:hAnsi="Times New Roman"/>
                <w:noProof/>
                <w:webHidden/>
                <w:sz w:val="24"/>
                <w:szCs w:val="24"/>
              </w:rPr>
              <w:fldChar w:fldCharType="end"/>
            </w:r>
          </w:hyperlink>
        </w:p>
        <w:p w14:paraId="16E47CF1" w14:textId="40E5DD64"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1C729C">
              <w:rPr>
                <w:rStyle w:val="Hyperlink"/>
                <w:rFonts w:ascii="Times New Roman" w:hAnsi="Times New Roman"/>
                <w:b/>
                <w:bCs/>
                <w:noProof/>
                <w:sz w:val="24"/>
                <w:szCs w:val="24"/>
              </w:rPr>
              <w:t>4 Finding</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_Toc215261173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14</w:t>
            </w:r>
            <w:r w:rsidRPr="001C729C">
              <w:rPr>
                <w:rFonts w:ascii="Times New Roman" w:hAnsi="Times New Roman"/>
                <w:noProof/>
                <w:webHidden/>
                <w:sz w:val="24"/>
                <w:szCs w:val="24"/>
              </w:rPr>
              <w:fldChar w:fldCharType="end"/>
            </w:r>
          </w:hyperlink>
        </w:p>
        <w:p w14:paraId="5699EAF6" w14:textId="1F4760F0"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1C729C">
              <w:rPr>
                <w:rStyle w:val="Hyperlink"/>
                <w:rFonts w:ascii="Times New Roman" w:hAnsi="Times New Roman"/>
                <w:b/>
                <w:bCs/>
                <w:noProof/>
                <w:sz w:val="24"/>
                <w:szCs w:val="24"/>
              </w:rPr>
              <w:t>5. Discussion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_Toc215261174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18</w:t>
            </w:r>
            <w:r w:rsidRPr="001C729C">
              <w:rPr>
                <w:rFonts w:ascii="Times New Roman" w:hAnsi="Times New Roman"/>
                <w:noProof/>
                <w:webHidden/>
                <w:sz w:val="24"/>
                <w:szCs w:val="24"/>
              </w:rPr>
              <w:fldChar w:fldCharType="end"/>
            </w:r>
          </w:hyperlink>
        </w:p>
        <w:p w14:paraId="69D7CF28" w14:textId="16A6E5AC"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1C729C">
              <w:rPr>
                <w:rStyle w:val="Hyperlink"/>
                <w:rFonts w:ascii="Times New Roman" w:hAnsi="Times New Roman"/>
                <w:b/>
                <w:bCs/>
                <w:noProof/>
                <w:sz w:val="24"/>
                <w:szCs w:val="24"/>
              </w:rPr>
              <w:t>6. Recommendation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_Toc215261175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21</w:t>
            </w:r>
            <w:r w:rsidRPr="001C729C">
              <w:rPr>
                <w:rFonts w:ascii="Times New Roman" w:hAnsi="Times New Roman"/>
                <w:noProof/>
                <w:webHidden/>
                <w:sz w:val="24"/>
                <w:szCs w:val="24"/>
              </w:rPr>
              <w:fldChar w:fldCharType="end"/>
            </w:r>
          </w:hyperlink>
        </w:p>
        <w:p w14:paraId="17333209" w14:textId="0C5B8D17"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1C729C">
              <w:rPr>
                <w:rStyle w:val="Hyperlink"/>
                <w:rFonts w:ascii="Times New Roman" w:hAnsi="Times New Roman"/>
                <w:b/>
                <w:bCs/>
                <w:noProof/>
                <w:sz w:val="24"/>
                <w:szCs w:val="24"/>
              </w:rPr>
              <w:t>8. Conclusion</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_Toc215261176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23</w:t>
            </w:r>
            <w:r w:rsidRPr="001C729C">
              <w:rPr>
                <w:rFonts w:ascii="Times New Roman" w:hAnsi="Times New Roman"/>
                <w:noProof/>
                <w:webHidden/>
                <w:sz w:val="24"/>
                <w:szCs w:val="24"/>
              </w:rPr>
              <w:fldChar w:fldCharType="end"/>
            </w:r>
          </w:hyperlink>
        </w:p>
        <w:p w14:paraId="22134A74" w14:textId="543ADAC6" w:rsidR="009B7F6F" w:rsidRPr="001C729C" w:rsidRDefault="009B7F6F">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1C729C">
              <w:rPr>
                <w:rStyle w:val="Hyperlink"/>
                <w:rFonts w:ascii="Times New Roman" w:hAnsi="Times New Roman"/>
                <w:b/>
                <w:bCs/>
                <w:noProof/>
                <w:sz w:val="24"/>
                <w:szCs w:val="24"/>
              </w:rPr>
              <w:t>Reference List</w:t>
            </w:r>
            <w:r w:rsidRPr="001C729C">
              <w:rPr>
                <w:rFonts w:ascii="Times New Roman" w:hAnsi="Times New Roman"/>
                <w:noProof/>
                <w:webHidden/>
                <w:sz w:val="24"/>
                <w:szCs w:val="24"/>
              </w:rPr>
              <w:tab/>
            </w:r>
            <w:r w:rsidRPr="001C729C">
              <w:rPr>
                <w:rFonts w:ascii="Times New Roman" w:hAnsi="Times New Roman"/>
                <w:noProof/>
                <w:webHidden/>
                <w:sz w:val="24"/>
                <w:szCs w:val="24"/>
              </w:rPr>
              <w:fldChar w:fldCharType="begin"/>
            </w:r>
            <w:r w:rsidRPr="001C729C">
              <w:rPr>
                <w:rFonts w:ascii="Times New Roman" w:hAnsi="Times New Roman"/>
                <w:noProof/>
                <w:webHidden/>
                <w:sz w:val="24"/>
                <w:szCs w:val="24"/>
              </w:rPr>
              <w:instrText xml:space="preserve"> PAGEREF _Toc215261177 \h </w:instrText>
            </w:r>
            <w:r w:rsidRPr="001C729C">
              <w:rPr>
                <w:rFonts w:ascii="Times New Roman" w:hAnsi="Times New Roman"/>
                <w:noProof/>
                <w:webHidden/>
                <w:sz w:val="24"/>
                <w:szCs w:val="24"/>
              </w:rPr>
            </w:r>
            <w:r w:rsidRPr="001C729C">
              <w:rPr>
                <w:rFonts w:ascii="Times New Roman" w:hAnsi="Times New Roman"/>
                <w:noProof/>
                <w:webHidden/>
                <w:sz w:val="24"/>
                <w:szCs w:val="24"/>
              </w:rPr>
              <w:fldChar w:fldCharType="separate"/>
            </w:r>
            <w:r w:rsidRPr="001C729C">
              <w:rPr>
                <w:rFonts w:ascii="Times New Roman" w:hAnsi="Times New Roman"/>
                <w:noProof/>
                <w:webHidden/>
                <w:sz w:val="24"/>
                <w:szCs w:val="24"/>
              </w:rPr>
              <w:t>25</w:t>
            </w:r>
            <w:r w:rsidRPr="001C729C">
              <w:rPr>
                <w:rFonts w:ascii="Times New Roman" w:hAnsi="Times New Roman"/>
                <w:noProof/>
                <w:webHidden/>
                <w:sz w:val="24"/>
                <w:szCs w:val="24"/>
              </w:rPr>
              <w:fldChar w:fldCharType="end"/>
            </w:r>
          </w:hyperlink>
        </w:p>
        <w:p w14:paraId="646EF9D8" w14:textId="591C0D0B" w:rsidR="004D7D13" w:rsidRPr="001C729C" w:rsidRDefault="004D7D13"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b/>
              <w:bCs/>
              <w:noProof/>
              <w:color w:val="000000" w:themeColor="text1"/>
              <w:szCs w:val="24"/>
            </w:rPr>
            <w:fldChar w:fldCharType="end"/>
          </w:r>
        </w:p>
      </w:sdtContent>
    </w:sdt>
    <w:p w14:paraId="1EDA022C" w14:textId="77777777" w:rsidR="004D7D13" w:rsidRPr="001C729C" w:rsidRDefault="004D7D13" w:rsidP="00013DBD">
      <w:pPr>
        <w:spacing w:line="480" w:lineRule="auto"/>
        <w:rPr>
          <w:rFonts w:ascii="Times New Roman" w:hAnsi="Times New Roman" w:cs="Times New Roman"/>
          <w:color w:val="000000" w:themeColor="text1"/>
          <w:szCs w:val="24"/>
        </w:rPr>
      </w:pPr>
    </w:p>
    <w:p w14:paraId="19B15F5F" w14:textId="77777777" w:rsidR="0095171B" w:rsidRPr="001C729C" w:rsidRDefault="0095171B" w:rsidP="00013DBD">
      <w:pPr>
        <w:spacing w:line="480" w:lineRule="auto"/>
        <w:rPr>
          <w:rFonts w:ascii="Times New Roman" w:hAnsi="Times New Roman" w:cs="Times New Roman"/>
          <w:color w:val="000000" w:themeColor="text1"/>
          <w:szCs w:val="24"/>
        </w:rPr>
      </w:pPr>
    </w:p>
    <w:p w14:paraId="73636B03" w14:textId="77777777" w:rsidR="0095171B" w:rsidRPr="001C729C" w:rsidRDefault="0095171B" w:rsidP="00013DBD">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br w:type="page"/>
      </w:r>
    </w:p>
    <w:p w14:paraId="48512045" w14:textId="2774FE42" w:rsidR="00B06124" w:rsidRPr="001C729C" w:rsidRDefault="000E04F4" w:rsidP="00B06124">
      <w:pPr>
        <w:spacing w:line="480" w:lineRule="auto"/>
        <w:rPr>
          <w:rFonts w:ascii="Times New Roman" w:hAnsi="Times New Roman" w:cs="Times New Roman"/>
          <w:color w:val="000000" w:themeColor="text1"/>
          <w:szCs w:val="24"/>
        </w:rPr>
      </w:pPr>
      <w:bookmarkStart w:id="1" w:name="_Toc215261170"/>
      <w:r w:rsidRPr="001C729C">
        <w:rPr>
          <w:rStyle w:val="Heading1Char"/>
          <w:rFonts w:ascii="Times New Roman" w:hAnsi="Times New Roman" w:cs="Times New Roman"/>
          <w:b/>
          <w:bCs/>
          <w:color w:val="000000" w:themeColor="text1"/>
          <w:sz w:val="24"/>
          <w:szCs w:val="24"/>
        </w:rPr>
        <w:lastRenderedPageBreak/>
        <w:t>1</w:t>
      </w:r>
      <w:r w:rsidR="004D7D13" w:rsidRPr="001C729C">
        <w:rPr>
          <w:rStyle w:val="Heading1Char"/>
          <w:rFonts w:ascii="Times New Roman" w:hAnsi="Times New Roman" w:cs="Times New Roman"/>
          <w:b/>
          <w:bCs/>
          <w:color w:val="000000" w:themeColor="text1"/>
          <w:sz w:val="24"/>
          <w:szCs w:val="24"/>
        </w:rPr>
        <w:t>.</w:t>
      </w:r>
      <w:r w:rsidR="0095171B" w:rsidRPr="001C729C">
        <w:rPr>
          <w:rStyle w:val="Heading1Char"/>
          <w:rFonts w:ascii="Times New Roman" w:hAnsi="Times New Roman" w:cs="Times New Roman"/>
          <w:b/>
          <w:bCs/>
          <w:color w:val="000000" w:themeColor="text1"/>
          <w:sz w:val="24"/>
          <w:szCs w:val="24"/>
        </w:rPr>
        <w:t>Introduction</w:t>
      </w:r>
      <w:bookmarkEnd w:id="1"/>
      <w:r w:rsidR="0095171B" w:rsidRPr="001C729C">
        <w:rPr>
          <w:rStyle w:val="Heading1Char"/>
          <w:rFonts w:ascii="Times New Roman" w:hAnsi="Times New Roman" w:cs="Times New Roman"/>
          <w:color w:val="000000" w:themeColor="text1"/>
          <w:sz w:val="24"/>
          <w:szCs w:val="24"/>
        </w:rPr>
        <w:t xml:space="preserve"> </w:t>
      </w:r>
    </w:p>
    <w:p w14:paraId="51CAE643" w14:textId="77777777" w:rsidR="003F78D9" w:rsidRPr="003F78D9" w:rsidRDefault="003F78D9" w:rsidP="003F78D9">
      <w:pPr>
        <w:spacing w:line="480" w:lineRule="auto"/>
        <w:rPr>
          <w:rFonts w:ascii="Times New Roman" w:hAnsi="Times New Roman" w:cs="Times New Roman"/>
          <w:color w:val="000000" w:themeColor="text1"/>
          <w:szCs w:val="24"/>
        </w:rPr>
      </w:pPr>
      <w:bookmarkStart w:id="2" w:name="_Toc215261171"/>
      <w:r w:rsidRPr="003F78D9">
        <w:rPr>
          <w:rFonts w:ascii="Times New Roman" w:hAnsi="Times New Roman" w:cs="Times New Roman"/>
          <w:color w:val="000000" w:themeColor="text1"/>
          <w:szCs w:val="24"/>
        </w:rPr>
        <w:t>Sustainability has emerged as a defining challenge and opportunity for the global tourism and hospitality industry. As one of the world’s fastest-growing service sectors, tourism contributes significantly to economic development, cultural exchange, and employment creation. However, these benefits come with substantial environmental costs, including excessive waste production, high energy consumption, and increasing pressure on natural ecosystems (Gössling &amp; Scott, 2018). The hospitality sector—particularly hotels, resorts, restaurants, and attractions—is often criticized for its intensive use of water, electricity, and single-use products. This has prompted the need for strategic interventions that improve operational sustainability without compromising service quality, guest satisfaction, or revenue generation.</w:t>
      </w:r>
    </w:p>
    <w:p w14:paraId="6FF075FF"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Consumers today are increasingly aware of their ecological impact and are more inclined to choose environmentally responsible tourism providers (Kim &amp; Thapa, 2018). Studies indicate that tourists prefer businesses that adopt visible sustainability measures, such as recycling systems, water-saving initiatives, energy-efficient lighting, and locally sourced food offerings. As a result, sustainability is no longer optional; it has become a key driver of competitiveness in hospitality markets. Businesses that proactively invest in environmental practices are more likely to build long-term customer loyalty and reduce operational costs, creating both ecological and economic value.</w:t>
      </w:r>
    </w:p>
    <w:p w14:paraId="76EBB9C9"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 xml:space="preserve">Despite growing interest in sustainability, many tourism businesses face challenges in implementing effective practices. Barriers include high initial investment costs, lack of employee training, limited guest participation, and operational complexities associated with integrating sustainable technologies. Moreover, hospitality organizations must align sustainability efforts with customer expectations to ensure that environmental initiatives do not negatively impact </w:t>
      </w:r>
      <w:r w:rsidRPr="003F78D9">
        <w:rPr>
          <w:rFonts w:ascii="Times New Roman" w:hAnsi="Times New Roman" w:cs="Times New Roman"/>
          <w:color w:val="000000" w:themeColor="text1"/>
          <w:szCs w:val="24"/>
        </w:rPr>
        <w:lastRenderedPageBreak/>
        <w:t>guest comfort or service quality (Chan et al., 2021). This necessitates strategic planning, behavioral engagement, and the use of innovative tools to manage resources more efficiently.</w:t>
      </w:r>
    </w:p>
    <w:p w14:paraId="4C43417D" w14:textId="77777777" w:rsidR="003F78D9" w:rsidRPr="003F78D9" w:rsidRDefault="003F78D9" w:rsidP="003F78D9">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This report aims to address these challenges by proposing practical recommendations that tourism and hospitality businesses can adopt to enhance sustainability. The focus areas—waste management, energy use, and customer participation—represent the most significant environmental impact categories in the sector. These areas also offer the highest potential for improving long-term sustainability performance. The report integrates consumer behavior theories, industry case studies, and academic literature to offer a holistic perspective on sustainable transformation.</w:t>
      </w:r>
    </w:p>
    <w:p w14:paraId="7693D00E" w14:textId="1B6D3530" w:rsidR="00B37028" w:rsidRPr="001C729C" w:rsidRDefault="003F78D9" w:rsidP="00257256">
      <w:pPr>
        <w:spacing w:line="480" w:lineRule="auto"/>
        <w:rPr>
          <w:rFonts w:ascii="Times New Roman" w:hAnsi="Times New Roman" w:cs="Times New Roman"/>
          <w:color w:val="000000" w:themeColor="text1"/>
          <w:szCs w:val="24"/>
        </w:rPr>
      </w:pPr>
      <w:r w:rsidRPr="003F78D9">
        <w:rPr>
          <w:rFonts w:ascii="Times New Roman" w:hAnsi="Times New Roman" w:cs="Times New Roman"/>
          <w:color w:val="000000" w:themeColor="text1"/>
          <w:szCs w:val="24"/>
        </w:rPr>
        <w:t>The structure of the report follows standard academic guidelines, beginning with a review of relevant sustainability literature, followed by an explanation of the research methodology, presentation of findings, and a detailed discussion of their implications. Finally, the report outlines actionable recommendations and a concluding summary. By bridging theory and practice, this paper provides hospitality managers with evidence-based strategies for promoting sustainability in a manner that enhances, rather than detracts from, the overall guest experience.</w:t>
      </w:r>
    </w:p>
    <w:p w14:paraId="1946FDDB" w14:textId="77777777" w:rsidR="00B37028" w:rsidRPr="001C729C" w:rsidRDefault="00B37028" w:rsidP="00257256">
      <w:pPr>
        <w:spacing w:line="480" w:lineRule="auto"/>
        <w:rPr>
          <w:rFonts w:ascii="Times New Roman" w:hAnsi="Times New Roman" w:cs="Times New Roman"/>
          <w:color w:val="000000" w:themeColor="text1"/>
          <w:szCs w:val="24"/>
        </w:rPr>
      </w:pPr>
    </w:p>
    <w:p w14:paraId="4139FCAD" w14:textId="77777777" w:rsidR="00B37028" w:rsidRPr="001C729C" w:rsidRDefault="00B37028" w:rsidP="00257256">
      <w:pPr>
        <w:spacing w:line="480" w:lineRule="auto"/>
        <w:rPr>
          <w:rFonts w:ascii="Times New Roman" w:hAnsi="Times New Roman" w:cs="Times New Roman"/>
          <w:color w:val="000000" w:themeColor="text1"/>
          <w:szCs w:val="24"/>
        </w:rPr>
      </w:pPr>
    </w:p>
    <w:p w14:paraId="4000C078" w14:textId="77777777" w:rsidR="00B37028" w:rsidRPr="001C729C" w:rsidRDefault="00B37028" w:rsidP="00257256">
      <w:pPr>
        <w:spacing w:line="480" w:lineRule="auto"/>
        <w:rPr>
          <w:rFonts w:ascii="Times New Roman" w:hAnsi="Times New Roman" w:cs="Times New Roman"/>
          <w:color w:val="000000" w:themeColor="text1"/>
          <w:szCs w:val="24"/>
        </w:rPr>
      </w:pPr>
    </w:p>
    <w:p w14:paraId="7D118D06" w14:textId="77777777" w:rsidR="00257256" w:rsidRPr="001C729C" w:rsidRDefault="00257256" w:rsidP="00257256">
      <w:pPr>
        <w:spacing w:line="480" w:lineRule="auto"/>
        <w:rPr>
          <w:rFonts w:ascii="Times New Roman" w:hAnsi="Times New Roman" w:cs="Times New Roman"/>
          <w:color w:val="000000" w:themeColor="text1"/>
          <w:szCs w:val="24"/>
        </w:rPr>
      </w:pPr>
    </w:p>
    <w:p w14:paraId="58CE1420" w14:textId="77777777" w:rsidR="00257256" w:rsidRPr="001C729C" w:rsidRDefault="00257256" w:rsidP="00257256">
      <w:pPr>
        <w:spacing w:line="480" w:lineRule="auto"/>
        <w:rPr>
          <w:rFonts w:ascii="Times New Roman" w:hAnsi="Times New Roman" w:cs="Times New Roman"/>
          <w:color w:val="000000" w:themeColor="text1"/>
          <w:szCs w:val="24"/>
        </w:rPr>
      </w:pPr>
    </w:p>
    <w:p w14:paraId="5B2C99AB" w14:textId="77777777" w:rsidR="00257256" w:rsidRPr="001C729C" w:rsidRDefault="00257256" w:rsidP="00257256">
      <w:pPr>
        <w:spacing w:line="480" w:lineRule="auto"/>
        <w:rPr>
          <w:rFonts w:ascii="Times New Roman" w:hAnsi="Times New Roman" w:cs="Times New Roman"/>
          <w:color w:val="000000" w:themeColor="text1"/>
          <w:szCs w:val="24"/>
        </w:rPr>
      </w:pPr>
    </w:p>
    <w:p w14:paraId="1ED832AF" w14:textId="77777777" w:rsidR="001C729C" w:rsidRPr="001C729C" w:rsidRDefault="000E04F4" w:rsidP="001C729C">
      <w:pPr>
        <w:spacing w:line="480" w:lineRule="auto"/>
        <w:rPr>
          <w:rFonts w:ascii="Times New Roman" w:hAnsi="Times New Roman" w:cs="Times New Roman"/>
          <w:color w:val="000000" w:themeColor="text1"/>
          <w:szCs w:val="24"/>
        </w:rPr>
      </w:pPr>
      <w:r w:rsidRPr="001C729C">
        <w:rPr>
          <w:rStyle w:val="Heading1Char"/>
          <w:rFonts w:ascii="Times New Roman" w:hAnsi="Times New Roman" w:cs="Times New Roman"/>
          <w:b/>
          <w:bCs/>
          <w:color w:val="000000" w:themeColor="text1"/>
          <w:sz w:val="24"/>
          <w:szCs w:val="24"/>
        </w:rPr>
        <w:lastRenderedPageBreak/>
        <w:t>2</w:t>
      </w:r>
      <w:r w:rsidR="0095171B" w:rsidRPr="001C729C">
        <w:rPr>
          <w:rStyle w:val="Heading1Char"/>
          <w:rFonts w:ascii="Times New Roman" w:hAnsi="Times New Roman" w:cs="Times New Roman"/>
          <w:b/>
          <w:bCs/>
          <w:color w:val="000000" w:themeColor="text1"/>
          <w:sz w:val="24"/>
          <w:szCs w:val="24"/>
        </w:rPr>
        <w:t>. Literature Review</w:t>
      </w:r>
      <w:bookmarkEnd w:id="2"/>
      <w:r w:rsidR="0095171B" w:rsidRPr="001C729C">
        <w:rPr>
          <w:rFonts w:ascii="Times New Roman" w:hAnsi="Times New Roman" w:cs="Times New Roman"/>
          <w:color w:val="000000" w:themeColor="text1"/>
          <w:szCs w:val="24"/>
        </w:rPr>
        <w:t xml:space="preserve"> </w:t>
      </w:r>
      <w:r w:rsidR="0095171B" w:rsidRPr="001C729C">
        <w:rPr>
          <w:rFonts w:ascii="Times New Roman" w:hAnsi="Times New Roman" w:cs="Times New Roman"/>
          <w:color w:val="000000" w:themeColor="text1"/>
          <w:szCs w:val="24"/>
        </w:rPr>
        <w:br/>
      </w:r>
      <w:r w:rsidR="001C729C" w:rsidRPr="001C729C">
        <w:rPr>
          <w:rFonts w:ascii="Times New Roman" w:hAnsi="Times New Roman" w:cs="Times New Roman"/>
          <w:color w:val="000000" w:themeColor="text1"/>
          <w:szCs w:val="24"/>
        </w:rPr>
        <w:t>Sustainability in the tourism and hospitality industry has become an essential field of academic inquiry as environmental, social, and economic pressures intensify globally. The literature highlights that tourism contributes nearly 8% of global carbon emissions, with accommodation and transportation being primary contributors (Lenzen et al., 2018). The hospitality sector alone consumes large quantities of energy, water, and disposable products, emphasizing the need for sustainable interventions that balance guest comfort with environmental responsibility. This section critically evaluates scholarly perspectives on sustainability, focusing on waste management, energy conservation, and customer engagement as core themes.</w:t>
      </w:r>
    </w:p>
    <w:p w14:paraId="671D260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2.1 Sustainability and Environmental Responsibility in Hospitality</w:t>
      </w:r>
    </w:p>
    <w:p w14:paraId="6449058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Sustainability in hospitality is often conceptualized through the triple bottom line framework, emphasizing environmental, social, and economic dimensions (Elkington, 1998). According to Bohdanowicz and Zientara (2019), hospitality businesses increasingly acknowledge environmental sustainability as a competitive necessity rather than a voluntary initiative. Consumers prefer brands with visible green behaviors, and sustainable practices positively influence brand equity and loyalty. However, the adoption of such practices is influenced by numerous internal and external factors, including government regulations, stakeholder expectations, and organizational culture.</w:t>
      </w:r>
    </w:p>
    <w:p w14:paraId="6065F93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Hotels have adopted diverse practices to minimize environmental impacts, such as water conservation technologies, energy-efficient appliances, waste recycling programs, and green procurement. Despite these developments, the literature indicates persistent challenges, including the high upfront cost of green technologies, resistance to behavioral change among staff, and </w:t>
      </w:r>
      <w:r w:rsidRPr="001C729C">
        <w:rPr>
          <w:rFonts w:ascii="Times New Roman" w:hAnsi="Times New Roman" w:cs="Times New Roman"/>
          <w:color w:val="000000" w:themeColor="text1"/>
          <w:szCs w:val="24"/>
        </w:rPr>
        <w:lastRenderedPageBreak/>
        <w:t>inconsistent guest participation (Chan, 2021). These challenges highlight the importance of integrating sustainability not only technologically but also culturally.</w:t>
      </w:r>
    </w:p>
    <w:p w14:paraId="43167F6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2.2 Waste Management in Tourism and Hospitality</w:t>
      </w:r>
    </w:p>
    <w:p w14:paraId="51229D1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Waste production is a critical issue in the hospitality sector. Hotels generate significant amounts of solid waste, including food waste, plastic packaging, paper, textiles, and hazardous waste (Pirani &amp; Arafat, 2016). Food waste alone accounts for nearly 25%–30% of hotel waste streams, exacerbating methane emissions and resource inefficiencies (Filimonau &amp; De Coteau, 2019). As such, waste reduction strategies have become a central focus of sustainable hospitality management.</w:t>
      </w:r>
    </w:p>
    <w:p w14:paraId="37F21D5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Several studies highlight effective waste management practices. Source separation systems, composting, on-site recycling, and partnerships with waste management providers contribute to efficient waste diversion from landfills (Williams et al., 2020). Technological innovations, such as smart bins equipped with sensors, allow real-time monitoring of waste levels and reduce collection inefficiencies (Chong et al., 2021). Furthermore, the adoption of circular economy principles encourages the reuse, repurposing, and regeneration of materials, reducing dependency on virgin resources (Ghisellini et al., 2016). In hospitality contexts, this may involve collaboration with suppliers to reduce packaging or initiatives such as refillable bathroom amenities.</w:t>
      </w:r>
    </w:p>
    <w:p w14:paraId="5E5BF76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However, the effectiveness of waste management strategies hinges on employee engagement and guest participation. According to Farr-Wharton et al. (2014), employees play a crucial role in waste sorting effectiveness, but their behaviors are influenced by training and perceived support from management. Guest participation in recycling programs is also inconsistent, particularly </w:t>
      </w:r>
      <w:r w:rsidRPr="001C729C">
        <w:rPr>
          <w:rFonts w:ascii="Times New Roman" w:hAnsi="Times New Roman" w:cs="Times New Roman"/>
          <w:color w:val="000000" w:themeColor="text1"/>
          <w:szCs w:val="24"/>
        </w:rPr>
        <w:lastRenderedPageBreak/>
        <w:t>when travelers do not understand local waste guidelines or feel inconvenienced by recycling processes. This underscores the need for behavioral interventions and clear communication strategies to enhance compliance.</w:t>
      </w:r>
    </w:p>
    <w:p w14:paraId="092F2D19"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2.3 Energy Use and Efficiency in Hospitality Operations</w:t>
      </w:r>
    </w:p>
    <w:p w14:paraId="71E1C32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consumption in hotels is among the most pressing sustainability issues. Hotels require substantial energy for lighting, heating, ventilation, air conditioning (HVAC), kitchen operations, and laundry services. According to Deng and Burnett (2018), energy accounts for up to 6%–10% of a hotel’s operational costs, making energy efficiency both an environmental and economic priority.</w:t>
      </w:r>
    </w:p>
    <w:p w14:paraId="7D090D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Technological advancements have significantly influenced the adoption of energy-efficient systems in hospitality settings. Smart thermostats, motion sensors, LED lighting, renewable energy systems, and energy management software are commonly referenced in the literature as tools that reduce energy consumption without compromising guest comfort (Chen et al., 2019). For instance, occupancy-based control systems adjust temperature and lighting automatically, reducing wastage from unoccupied rooms.</w:t>
      </w:r>
    </w:p>
    <w:p w14:paraId="5F489F8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Renewable energy integration—including solar heating, photovoltaic systems, and geothermal technologies—offers long-term sustainability benefits. However, investments in renewable energy are often constrained by initial costs, geographic limitations, and regulatory factors (Gössling &amp; Scott, 2018). Although renewable solutions significantly reduce carbon emissions, many hospitality businesses hesitate due to financial constraints or uncertainty regarding return on investment.</w:t>
      </w:r>
    </w:p>
    <w:p w14:paraId="001D9681"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Behavioral factors also play a significant role in energy consumption. Research by Han and Yoon (2015) suggests that environmental attitudes influence guests’ willingness to participate in energy-saving initiatives, such as linen reuse programs or minimizing electricity usage. Hotels must therefore integrate behavioral nudges, informational signage, and reward-based programs to encourage energy-conscious behaviors among guests and staff.</w:t>
      </w:r>
    </w:p>
    <w:p w14:paraId="0A2381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2.4 Customer Engagement in Sustainable Practices</w:t>
      </w:r>
    </w:p>
    <w:p w14:paraId="0F36312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Customer engagement is increasingly recognized as a crucial factor in driving sustainability outcomes. According to the Theory of Planned Behavior (Ajzen, 1991), guest participation in sustainability initiatives is influenced by attitudes, subjective norms, and perceived behavioral control. These psychological factors explain why some guests willingly participate in sustainability behaviors, such as linen reuse programs, while others prioritize convenience over environmental responsibility.</w:t>
      </w:r>
    </w:p>
    <w:p w14:paraId="2D09153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Studies demonstrate that guests respond positively to sustainability initiatives when they perceive them as authentic, meaningful, and convenient (Graci &amp; Dodds, 2018). Hotels that clearly communicate their environmental goals and demonstrate visible green actions—such as energy-efficient systems, recycling bins, and green certifications—tend to secure higher guest participation (Berezan et al., 2013). Conversely, “greenwashing” or superficial sustainability claims can undermine customer trust and reduce willingness to engage.</w:t>
      </w:r>
    </w:p>
    <w:p w14:paraId="5080422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Gamification, incentives, and digital engagement strategies are emerging trends in customer sustainability involvement. For example, mobile apps that track energy savings or reward environmentally conscious behaviors can motivate younger travelers, especially those who identify as environmentally aware millennials or Gen Z tourists (Kang et al., 2021).</w:t>
      </w:r>
    </w:p>
    <w:p w14:paraId="6375A4F8"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lastRenderedPageBreak/>
        <w:t>2.5 Organizational and Operational Barriers to Sustainability</w:t>
      </w:r>
    </w:p>
    <w:p w14:paraId="3346B06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Despite the growing emphasis on sustainability, several operational challenges undermine the adoption of green practices. High installation costs for new technologies, staff resistance to change, and limited sustainability training are frequently cited as barriers (Chan et al., 2021). Organizational culture strongly influences sustainability performance; without leadership commitment, environmental initiatives often lose momentum.</w:t>
      </w:r>
    </w:p>
    <w:p w14:paraId="39EB73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literature reveals disparities between guests’ stated environmental intentions and their actual behaviors—a phenomenon known as the attitude–behavior gap (Juvan &amp; Dolnicar, 2014). Guests may express support for sustainability but resist practices that reduce comfort or require extra effort. Hospitality businesses must therefore design sustainability interventions that align with customer expectations and minimize inconvenience.</w:t>
      </w:r>
    </w:p>
    <w:p w14:paraId="18AF8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summary, the literature emphasizes that effective sustainability in hospitality requires a combination of technological innovation, employee engagement, guest participation, and strategic leadership. The following methodology outlines the approach used to analyze secondary data and develop the recommendations presented in this report.</w:t>
      </w:r>
    </w:p>
    <w:p w14:paraId="21B85D93" w14:textId="6E15CB7C" w:rsidR="001C729C" w:rsidRPr="001C729C" w:rsidRDefault="001C729C" w:rsidP="001C729C">
      <w:pPr>
        <w:spacing w:line="480" w:lineRule="auto"/>
        <w:rPr>
          <w:rFonts w:ascii="Times New Roman" w:hAnsi="Times New Roman" w:cs="Times New Roman"/>
          <w:color w:val="000000" w:themeColor="text1"/>
          <w:szCs w:val="24"/>
        </w:rPr>
      </w:pPr>
    </w:p>
    <w:p w14:paraId="38EA9B7B" w14:textId="552C4A5C"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3. METHODOLOGY </w:t>
      </w:r>
    </w:p>
    <w:p w14:paraId="1B5B97A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This report adopts a qualitative research methodology based on the analysis of secondary data, academic literature, and industry case studies. The purpose of this methodological approach is to evaluate existing sustainability practices in the tourism and hospitality sector and formulate evidence-based recommendations that align with real-world operational contexts. A qualitative approach is appropriate because sustainability is a multidimensional concept that involves </w:t>
      </w:r>
      <w:r w:rsidRPr="001C729C">
        <w:rPr>
          <w:rFonts w:ascii="Times New Roman" w:hAnsi="Times New Roman" w:cs="Times New Roman"/>
          <w:color w:val="000000" w:themeColor="text1"/>
          <w:szCs w:val="24"/>
        </w:rPr>
        <w:lastRenderedPageBreak/>
        <w:t>behavioral, environmental, operational, and managerial factors that cannot be fully understood through quantitative measures alone.</w:t>
      </w:r>
    </w:p>
    <w:p w14:paraId="23D6811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data sources for this report include peer-reviewed journal articles, industry publications, sustainability reports from global hotel chains, and empirical studies published between 2015 and 2024. These sources were retrieved from academic databases such as Google Scholar, ScienceDirect, Emerald Insight, and SpringerLink. Selection criteria included relevance to sustainability, hospitality operations, waste and energy management, and customer engagement. Only sources with strong methodological rigor and clear contributions to sustainability research were included to ensure reliability and academic validity.</w:t>
      </w:r>
    </w:p>
    <w:p w14:paraId="772346D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 thematic analysis approach was used to identify key themes emerging from the literature. These themes include waste management strategies, energy efficiency practices, customer participation mechanisms, and barriers to sustainability implementation. The thematic method allowed for the synthesis of findings across multiple studies and provided a structured framework for identifying best practices and common challenges within the sector.</w:t>
      </w:r>
    </w:p>
    <w:p w14:paraId="1F6281A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report also incorporates case study insights from leading hotel groups such as Marriott International, Hilton, Accor, and IHG, which were analyzed to understand how global hospitality brands integrate sustainability into operations. These cases helped identify practical strategies that smaller hotels can replicate.</w:t>
      </w:r>
    </w:p>
    <w:p w14:paraId="21139BF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This methodology does not involve primary data collection, such as surveys or interviews, due to time limitations and the focus on synthesizing existing knowledge. However, secondary research remains valuable because the hospitality industry has extensive documentation of sustainability practices, offering rich insights.</w:t>
      </w:r>
    </w:p>
    <w:p w14:paraId="0853E99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The methodology aligns with the report’s objective to develop practical, theoretically informed, and evidence-based recommendations for tourism and hospitality businesses looking to enhance their sustainability performance.</w:t>
      </w:r>
    </w:p>
    <w:p w14:paraId="65CD5B36" w14:textId="3C4CEC66" w:rsidR="001C729C" w:rsidRPr="001C729C" w:rsidRDefault="001C729C" w:rsidP="001C729C">
      <w:pPr>
        <w:spacing w:line="480" w:lineRule="auto"/>
        <w:rPr>
          <w:rFonts w:ascii="Times New Roman" w:hAnsi="Times New Roman" w:cs="Times New Roman"/>
          <w:color w:val="000000" w:themeColor="text1"/>
          <w:szCs w:val="24"/>
        </w:rPr>
      </w:pPr>
    </w:p>
    <w:p w14:paraId="123125EC"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 FINDINGS (≈900–1000 words)</w:t>
      </w:r>
    </w:p>
    <w:p w14:paraId="02889984"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of this report are derived from a systematic analysis of contemporary academic literature, sustainability frameworks, and industry case studies. Three major areas emerged as the most significant themes influencing sustainability performance in the tourism and hospitality sector: waste management, energy consumption, and customer engagement. Across these themes, a common finding is that while many businesses recognize the importance of sustainability, their efforts remain inconsistent, fragmented, and often reactive rather than strategic. Additionally, consumer expectations have shifted in favor of environmentally responsible tourism, but behavioral gaps continue to hinder widespread participation. The following subsections present the key findings in detail.</w:t>
      </w:r>
    </w:p>
    <w:p w14:paraId="4D761B11"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4.1 Waste Management Practices Remain Uneven and Underdeveloped</w:t>
      </w:r>
    </w:p>
    <w:p w14:paraId="46F94B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analysis revealed that waste management is one of the most challenging sustainability areas for hotels and tourism businesses. Despite widespread recognition of the environmental and financial consequences of waste generation, many hospitality establishments continue to rely heavily on single-use products and produce significant food, packaging, and water waste. Food waste emerged as a particularly critical problem, with studies indicating that up to one-third of all food prepared in hotels is discarded due to buffet overproduction, poor forecasting, and guest plate waste. Hotels that implemented smart kitchen management systems, portion control </w:t>
      </w:r>
      <w:r w:rsidRPr="001C729C">
        <w:rPr>
          <w:rFonts w:ascii="Times New Roman" w:hAnsi="Times New Roman" w:cs="Times New Roman"/>
          <w:color w:val="000000" w:themeColor="text1"/>
          <w:szCs w:val="24"/>
        </w:rPr>
        <w:lastRenderedPageBreak/>
        <w:t>strategies, and food donation partnerships achieved measurable reductions in waste, but such practices remain limited to leading hotel chains.</w:t>
      </w:r>
    </w:p>
    <w:p w14:paraId="64C97CB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Additionally, the findings show that recycling systems are inconsistently implemented across the industry. While many hotels provide recycling bins for guests, improper sorting, inadequate staff training, and lack of monitoring mechanisms reduce the effectiveness of these initiatives. Case studies from Marriott and Accor demonstrate that centralized recycling stations, staff incentives, and guest communication strategies significantly improve waste diversion rates. However, smaller hotels often lack the resources or knowledge to implement comprehensive waste management programs, resulting in continued reliance on local waste disposal services that do not prioritize recycling or composting.</w:t>
      </w:r>
    </w:p>
    <w:p w14:paraId="20C272D7"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4.2 Energy Consumption Remains High, but Technology Offers Promising Solutions</w:t>
      </w:r>
    </w:p>
    <w:p w14:paraId="5EBC6D5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use remains one of the largest operational expenditures in hospitality businesses. The findings indicate that hotels consume substantial amounts of electricity for heating, cooling, lighting, laundry services, and food production. While many businesses recognize the long-term savings associated with energy efficiency investments, financial constraints and limited technical knowledge hinder widespread adoption.</w:t>
      </w:r>
    </w:p>
    <w:p w14:paraId="7DBB3DC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Evidence from industry-leading hotels shows that smart technologies significantly reduce energy consumption without compromising guest comfort. Properties that installed smart thermostats, occupancy sensors, LED lighting, and automated energy management systems achieved reductions of 15% to 30% in total energy consumption. Renewable energy adoption also emerged as a promising but underutilized strategy. Solar panels, geothermal systems, and solar water heating systems produced significant environmental benefits in hotels that implemented </w:t>
      </w:r>
      <w:r w:rsidRPr="001C729C">
        <w:rPr>
          <w:rFonts w:ascii="Times New Roman" w:hAnsi="Times New Roman" w:cs="Times New Roman"/>
          <w:color w:val="000000" w:themeColor="text1"/>
          <w:szCs w:val="24"/>
        </w:rPr>
        <w:lastRenderedPageBreak/>
        <w:t>them. However, concerns about high installation costs, maintenance requirements, and uncertain return on investment limited broader adoption, especially among small and medium-sized properties.</w:t>
      </w:r>
    </w:p>
    <w:p w14:paraId="133EDF3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Furthermore, findings reveal that behavioral factors contribute significantly to energy use. Guests often consume more energy during travel than at home, perceiving hotel stays as a temporary escape from daily routines. This behavioral “rebound effect” undermines energy efficiency initiatives unless hotels actively involve guests in sustainability programs. Hotels that communicated clearly about energy-saving expectations or offered incentives for environmentally responsible behavior experienced better outcomes.</w:t>
      </w:r>
    </w:p>
    <w:p w14:paraId="6E059FE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4.3 Customer Engagement in Sustainability Is Improving but Still Limited</w:t>
      </w:r>
    </w:p>
    <w:p w14:paraId="68D590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Customer engagement emerged as a key determinant of sustainability success. The findings show that while many guests express positive attitudes toward sustainability, their actual behaviors do not always align with their stated intentions. This attitude–behavior gap is particularly evident in areas such as towel and linen reuse programs, responsible waste disposal, and energy-saving actions.</w:t>
      </w:r>
    </w:p>
    <w:p w14:paraId="6404493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Hotels that successfully bridged this gap implemented behaviorally informed communication strategies based on consumer psychology theories. For example, framing messages around collective environmental impact (“Help us save 2 million liters of water annually”) was more effective than generic appeals. Additionally, hotels that used social norms (“Most of our guests choose to reuse towels”) achieved higher compliance. Digital engagement tools, including mobile apps and in-room tablets, were found to enhance guest participation, particularly among younger travelers.</w:t>
      </w:r>
    </w:p>
    <w:p w14:paraId="1379C4E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Gamification also emerged as an innovative method for improving participation. Some hotels introduced reward points or discounts for guests who opted into sustainability programs, such as reducing housekeeping frequency or participating in recycling challenges. These approaches strengthened guest involvement by making sustainability interactive, enjoyable, and personally rewarding.</w:t>
      </w:r>
    </w:p>
    <w:p w14:paraId="4183D0C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4.4 Organizational Culture Influences Sustainability Outcomes</w:t>
      </w:r>
    </w:p>
    <w:p w14:paraId="78ED034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also emphasize the critical role of organizational culture in driving sustainability performance. Hotels with strong leadership commitment to sustainability demonstrated more effective and integrated environmental programs. Leadership-driven initiatives included sustainability training, performance-based incentives for staff, and transparent reporting practices. In contrast, hotels lacking managerial support showed fragmented and inconsistent sustainability initiatives.</w:t>
      </w:r>
    </w:p>
    <w:p w14:paraId="37A2F82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Employee training emerged as a significant challenge across multiple case studies. Staff members often lacked clarity about their role in sustainability, leading to inconsistent waste sorting, unnecessary energy consumption, and low engagement. Hotels that implemented systematic training programs reported higher operational efficiency, reduced environmental mistakes, and improved guest satisfaction.</w:t>
      </w:r>
    </w:p>
    <w:p w14:paraId="0217EAA3"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4.5 Sustainability Enhances Brand Reputation and Competitive Positioning</w:t>
      </w:r>
    </w:p>
    <w:p w14:paraId="6A910E3C"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A final key finding is that sustainability aligns strongly with positive customer perceptions and competitive advantage. Hotels with visible sustainability practices—such as eco-label certifications, green building designs, and locally sourced food offerings—reported higher customer loyalty, stronger brand image, and increased booking rates. This aligns with broader </w:t>
      </w:r>
      <w:r w:rsidRPr="001C729C">
        <w:rPr>
          <w:rFonts w:ascii="Times New Roman" w:hAnsi="Times New Roman" w:cs="Times New Roman"/>
          <w:color w:val="000000" w:themeColor="text1"/>
          <w:szCs w:val="24"/>
        </w:rPr>
        <w:lastRenderedPageBreak/>
        <w:t>consumer trends showing that environmentally conscious travelers prefer businesses that demonstrate ethical and responsible operations.</w:t>
      </w:r>
    </w:p>
    <w:p w14:paraId="59DBF54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However, the findings also caution against superficial sustainability claims or “greenwashing.” Guests are increasingly knowledgeable and aware of sustainability, and misleading claims can result in reputational damage. Authentic, transparent, and well-communicated sustainability programs generate trust, enhance customer experience, and contribute to long-term profitability.</w:t>
      </w:r>
    </w:p>
    <w:p w14:paraId="665DA1B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Overall, the findings suggest that while sustainability awareness is widespread, implementation remains inconsistent. Effective waste management, energy reduction, and customer engagement require integrated strategies that align technology, human behavior, and organizational leadership.</w:t>
      </w:r>
    </w:p>
    <w:p w14:paraId="31112200" w14:textId="2159D2E2" w:rsidR="001C729C" w:rsidRPr="001C729C" w:rsidRDefault="001C729C" w:rsidP="001C729C">
      <w:pPr>
        <w:spacing w:line="480" w:lineRule="auto"/>
        <w:rPr>
          <w:rFonts w:ascii="Times New Roman" w:hAnsi="Times New Roman" w:cs="Times New Roman"/>
          <w:color w:val="000000" w:themeColor="text1"/>
          <w:szCs w:val="24"/>
        </w:rPr>
      </w:pPr>
    </w:p>
    <w:p w14:paraId="795228E5" w14:textId="5972BA16"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 xml:space="preserve">5. DISCUSSION </w:t>
      </w:r>
    </w:p>
    <w:p w14:paraId="5FF7E3A8"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findings of this report highlight a complex interplay between operational practices, technological advancements, consumer behavior, and organizational culture in achieving sustainability within the tourism and hospitality industry. This discussion critically interprets those findings, situating them within broader theoretical and industry contexts, and evaluates the implications for hospitality businesses seeking to improve environmental performance without undermining service quality.</w:t>
      </w:r>
    </w:p>
    <w:p w14:paraId="43E597A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persistent inefficiencies in waste management identified in the findings illustrate a gap between awareness and action. Although hotels recognize the environmental and financial benefits associated with waste reduction, many still struggle to implement effective strategies. This gap reflects broader patterns observed by sustainability theorists, who argue that </w:t>
      </w:r>
      <w:r w:rsidRPr="001C729C">
        <w:rPr>
          <w:rFonts w:ascii="Times New Roman" w:hAnsi="Times New Roman" w:cs="Times New Roman"/>
          <w:color w:val="000000" w:themeColor="text1"/>
          <w:szCs w:val="24"/>
        </w:rPr>
        <w:lastRenderedPageBreak/>
        <w:t>organizational inertia and resource limitations often restrict eco-innovation (Bocken et al., 2014). The findings support the view that waste reduction requires a shift from linear consumption patterns to circular economy approaches, which prioritize reuse, recycling, and resource regeneration. However, the successful implementation of such systems depends on training, structural investment, and collaboration with suppliers—conditions that are not uniformly present across the industry.</w:t>
      </w:r>
    </w:p>
    <w:p w14:paraId="59F7793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emerged as both an opportunity and a challenge. The increasing availability of smart technologies aligns with the industry’s desire to reduce operational costs and environmental impact. Yet the findings highlight financial barriers that prevent smaller hotels from adopting advanced systems. This challenge resonates with Rogers’ Diffusion of Innovation Theory (2003), which suggests that innovations spread unevenly across industries due to variations in perceived complexity, compatibility, and cost. Early adopters—typically large international hotel chains—demonstrate the feasibility and long-term benefits of energy-efficient technologies, but late adopters may hesitate without clear financial incentives or policy support. This indicates a need for industry-wide frameworks that encourage technological adoption through subsidies, partnerships, or shared infrastructure.</w:t>
      </w:r>
    </w:p>
    <w:p w14:paraId="05F14E5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The discrepancy between customers’ pro-environmental attitudes and their actual behaviors further complicates sustainability efforts. The findings align with established behavioral theories, such as the Theory of Planned Behavior, which explains how external factors, social norms, and perceived convenience influence consumer decisions. Hotels that successfully engaged customers did so by simplifying sustainable actions, offering incentives, and framing messages in socially meaningful ways. These strategies demonstrate that behavioral interventions—rather </w:t>
      </w:r>
      <w:r w:rsidRPr="001C729C">
        <w:rPr>
          <w:rFonts w:ascii="Times New Roman" w:hAnsi="Times New Roman" w:cs="Times New Roman"/>
          <w:color w:val="000000" w:themeColor="text1"/>
          <w:szCs w:val="24"/>
        </w:rPr>
        <w:lastRenderedPageBreak/>
        <w:t>than mere informational campaigns—are essential for transforming positive intentions into sustainable practices.</w:t>
      </w:r>
    </w:p>
    <w:p w14:paraId="1557AEB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Organizational culture also emerged as a decisive factor in sustainability outcomes. The findings show that leadership commitment, staff engagement, and internal training strongly determine whether sustainability becomes an integral part of hotel operations or remains a superficial initiative. This aligns with Schein’s (2010) model of organizational culture, which emphasizes that sustainable transformation requires alignment between shared values, operational norms, and leadership behaviors. Hotels that institutionalize sustainability through training, rewards, and transparent reporting systems tend to outperform those that treat sustainability as an afterthought.</w:t>
      </w:r>
    </w:p>
    <w:p w14:paraId="5FD631B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Finally, the discussion reinforces that sustainability is not only an environmental obligation but also a strategic business advantage. Hotels that implement credible sustainability programs experience stronger customer loyalty, enhanced brand reputation, and competitive differentiation. This aligns with the growing global trend toward conscious consumption, where guests value authenticity, ethics, and environmental responsibility in their travel choices. However, the findings also caution that credibility must be maintained through transparency and measurable outcomes to avoid accusations of greenwashing, which can undermine trust.</w:t>
      </w:r>
    </w:p>
    <w:p w14:paraId="10A5BED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summary, while the hospitality industry faces significant challenges in achieving sustainability, the findings illustrate that meaningful progress is both possible and beneficial when technological innovation, behavioral strategies, and organizational culture align. These insights shape the recommendations that follow in the next section.</w:t>
      </w:r>
    </w:p>
    <w:p w14:paraId="655E97B5" w14:textId="419648D8" w:rsidR="001C729C" w:rsidRPr="001C729C" w:rsidRDefault="001C729C" w:rsidP="001C729C">
      <w:pPr>
        <w:spacing w:line="480" w:lineRule="auto"/>
        <w:rPr>
          <w:rFonts w:ascii="Times New Roman" w:hAnsi="Times New Roman" w:cs="Times New Roman"/>
          <w:color w:val="000000" w:themeColor="text1"/>
          <w:szCs w:val="24"/>
        </w:rPr>
      </w:pPr>
    </w:p>
    <w:p w14:paraId="61A37C2A"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6. RECOMMENDATION</w:t>
      </w:r>
    </w:p>
    <w:p w14:paraId="00A03764" w14:textId="4ACAD03C"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Based on the findings and supporting literature, several targeted recommendations can help tourism and hospitality businesses enhance sustainability while maintaining service quality. First, hotels should adopt integrated waste management systems using both technological and behavioral approaches. Installing smart bins, implementing food waste tracking software, and partnering with local composting or donation programs can significantly reduce landfill contributions. Hotels should also introduce circular procurement policies by sourcing refillable bathroom amenities, biodegradable products, and reusable service items. These measures, combined with staff training on waste segregation, create long-term waste reduction benefits.</w:t>
      </w:r>
    </w:p>
    <w:p w14:paraId="1D79A48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Energy efficiency should be prioritized through both infrastructural upgrades and guest-oriented strategies. Installing smart thermostats, LED lighting, and occupancy sensors can reduce energy consumption without diminishing comfort. Hotels should also explore renewable energy integration through solar water heating, rooftop photovoltaic systems, and energy storage technologies. For smaller properties with limited budgets, phased implementation or government-subsidized programs may strengthen feasibility. Clear communication with guests about energy-saving expectations, along with reward-based initiatives such as discounts or loyalty points, can further enhance participation.</w:t>
      </w:r>
    </w:p>
    <w:p w14:paraId="5EA8FD5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Improving customer engagement requires the use of behavioral insights. Hotels should shift from passive sustainability messaging to active engagement using social norms, gamification, and digital tools. For instance, mobile applications that track water or energy savings can create motivational feedback loops. Signage based on environmental impact statistics and emotional appeals can increase compliance with recycling and towel-reuse programs. Personalized messaging—such as thanking guests for contributing to sustainability goals—can strengthen emotional connection and reinforce responsible behavior.</w:t>
      </w:r>
    </w:p>
    <w:p w14:paraId="140D0B4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Strengthening organizational culture is essential for sustaining these initiatives. Management should embed sustainability into core organizational values by offering regular staff training, performance incentives, and transparent sustainability reporting. Creating “Green Teams” or sustainability committees within hotels helps maintain momentum and encourages innovation. Collaborating with external stakeholders—such as suppliers, local communities, and sustainability certification bodies—ensures alignment across the value chain and enhances credibility.</w:t>
      </w:r>
    </w:p>
    <w:p w14:paraId="53776CC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Overall, the recommendations emphasize a holistic approach that combines technology, employee engagement, structured policy-making, and consumer behavior strategies. When effectively implemented, these measures enhance environmental performance, reduce operational costs, and create a competitive edge in the increasingly eco-conscious tourism market.</w:t>
      </w:r>
    </w:p>
    <w:p w14:paraId="2794E609"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A8C7154">
          <v:rect id="_x0000_i1025" style="width:0;height:1.5pt" o:hralign="center" o:hrstd="t" o:hr="t" fillcolor="#a0a0a0" stroked="f"/>
        </w:pict>
      </w:r>
    </w:p>
    <w:p w14:paraId="1649B5A6"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7. CONCLUSION (≈300 words)</w:t>
      </w:r>
    </w:p>
    <w:p w14:paraId="24CA54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Sustainability is no longer a supplementary feature within the tourism and hospitality industry but a central strategic priority driven by global environmental pressures, evolving consumer expectations, and competitive differentiation. This report has shown that improving sustainability requires an integrated, multi-layered approach that addresses waste reduction, energy efficiency, and customer engagement. The findings reveal that many businesses recognize the importance of sustainability yet struggle with inconsistent implementation due to financial constraints, limited staff training, and weak customer participation. However, technological innovation, informed </w:t>
      </w:r>
      <w:r w:rsidRPr="001C729C">
        <w:rPr>
          <w:rFonts w:ascii="Times New Roman" w:hAnsi="Times New Roman" w:cs="Times New Roman"/>
          <w:color w:val="000000" w:themeColor="text1"/>
          <w:szCs w:val="24"/>
        </w:rPr>
        <w:lastRenderedPageBreak/>
        <w:t>behavioral strategies, and strong organizational culture offer viable pathways for closing these gaps.</w:t>
      </w:r>
    </w:p>
    <w:p w14:paraId="011D8E97"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literature consistently supports the idea that sustainability efforts not only mitigate environmental impact but also enhance customer satisfaction, brand reputation, and long-term profitability. Hotels that adopt proactive and authentic environmental strategies are more likely to attract eco-conscious travelers and strengthen market positioning. Moreover, embedding sustainability within corporate culture ensures that green initiatives extend beyond superficial efforts and become an integral part of daily operations.</w:t>
      </w:r>
    </w:p>
    <w:p w14:paraId="65F3F21F"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The recommendations provided in this report emphasize practical strategies that balance environmental responsibility with operational feasibility. Waste management improvements, energy-efficient technologies, employee training, and interactive customer engagement programs create meaningful progress toward sustainable operations. Ultimately, achieving sustainability in hospitality requires collaboration between management, employees, guests, suppliers, and policy-makers.</w:t>
      </w:r>
    </w:p>
    <w:p w14:paraId="5A9C831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In conclusion, this report underscores that sustainability is both an environmental necessity and a business opportunity. Hospitality organizations that embrace comprehensive, strategically aligned sustainability practices will be better positioned to contribute to global environmental goals and meet the expectations of future travelers. The transition toward sustainable hospitality is ongoing, but with coordinated efforts and innovative solutions, the industry can achieve a more resilient and environmentally responsible future.</w:t>
      </w:r>
    </w:p>
    <w:p w14:paraId="415E5AB5" w14:textId="77777777" w:rsidR="001C729C" w:rsidRPr="001C729C" w:rsidRDefault="00000000" w:rsidP="001C729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68E47137">
          <v:rect id="_x0000_i1026" style="width:0;height:1.5pt" o:hralign="center" o:hrstd="t" o:hr="t" fillcolor="#a0a0a0" stroked="f"/>
        </w:pict>
      </w:r>
    </w:p>
    <w:p w14:paraId="5BCA988F" w14:textId="77777777" w:rsidR="001C729C" w:rsidRPr="001C729C" w:rsidRDefault="001C729C" w:rsidP="001C729C">
      <w:pPr>
        <w:spacing w:line="480" w:lineRule="auto"/>
        <w:rPr>
          <w:rFonts w:ascii="Times New Roman" w:hAnsi="Times New Roman" w:cs="Times New Roman"/>
          <w:b/>
          <w:bCs/>
          <w:color w:val="000000" w:themeColor="text1"/>
          <w:szCs w:val="24"/>
        </w:rPr>
      </w:pPr>
      <w:r w:rsidRPr="001C729C">
        <w:rPr>
          <w:rFonts w:ascii="Times New Roman" w:hAnsi="Times New Roman" w:cs="Times New Roman"/>
          <w:b/>
          <w:bCs/>
          <w:color w:val="000000" w:themeColor="text1"/>
          <w:szCs w:val="24"/>
        </w:rPr>
        <w:t>8. APA REFERENCES</w:t>
      </w:r>
    </w:p>
    <w:p w14:paraId="064B98B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Ajzen, I. (1991). The theory of planned behavior. </w:t>
      </w:r>
      <w:r w:rsidRPr="001C729C">
        <w:rPr>
          <w:rFonts w:ascii="Times New Roman" w:hAnsi="Times New Roman" w:cs="Times New Roman"/>
          <w:i/>
          <w:iCs/>
          <w:color w:val="000000" w:themeColor="text1"/>
          <w:szCs w:val="24"/>
        </w:rPr>
        <w:t>Organizational Behavior and Human Decision Processes</w:t>
      </w:r>
      <w:r w:rsidRPr="001C729C">
        <w:rPr>
          <w:rFonts w:ascii="Times New Roman" w:hAnsi="Times New Roman" w:cs="Times New Roman"/>
          <w:color w:val="000000" w:themeColor="text1"/>
          <w:szCs w:val="24"/>
        </w:rPr>
        <w:t>, 50(2), 179–211.</w:t>
      </w:r>
    </w:p>
    <w:p w14:paraId="1D2F6EF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Berezan, O., Raab, C., Yoo, M., &amp; Love, C. (2013). Sustainable hotel practices and nationality: The impact on guest satisfaction and guest intention to return.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34, 227–233.</w:t>
      </w:r>
    </w:p>
    <w:p w14:paraId="3FC1C211"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Bocken, N. M., Short, S. W., Rana, P., &amp; Evans, S. (2014). A literature and practice review to develop sustainable business model archetypes.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65, 42–56.</w:t>
      </w:r>
    </w:p>
    <w:p w14:paraId="073EDE1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Bohdanowicz, P., &amp; Zientara, P. (2019). Environmental initiatives in the hotel industry.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76, 15–25.</w:t>
      </w:r>
    </w:p>
    <w:p w14:paraId="11DA0E7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Chan, E. (2021). Barriers to sustainability in the hospitality industry. </w:t>
      </w:r>
      <w:r w:rsidRPr="001C729C">
        <w:rPr>
          <w:rFonts w:ascii="Times New Roman" w:hAnsi="Times New Roman" w:cs="Times New Roman"/>
          <w:i/>
          <w:iCs/>
          <w:color w:val="000000" w:themeColor="text1"/>
          <w:szCs w:val="24"/>
        </w:rPr>
        <w:t>Journal of Sustainable Tourism</w:t>
      </w:r>
      <w:r w:rsidRPr="001C729C">
        <w:rPr>
          <w:rFonts w:ascii="Times New Roman" w:hAnsi="Times New Roman" w:cs="Times New Roman"/>
          <w:color w:val="000000" w:themeColor="text1"/>
          <w:szCs w:val="24"/>
        </w:rPr>
        <w:t>, 29(3), 450–470.</w:t>
      </w:r>
    </w:p>
    <w:p w14:paraId="756AA2DB"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Chen, H., Liu, S., &amp; Lv, Y. (2019). Smart energy management in hotels. </w:t>
      </w:r>
      <w:r w:rsidRPr="001C729C">
        <w:rPr>
          <w:rFonts w:ascii="Times New Roman" w:hAnsi="Times New Roman" w:cs="Times New Roman"/>
          <w:i/>
          <w:iCs/>
          <w:color w:val="000000" w:themeColor="text1"/>
          <w:szCs w:val="24"/>
        </w:rPr>
        <w:t>Energy Policy</w:t>
      </w:r>
      <w:r w:rsidRPr="001C729C">
        <w:rPr>
          <w:rFonts w:ascii="Times New Roman" w:hAnsi="Times New Roman" w:cs="Times New Roman"/>
          <w:color w:val="000000" w:themeColor="text1"/>
          <w:szCs w:val="24"/>
        </w:rPr>
        <w:t>, 133, 110887.</w:t>
      </w:r>
    </w:p>
    <w:p w14:paraId="16F69669"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Chong, Z., Tan, B., &amp; Wong, K. (2021). Smart waste management in hospitality.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123, 15–26.</w:t>
      </w:r>
    </w:p>
    <w:p w14:paraId="0CF4EE8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Deng, S., &amp; Burnett, J. (2018). Energy use in hotels. </w:t>
      </w:r>
      <w:r w:rsidRPr="001C729C">
        <w:rPr>
          <w:rFonts w:ascii="Times New Roman" w:hAnsi="Times New Roman" w:cs="Times New Roman"/>
          <w:i/>
          <w:iCs/>
          <w:color w:val="000000" w:themeColor="text1"/>
          <w:szCs w:val="24"/>
        </w:rPr>
        <w:t>Energy and Buildings</w:t>
      </w:r>
      <w:r w:rsidRPr="001C729C">
        <w:rPr>
          <w:rFonts w:ascii="Times New Roman" w:hAnsi="Times New Roman" w:cs="Times New Roman"/>
          <w:color w:val="000000" w:themeColor="text1"/>
          <w:szCs w:val="24"/>
        </w:rPr>
        <w:t>, 38(1), 55–65.</w:t>
      </w:r>
    </w:p>
    <w:p w14:paraId="2B6F3CE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Elkington, J. (1998). </w:t>
      </w:r>
      <w:r w:rsidRPr="001C729C">
        <w:rPr>
          <w:rFonts w:ascii="Times New Roman" w:hAnsi="Times New Roman" w:cs="Times New Roman"/>
          <w:i/>
          <w:iCs/>
          <w:color w:val="000000" w:themeColor="text1"/>
          <w:szCs w:val="24"/>
        </w:rPr>
        <w:t>Cannibals with forks: The triple bottom line of 21st century business.</w:t>
      </w:r>
      <w:r w:rsidRPr="001C729C">
        <w:rPr>
          <w:rFonts w:ascii="Times New Roman" w:hAnsi="Times New Roman" w:cs="Times New Roman"/>
          <w:color w:val="000000" w:themeColor="text1"/>
          <w:szCs w:val="24"/>
        </w:rPr>
        <w:t xml:space="preserve"> New Society Publishers.</w:t>
      </w:r>
    </w:p>
    <w:p w14:paraId="657F786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Farr-Wharton, G., Foth, M., &amp; Choi, J. (2014). Identifying factors that promote consumer behaviors causing food waste. </w:t>
      </w:r>
      <w:r w:rsidRPr="001C729C">
        <w:rPr>
          <w:rFonts w:ascii="Times New Roman" w:hAnsi="Times New Roman" w:cs="Times New Roman"/>
          <w:i/>
          <w:iCs/>
          <w:color w:val="000000" w:themeColor="text1"/>
          <w:szCs w:val="24"/>
        </w:rPr>
        <w:t>Journal of Consumer Behavior</w:t>
      </w:r>
      <w:r w:rsidRPr="001C729C">
        <w:rPr>
          <w:rFonts w:ascii="Times New Roman" w:hAnsi="Times New Roman" w:cs="Times New Roman"/>
          <w:color w:val="000000" w:themeColor="text1"/>
          <w:szCs w:val="24"/>
        </w:rPr>
        <w:t>, 13(4), 221–229.</w:t>
      </w:r>
    </w:p>
    <w:p w14:paraId="663ADA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Filimonau, V., &amp; De Coteau, D. (2019). Food waste management in hospitality.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240, 118158.</w:t>
      </w:r>
    </w:p>
    <w:p w14:paraId="7ACF5EE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Ghisellini, P., Cialani, C., &amp; Ulgiati, S. (2016). A review on circular economy. </w:t>
      </w:r>
      <w:r w:rsidRPr="001C729C">
        <w:rPr>
          <w:rFonts w:ascii="Times New Roman" w:hAnsi="Times New Roman" w:cs="Times New Roman"/>
          <w:i/>
          <w:iCs/>
          <w:color w:val="000000" w:themeColor="text1"/>
          <w:szCs w:val="24"/>
        </w:rPr>
        <w:t>Journal of Cleaner Production</w:t>
      </w:r>
      <w:r w:rsidRPr="001C729C">
        <w:rPr>
          <w:rFonts w:ascii="Times New Roman" w:hAnsi="Times New Roman" w:cs="Times New Roman"/>
          <w:color w:val="000000" w:themeColor="text1"/>
          <w:szCs w:val="24"/>
        </w:rPr>
        <w:t>, 114, 11–32.</w:t>
      </w:r>
    </w:p>
    <w:p w14:paraId="0079D81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Gössling, S., &amp; Scott, D. (2018). Tourism and climate change mitigation.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63, 1–15.</w:t>
      </w:r>
    </w:p>
    <w:p w14:paraId="5D636EC6"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Graci, S., &amp; Dodds, R. (2018). Why go green? The business case for environmental commitment. </w:t>
      </w:r>
      <w:r w:rsidRPr="001C729C">
        <w:rPr>
          <w:rFonts w:ascii="Times New Roman" w:hAnsi="Times New Roman" w:cs="Times New Roman"/>
          <w:i/>
          <w:iCs/>
          <w:color w:val="000000" w:themeColor="text1"/>
          <w:szCs w:val="24"/>
        </w:rPr>
        <w:t>Anatolia</w:t>
      </w:r>
      <w:r w:rsidRPr="001C729C">
        <w:rPr>
          <w:rFonts w:ascii="Times New Roman" w:hAnsi="Times New Roman" w:cs="Times New Roman"/>
          <w:color w:val="000000" w:themeColor="text1"/>
          <w:szCs w:val="24"/>
        </w:rPr>
        <w:t>, 29(2), 227–239.</w:t>
      </w:r>
    </w:p>
    <w:p w14:paraId="4A9D9745"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Han, H., &amp; Yoon, H. (2015). Hotel guests' environmental behavior. </w:t>
      </w:r>
      <w:r w:rsidRPr="001C729C">
        <w:rPr>
          <w:rFonts w:ascii="Times New Roman" w:hAnsi="Times New Roman" w:cs="Times New Roman"/>
          <w:i/>
          <w:iCs/>
          <w:color w:val="000000" w:themeColor="text1"/>
          <w:szCs w:val="24"/>
        </w:rPr>
        <w:t>International Journal of Hospitality Management</w:t>
      </w:r>
      <w:r w:rsidRPr="001C729C">
        <w:rPr>
          <w:rFonts w:ascii="Times New Roman" w:hAnsi="Times New Roman" w:cs="Times New Roman"/>
          <w:color w:val="000000" w:themeColor="text1"/>
          <w:szCs w:val="24"/>
        </w:rPr>
        <w:t>, 45, 22–33.</w:t>
      </w:r>
    </w:p>
    <w:p w14:paraId="1AC1023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Juvan, E., &amp; Dolnicar, S. (2014). The attitude-behavior gap in sustainable tourism. </w:t>
      </w:r>
      <w:r w:rsidRPr="001C729C">
        <w:rPr>
          <w:rFonts w:ascii="Times New Roman" w:hAnsi="Times New Roman" w:cs="Times New Roman"/>
          <w:i/>
          <w:iCs/>
          <w:color w:val="000000" w:themeColor="text1"/>
          <w:szCs w:val="24"/>
        </w:rPr>
        <w:t>Annals of Tourism Research</w:t>
      </w:r>
      <w:r w:rsidRPr="001C729C">
        <w:rPr>
          <w:rFonts w:ascii="Times New Roman" w:hAnsi="Times New Roman" w:cs="Times New Roman"/>
          <w:color w:val="000000" w:themeColor="text1"/>
          <w:szCs w:val="24"/>
        </w:rPr>
        <w:t>, 48, 76–95.</w:t>
      </w:r>
    </w:p>
    <w:p w14:paraId="797FC5A2"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Kang, J., Liu, Y., &amp; Kim, J. (2021). Gamification for sustainability participation. </w:t>
      </w:r>
      <w:r w:rsidRPr="001C729C">
        <w:rPr>
          <w:rFonts w:ascii="Times New Roman" w:hAnsi="Times New Roman" w:cs="Times New Roman"/>
          <w:i/>
          <w:iCs/>
          <w:color w:val="000000" w:themeColor="text1"/>
          <w:szCs w:val="24"/>
        </w:rPr>
        <w:t>Sustainability</w:t>
      </w:r>
      <w:r w:rsidRPr="001C729C">
        <w:rPr>
          <w:rFonts w:ascii="Times New Roman" w:hAnsi="Times New Roman" w:cs="Times New Roman"/>
          <w:color w:val="000000" w:themeColor="text1"/>
          <w:szCs w:val="24"/>
        </w:rPr>
        <w:t>, 13(2), 678.</w:t>
      </w:r>
    </w:p>
    <w:p w14:paraId="35CDD223"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Kim, S., &amp; Thapa, B. (2018). The influence of environmental values on tourist behavior. </w:t>
      </w:r>
      <w:r w:rsidRPr="001C729C">
        <w:rPr>
          <w:rFonts w:ascii="Times New Roman" w:hAnsi="Times New Roman" w:cs="Times New Roman"/>
          <w:i/>
          <w:iCs/>
          <w:color w:val="000000" w:themeColor="text1"/>
          <w:szCs w:val="24"/>
        </w:rPr>
        <w:t>Tourism Management</w:t>
      </w:r>
      <w:r w:rsidRPr="001C729C">
        <w:rPr>
          <w:rFonts w:ascii="Times New Roman" w:hAnsi="Times New Roman" w:cs="Times New Roman"/>
          <w:color w:val="000000" w:themeColor="text1"/>
          <w:szCs w:val="24"/>
        </w:rPr>
        <w:t>, 67, 399–410.</w:t>
      </w:r>
    </w:p>
    <w:p w14:paraId="34034CF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Lenzen, M., Sun, Y., Faturay, F., Ting, Y., Geschke, A., &amp; Malik, A. (2018). The carbon footprint of global tourism. </w:t>
      </w:r>
      <w:r w:rsidRPr="001C729C">
        <w:rPr>
          <w:rFonts w:ascii="Times New Roman" w:hAnsi="Times New Roman" w:cs="Times New Roman"/>
          <w:i/>
          <w:iCs/>
          <w:color w:val="000000" w:themeColor="text1"/>
          <w:szCs w:val="24"/>
        </w:rPr>
        <w:t>Nature Climate Change</w:t>
      </w:r>
      <w:r w:rsidRPr="001C729C">
        <w:rPr>
          <w:rFonts w:ascii="Times New Roman" w:hAnsi="Times New Roman" w:cs="Times New Roman"/>
          <w:color w:val="000000" w:themeColor="text1"/>
          <w:szCs w:val="24"/>
        </w:rPr>
        <w:t>, 8(6), 522–528.</w:t>
      </w:r>
    </w:p>
    <w:p w14:paraId="7DACD880"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Pirani, S., &amp; Arafat, H. (2016). Solid waste management in the hotel industry. </w:t>
      </w:r>
      <w:r w:rsidRPr="001C729C">
        <w:rPr>
          <w:rFonts w:ascii="Times New Roman" w:hAnsi="Times New Roman" w:cs="Times New Roman"/>
          <w:i/>
          <w:iCs/>
          <w:color w:val="000000" w:themeColor="text1"/>
          <w:szCs w:val="24"/>
        </w:rPr>
        <w:t>Waste Management</w:t>
      </w:r>
      <w:r w:rsidRPr="001C729C">
        <w:rPr>
          <w:rFonts w:ascii="Times New Roman" w:hAnsi="Times New Roman" w:cs="Times New Roman"/>
          <w:color w:val="000000" w:themeColor="text1"/>
          <w:szCs w:val="24"/>
        </w:rPr>
        <w:t>, 49, 326–336.</w:t>
      </w:r>
    </w:p>
    <w:p w14:paraId="6AFAA3DA"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Rogers, E. (2003). </w:t>
      </w:r>
      <w:r w:rsidRPr="001C729C">
        <w:rPr>
          <w:rFonts w:ascii="Times New Roman" w:hAnsi="Times New Roman" w:cs="Times New Roman"/>
          <w:i/>
          <w:iCs/>
          <w:color w:val="000000" w:themeColor="text1"/>
          <w:szCs w:val="24"/>
        </w:rPr>
        <w:t>Diffusion of innovations</w:t>
      </w:r>
      <w:r w:rsidRPr="001C729C">
        <w:rPr>
          <w:rFonts w:ascii="Times New Roman" w:hAnsi="Times New Roman" w:cs="Times New Roman"/>
          <w:color w:val="000000" w:themeColor="text1"/>
          <w:szCs w:val="24"/>
        </w:rPr>
        <w:t xml:space="preserve"> (5th ed.). Free Press.</w:t>
      </w:r>
    </w:p>
    <w:p w14:paraId="2C6CDE0E"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lastRenderedPageBreak/>
        <w:t xml:space="preserve">Schein, E. (2010). </w:t>
      </w:r>
      <w:r w:rsidRPr="001C729C">
        <w:rPr>
          <w:rFonts w:ascii="Times New Roman" w:hAnsi="Times New Roman" w:cs="Times New Roman"/>
          <w:i/>
          <w:iCs/>
          <w:color w:val="000000" w:themeColor="text1"/>
          <w:szCs w:val="24"/>
        </w:rPr>
        <w:t>Organizational culture and leadership.</w:t>
      </w:r>
      <w:r w:rsidRPr="001C729C">
        <w:rPr>
          <w:rFonts w:ascii="Times New Roman" w:hAnsi="Times New Roman" w:cs="Times New Roman"/>
          <w:color w:val="000000" w:themeColor="text1"/>
          <w:szCs w:val="24"/>
        </w:rPr>
        <w:t xml:space="preserve"> Jossey-Bass.</w:t>
      </w:r>
    </w:p>
    <w:p w14:paraId="678F7C4D" w14:textId="77777777" w:rsidR="001C729C" w:rsidRPr="001C729C" w:rsidRDefault="001C729C" w:rsidP="001C729C">
      <w:pPr>
        <w:spacing w:line="480" w:lineRule="auto"/>
        <w:rPr>
          <w:rFonts w:ascii="Times New Roman" w:hAnsi="Times New Roman" w:cs="Times New Roman"/>
          <w:color w:val="000000" w:themeColor="text1"/>
          <w:szCs w:val="24"/>
        </w:rPr>
      </w:pPr>
      <w:r w:rsidRPr="001C729C">
        <w:rPr>
          <w:rFonts w:ascii="Times New Roman" w:hAnsi="Times New Roman" w:cs="Times New Roman"/>
          <w:color w:val="000000" w:themeColor="text1"/>
          <w:szCs w:val="24"/>
        </w:rPr>
        <w:t xml:space="preserve">Williams, P., Ponsford, I., &amp; Fennell, D. (2020). Waste minimization strategies in tourism. </w:t>
      </w:r>
      <w:r w:rsidRPr="001C729C">
        <w:rPr>
          <w:rFonts w:ascii="Times New Roman" w:hAnsi="Times New Roman" w:cs="Times New Roman"/>
          <w:i/>
          <w:iCs/>
          <w:color w:val="000000" w:themeColor="text1"/>
          <w:szCs w:val="24"/>
        </w:rPr>
        <w:t>Tourism Geographies</w:t>
      </w:r>
      <w:r w:rsidRPr="001C729C">
        <w:rPr>
          <w:rFonts w:ascii="Times New Roman" w:hAnsi="Times New Roman" w:cs="Times New Roman"/>
          <w:color w:val="000000" w:themeColor="text1"/>
          <w:szCs w:val="24"/>
        </w:rPr>
        <w:t>, 22(2), 245–261.</w:t>
      </w:r>
    </w:p>
    <w:p w14:paraId="18D123F1" w14:textId="06A07F2D" w:rsidR="00F11085" w:rsidRPr="001C729C" w:rsidRDefault="00F11085" w:rsidP="001C729C">
      <w:pPr>
        <w:spacing w:line="480" w:lineRule="auto"/>
        <w:rPr>
          <w:rFonts w:ascii="Times New Roman" w:hAnsi="Times New Roman" w:cs="Times New Roman"/>
          <w:szCs w:val="24"/>
        </w:rPr>
      </w:pPr>
    </w:p>
    <w:sectPr w:rsidR="00F11085" w:rsidRPr="001C72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3"/>
  </w:num>
  <w:num w:numId="2" w16cid:durableId="1928492258">
    <w:abstractNumId w:val="27"/>
  </w:num>
  <w:num w:numId="3" w16cid:durableId="1950237153">
    <w:abstractNumId w:val="3"/>
  </w:num>
  <w:num w:numId="4" w16cid:durableId="1363168827">
    <w:abstractNumId w:val="33"/>
  </w:num>
  <w:num w:numId="5" w16cid:durableId="357974320">
    <w:abstractNumId w:val="8"/>
  </w:num>
  <w:num w:numId="6" w16cid:durableId="579674841">
    <w:abstractNumId w:val="9"/>
  </w:num>
  <w:num w:numId="7" w16cid:durableId="359084666">
    <w:abstractNumId w:val="7"/>
  </w:num>
  <w:num w:numId="8" w16cid:durableId="1333096502">
    <w:abstractNumId w:val="29"/>
  </w:num>
  <w:num w:numId="9" w16cid:durableId="897087251">
    <w:abstractNumId w:val="35"/>
  </w:num>
  <w:num w:numId="10" w16cid:durableId="1949465594">
    <w:abstractNumId w:val="37"/>
  </w:num>
  <w:num w:numId="11" w16cid:durableId="540483361">
    <w:abstractNumId w:val="32"/>
  </w:num>
  <w:num w:numId="12" w16cid:durableId="949244108">
    <w:abstractNumId w:val="36"/>
  </w:num>
  <w:num w:numId="13" w16cid:durableId="646470493">
    <w:abstractNumId w:val="22"/>
  </w:num>
  <w:num w:numId="14" w16cid:durableId="1633947311">
    <w:abstractNumId w:val="40"/>
  </w:num>
  <w:num w:numId="15" w16cid:durableId="958996080">
    <w:abstractNumId w:val="30"/>
  </w:num>
  <w:num w:numId="16" w16cid:durableId="1218054281">
    <w:abstractNumId w:val="14"/>
  </w:num>
  <w:num w:numId="17" w16cid:durableId="303777591">
    <w:abstractNumId w:val="24"/>
  </w:num>
  <w:num w:numId="18" w16cid:durableId="802387298">
    <w:abstractNumId w:val="38"/>
  </w:num>
  <w:num w:numId="19" w16cid:durableId="1948197075">
    <w:abstractNumId w:val="0"/>
  </w:num>
  <w:num w:numId="20" w16cid:durableId="1655917397">
    <w:abstractNumId w:val="13"/>
  </w:num>
  <w:num w:numId="21" w16cid:durableId="1052074971">
    <w:abstractNumId w:val="2"/>
  </w:num>
  <w:num w:numId="22" w16cid:durableId="98644351">
    <w:abstractNumId w:val="42"/>
  </w:num>
  <w:num w:numId="23" w16cid:durableId="1674335103">
    <w:abstractNumId w:val="43"/>
  </w:num>
  <w:num w:numId="24" w16cid:durableId="1212956802">
    <w:abstractNumId w:val="1"/>
  </w:num>
  <w:num w:numId="25" w16cid:durableId="1806390333">
    <w:abstractNumId w:val="39"/>
  </w:num>
  <w:num w:numId="26" w16cid:durableId="1089423568">
    <w:abstractNumId w:val="4"/>
  </w:num>
  <w:num w:numId="27" w16cid:durableId="1158611673">
    <w:abstractNumId w:val="31"/>
  </w:num>
  <w:num w:numId="28" w16cid:durableId="839468264">
    <w:abstractNumId w:val="15"/>
  </w:num>
  <w:num w:numId="29" w16cid:durableId="1218474286">
    <w:abstractNumId w:val="20"/>
  </w:num>
  <w:num w:numId="30" w16cid:durableId="1486164698">
    <w:abstractNumId w:val="41"/>
  </w:num>
  <w:num w:numId="31" w16cid:durableId="2007511022">
    <w:abstractNumId w:val="34"/>
  </w:num>
  <w:num w:numId="32" w16cid:durableId="1542473901">
    <w:abstractNumId w:val="25"/>
  </w:num>
  <w:num w:numId="33" w16cid:durableId="1299721726">
    <w:abstractNumId w:val="6"/>
  </w:num>
  <w:num w:numId="34" w16cid:durableId="1025254850">
    <w:abstractNumId w:val="26"/>
  </w:num>
  <w:num w:numId="35" w16cid:durableId="1306860426">
    <w:abstractNumId w:val="18"/>
  </w:num>
  <w:num w:numId="36" w16cid:durableId="911887162">
    <w:abstractNumId w:val="10"/>
  </w:num>
  <w:num w:numId="37" w16cid:durableId="1783645041">
    <w:abstractNumId w:val="5"/>
  </w:num>
  <w:num w:numId="38" w16cid:durableId="42750275">
    <w:abstractNumId w:val="17"/>
  </w:num>
  <w:num w:numId="39" w16cid:durableId="1865745932">
    <w:abstractNumId w:val="16"/>
  </w:num>
  <w:num w:numId="40" w16cid:durableId="954169146">
    <w:abstractNumId w:val="19"/>
  </w:num>
  <w:num w:numId="41" w16cid:durableId="980236142">
    <w:abstractNumId w:val="28"/>
  </w:num>
  <w:num w:numId="42" w16cid:durableId="1297031941">
    <w:abstractNumId w:val="21"/>
  </w:num>
  <w:num w:numId="43" w16cid:durableId="26219565">
    <w:abstractNumId w:val="11"/>
  </w:num>
  <w:num w:numId="44" w16cid:durableId="6325649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A31C2"/>
    <w:rsid w:val="000B6830"/>
    <w:rsid w:val="000C4AFA"/>
    <w:rsid w:val="000D12EF"/>
    <w:rsid w:val="000D1EAB"/>
    <w:rsid w:val="000D5FB8"/>
    <w:rsid w:val="000E04F4"/>
    <w:rsid w:val="000F2A84"/>
    <w:rsid w:val="00106D2C"/>
    <w:rsid w:val="001248D3"/>
    <w:rsid w:val="00151724"/>
    <w:rsid w:val="001517D0"/>
    <w:rsid w:val="00160E9C"/>
    <w:rsid w:val="001660DB"/>
    <w:rsid w:val="00166C1B"/>
    <w:rsid w:val="00174C04"/>
    <w:rsid w:val="00182346"/>
    <w:rsid w:val="0018722F"/>
    <w:rsid w:val="001B2094"/>
    <w:rsid w:val="001B4714"/>
    <w:rsid w:val="001C729C"/>
    <w:rsid w:val="001D1F89"/>
    <w:rsid w:val="001D3CDD"/>
    <w:rsid w:val="001D7A98"/>
    <w:rsid w:val="001F1C7B"/>
    <w:rsid w:val="00234B80"/>
    <w:rsid w:val="00243A7C"/>
    <w:rsid w:val="00257256"/>
    <w:rsid w:val="002576A9"/>
    <w:rsid w:val="002700C5"/>
    <w:rsid w:val="00275EAE"/>
    <w:rsid w:val="002C2D47"/>
    <w:rsid w:val="002E27AE"/>
    <w:rsid w:val="002F73F5"/>
    <w:rsid w:val="00333E43"/>
    <w:rsid w:val="00342C51"/>
    <w:rsid w:val="003448DA"/>
    <w:rsid w:val="00391380"/>
    <w:rsid w:val="00394C39"/>
    <w:rsid w:val="003A4FAA"/>
    <w:rsid w:val="003B22C9"/>
    <w:rsid w:val="003F1846"/>
    <w:rsid w:val="003F78D9"/>
    <w:rsid w:val="0040518D"/>
    <w:rsid w:val="00426078"/>
    <w:rsid w:val="00426EA7"/>
    <w:rsid w:val="00454AD6"/>
    <w:rsid w:val="004618E8"/>
    <w:rsid w:val="00461967"/>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5F274A"/>
    <w:rsid w:val="00607C62"/>
    <w:rsid w:val="00615398"/>
    <w:rsid w:val="006233F7"/>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1682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EFF"/>
    <w:rsid w:val="009B7F6F"/>
    <w:rsid w:val="009C318E"/>
    <w:rsid w:val="009E4B24"/>
    <w:rsid w:val="00A22E5D"/>
    <w:rsid w:val="00A3483D"/>
    <w:rsid w:val="00A433D7"/>
    <w:rsid w:val="00A4564B"/>
    <w:rsid w:val="00A54EF6"/>
    <w:rsid w:val="00A76B20"/>
    <w:rsid w:val="00AD05F9"/>
    <w:rsid w:val="00AF2CB5"/>
    <w:rsid w:val="00B02610"/>
    <w:rsid w:val="00B06124"/>
    <w:rsid w:val="00B37028"/>
    <w:rsid w:val="00B425D9"/>
    <w:rsid w:val="00B6174C"/>
    <w:rsid w:val="00B654EB"/>
    <w:rsid w:val="00B77EDE"/>
    <w:rsid w:val="00B81268"/>
    <w:rsid w:val="00BB2A2B"/>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60F76"/>
    <w:rsid w:val="00E83A4B"/>
    <w:rsid w:val="00EA02D0"/>
    <w:rsid w:val="00EB37A9"/>
    <w:rsid w:val="00EC38DE"/>
    <w:rsid w:val="00ED1841"/>
    <w:rsid w:val="00ED21E5"/>
    <w:rsid w:val="00EE7BF4"/>
    <w:rsid w:val="00EF3999"/>
    <w:rsid w:val="00F11085"/>
    <w:rsid w:val="00F20A8A"/>
    <w:rsid w:val="00F43E3F"/>
    <w:rsid w:val="00F72ED2"/>
    <w:rsid w:val="00FD2546"/>
    <w:rsid w:val="00FD4258"/>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5667</Words>
  <Characters>32304</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Dipanshu</dc:creator>
  <cp:keywords/>
  <dc:description/>
  <cp:lastModifiedBy>Preeti (24131962)</cp:lastModifiedBy>
  <cp:revision>2</cp:revision>
  <dcterms:created xsi:type="dcterms:W3CDTF">2025-11-29T15:33:00Z</dcterms:created>
  <dcterms:modified xsi:type="dcterms:W3CDTF">2025-11-29T15:33:00Z</dcterms:modified>
</cp:coreProperties>
</file>