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4964A2B3" w14:textId="77777777" w:rsidR="00E5219A" w:rsidRDefault="00E5219A" w:rsidP="003E6F9A">
      <w:pPr>
        <w:spacing w:line="276" w:lineRule="auto"/>
        <w:rPr>
          <w:b/>
          <w:bCs/>
          <w:lang w:val="en-US"/>
        </w:rPr>
      </w:pPr>
    </w:p>
    <w:p w14:paraId="24E7FCC7" w14:textId="77777777" w:rsidR="00B940C3" w:rsidRPr="00B940C3" w:rsidRDefault="00B940C3" w:rsidP="00B940C3">
      <w:pPr>
        <w:spacing w:line="276" w:lineRule="auto"/>
        <w:rPr>
          <w:lang w:val="en-GB"/>
        </w:rPr>
      </w:pPr>
      <w:r w:rsidRPr="00B940C3">
        <w:rPr>
          <w:lang w:val="en-GB"/>
        </w:rPr>
        <w:t xml:space="preserve">Competition in the tourism business has a significant role in enhancing service quality, cutting prices, and stimulating innovation. However, not all competing practices are legitimate. It is vital to distinguish between unlawful competition and unfair competition, as both disrupt markets but differ in legality, motive, and regulatory response. </w:t>
      </w:r>
      <w:r w:rsidRPr="00B940C3">
        <w:rPr>
          <w:lang w:val="en-GB"/>
        </w:rPr>
        <w:br/>
        <w:t xml:space="preserve">Illicit competition refers to practices that are openly illegal and violate criminal, fiscal, or regulatory regulations. In tourism, this often involves unregistered housing providers, illegal tour operators, tax fraud, hiring of undocumented workers, and operating without satisfying safety or environmental regulations. For instance, unlicensed tour guides jeopardize the safety of visitors and undercut licensed professionals. Such actions frequently result in criminal or administrative penalties and directly violate national laws (Dredge &amp; Gyimóthy, 2015). By lowering tax receipts, undermining regulatory compliance, and undermining confidence in travel destinations, illicit competition causes serious economic impact. </w:t>
      </w:r>
      <w:r w:rsidRPr="00B940C3">
        <w:rPr>
          <w:lang w:val="en-GB"/>
        </w:rPr>
        <w:br/>
        <w:t xml:space="preserve">In contrast, unfair competition encompasses methods that may be technically legal but are ethically problematic or antithetical to norms of good faith and fair dealing. In the tourism business, unfair competition often involves misleading advertising, fraudulent online reviews, price dumping, abuse of market dominance by huge platforms, and lack of transparency in pricing. For instance, hotels or online travel firms may promote falsely low prices while concealing obligatory fees, misleading consumers and disadvantaging honest competitors (Xiang, Magnini &amp; Fesenmaier, 2015). Such actions contravene consumer protection and competitive principles even if they might not always be illegal. </w:t>
      </w:r>
      <w:r w:rsidRPr="00B940C3">
        <w:rPr>
          <w:lang w:val="en-GB"/>
        </w:rPr>
        <w:br/>
        <w:t xml:space="preserve">A significant distinction between the two rests in legality and enforcement. Illicit competition is addressed through law enforcement agencies, licensing authorities, and tax regulators, with consequences including fines, closure, or criminal prosecution. However, unfair competition is usually dealt with by consumer protection organizations, competition authorities, or civil law, with an emphasis on market regulation, corrective action, and transparency (OECD, 2018). </w:t>
      </w:r>
      <w:r w:rsidRPr="00B940C3">
        <w:rPr>
          <w:lang w:val="en-GB"/>
        </w:rPr>
        <w:br/>
        <w:t>Another major difference is aim and commercial impact. Illicit competition actively avoids regulation to achieve cost benefits, often compromising worker rights and public safety. Unfair competition, by contrast, uses knowledge asymmetries or customer behaviour to gain advantage without necessarily infringing explicit rules. In tourism, where consumers rely extensively on digital information and evaluations, unfair practices can greatly impact decision-making and skew demand (</w:t>
      </w:r>
      <w:proofErr w:type="spellStart"/>
      <w:r w:rsidRPr="00B940C3">
        <w:rPr>
          <w:lang w:val="en-GB"/>
        </w:rPr>
        <w:t>Filieri</w:t>
      </w:r>
      <w:proofErr w:type="spellEnd"/>
      <w:r w:rsidRPr="00B940C3">
        <w:rPr>
          <w:lang w:val="en-GB"/>
        </w:rPr>
        <w:t xml:space="preserve">, Hofacker &amp; </w:t>
      </w:r>
      <w:proofErr w:type="spellStart"/>
      <w:r w:rsidRPr="00B940C3">
        <w:rPr>
          <w:lang w:val="en-GB"/>
        </w:rPr>
        <w:t>Alguezaui</w:t>
      </w:r>
      <w:proofErr w:type="spellEnd"/>
      <w:r w:rsidRPr="00B940C3">
        <w:rPr>
          <w:lang w:val="en-GB"/>
        </w:rPr>
        <w:t xml:space="preserve">, 2018). </w:t>
      </w:r>
      <w:r w:rsidRPr="00B940C3">
        <w:rPr>
          <w:lang w:val="en-GB"/>
        </w:rPr>
        <w:br/>
        <w:t xml:space="preserve">International organizations such as the World tourist Organization emphasize the need to battle both forms of rivalry to maintain sustainable tourist development. While unlawful competition requires tighter enforcement and formalization of informal tourism operations, unfair competition necessitates improved regulatory oversight, transparency regulations, and digital platform accountability. </w:t>
      </w:r>
      <w:r w:rsidRPr="00B940C3">
        <w:rPr>
          <w:lang w:val="en-GB"/>
        </w:rPr>
        <w:br/>
        <w:t xml:space="preserve">In conclusion, illicit competition in tourism entails plainly illegal behaviours that undermine </w:t>
      </w:r>
      <w:r w:rsidRPr="00B940C3">
        <w:rPr>
          <w:lang w:val="en-GB"/>
        </w:rPr>
        <w:lastRenderedPageBreak/>
        <w:t>regulation and safety, whereas unfair competition involves deceptive or unethical techniques that harm markets without always exceeding criminal law. Understanding this distinction is vital for policymakers to devise tailored regulatory responses that protect consumers, assure fair markets, and encourage sustainable tourism growth.</w:t>
      </w:r>
    </w:p>
    <w:p w14:paraId="422F968F" w14:textId="77777777" w:rsidR="00FB44B2" w:rsidRDefault="00FB44B2" w:rsidP="00FB44B2">
      <w:pPr>
        <w:spacing w:line="276" w:lineRule="auto"/>
        <w:rPr>
          <w:lang w:val="en-GB"/>
        </w:rPr>
      </w:pPr>
    </w:p>
    <w:p w14:paraId="10046AE7" w14:textId="77777777" w:rsidR="00FB44B2" w:rsidRPr="00FB44B2" w:rsidRDefault="00FB44B2" w:rsidP="00FB44B2">
      <w:pPr>
        <w:spacing w:line="276" w:lineRule="auto"/>
        <w:rPr>
          <w:lang w:val="en-GB"/>
        </w:rPr>
      </w:pPr>
    </w:p>
    <w:p w14:paraId="7E0C3E63" w14:textId="54736624" w:rsidR="00FB44B2" w:rsidRPr="00FB44B2" w:rsidRDefault="00FB44B2" w:rsidP="00FB44B2">
      <w:pPr>
        <w:spacing w:line="276" w:lineRule="auto"/>
        <w:rPr>
          <w:b/>
          <w:bCs/>
          <w:lang w:val="en-GB"/>
        </w:rPr>
      </w:pPr>
      <w:r w:rsidRPr="00FB44B2">
        <w:rPr>
          <w:b/>
          <w:bCs/>
          <w:lang w:val="en-GB"/>
        </w:rPr>
        <w:t xml:space="preserve">References </w:t>
      </w:r>
    </w:p>
    <w:p w14:paraId="36C25307" w14:textId="77777777" w:rsidR="00FB44B2" w:rsidRPr="00FB44B2" w:rsidRDefault="00FB44B2" w:rsidP="00FB44B2">
      <w:pPr>
        <w:spacing w:line="276" w:lineRule="auto"/>
        <w:rPr>
          <w:lang w:val="en-GB"/>
        </w:rPr>
      </w:pPr>
      <w:r w:rsidRPr="00FB44B2">
        <w:rPr>
          <w:lang w:val="en-GB"/>
        </w:rPr>
        <w:t xml:space="preserve">Dredge, D. &amp; Gyimóthy, S. (2015) ‘The collaborative economy and tourism: Critical perspectives’, </w:t>
      </w:r>
      <w:r w:rsidRPr="00FB44B2">
        <w:rPr>
          <w:i/>
          <w:iCs/>
          <w:lang w:val="en-GB"/>
        </w:rPr>
        <w:t>Tourism Recreation Research</w:t>
      </w:r>
      <w:r w:rsidRPr="00FB44B2">
        <w:rPr>
          <w:lang w:val="en-GB"/>
        </w:rPr>
        <w:t>, 40(3), pp. 286–302. https://doi.org/10.1080/02508281.2015.1051963</w:t>
      </w:r>
    </w:p>
    <w:p w14:paraId="57F7FF25" w14:textId="77777777" w:rsidR="00FB44B2" w:rsidRPr="00FB44B2" w:rsidRDefault="00FB44B2" w:rsidP="00FB44B2">
      <w:pPr>
        <w:spacing w:line="276" w:lineRule="auto"/>
        <w:rPr>
          <w:lang w:val="en-GB"/>
        </w:rPr>
      </w:pPr>
      <w:proofErr w:type="spellStart"/>
      <w:r w:rsidRPr="00FB44B2">
        <w:rPr>
          <w:lang w:val="en-GB"/>
        </w:rPr>
        <w:t>Filieri</w:t>
      </w:r>
      <w:proofErr w:type="spellEnd"/>
      <w:r w:rsidRPr="00FB44B2">
        <w:rPr>
          <w:lang w:val="en-GB"/>
        </w:rPr>
        <w:t xml:space="preserve">, R., Hofacker, C.F. &amp; </w:t>
      </w:r>
      <w:proofErr w:type="spellStart"/>
      <w:r w:rsidRPr="00FB44B2">
        <w:rPr>
          <w:lang w:val="en-GB"/>
        </w:rPr>
        <w:t>Alguezaui</w:t>
      </w:r>
      <w:proofErr w:type="spellEnd"/>
      <w:r w:rsidRPr="00FB44B2">
        <w:rPr>
          <w:lang w:val="en-GB"/>
        </w:rPr>
        <w:t xml:space="preserve">, S. (2018) ‘What makes online reviews helpful?’, </w:t>
      </w:r>
      <w:r w:rsidRPr="00FB44B2">
        <w:rPr>
          <w:i/>
          <w:iCs/>
          <w:lang w:val="en-GB"/>
        </w:rPr>
        <w:t>Tourism Management</w:t>
      </w:r>
      <w:r w:rsidRPr="00FB44B2">
        <w:rPr>
          <w:lang w:val="en-GB"/>
        </w:rPr>
        <w:t>, 66, pp. 126–139. https://doi.org/10.1016/j.tourman.2017.11.019</w:t>
      </w:r>
    </w:p>
    <w:p w14:paraId="600412D8" w14:textId="77777777" w:rsidR="00FB44B2" w:rsidRPr="00FB44B2" w:rsidRDefault="00FB44B2" w:rsidP="00FB44B2">
      <w:pPr>
        <w:spacing w:line="276" w:lineRule="auto"/>
        <w:rPr>
          <w:lang w:val="en-GB"/>
        </w:rPr>
      </w:pPr>
      <w:r w:rsidRPr="00FB44B2">
        <w:rPr>
          <w:lang w:val="en-GB"/>
        </w:rPr>
        <w:t xml:space="preserve">OECD (2018) </w:t>
      </w:r>
      <w:r w:rsidRPr="00FB44B2">
        <w:rPr>
          <w:i/>
          <w:iCs/>
          <w:lang w:val="en-GB"/>
        </w:rPr>
        <w:t>Competition policy in the digital age</w:t>
      </w:r>
      <w:r w:rsidRPr="00FB44B2">
        <w:rPr>
          <w:lang w:val="en-GB"/>
        </w:rPr>
        <w:t xml:space="preserve">, </w:t>
      </w:r>
      <w:r w:rsidRPr="00FB44B2">
        <w:rPr>
          <w:i/>
          <w:iCs/>
          <w:lang w:val="en-GB"/>
        </w:rPr>
        <w:t>OECD Journal: Competition Law and Policy</w:t>
      </w:r>
      <w:r w:rsidRPr="00FB44B2">
        <w:rPr>
          <w:lang w:val="en-GB"/>
        </w:rPr>
        <w:t>. https://doi.org/10.1787/7f32bcd9-en</w:t>
      </w:r>
    </w:p>
    <w:p w14:paraId="1753D199" w14:textId="77777777" w:rsidR="00FB44B2" w:rsidRPr="00FB44B2" w:rsidRDefault="00FB44B2" w:rsidP="00FB44B2">
      <w:pPr>
        <w:spacing w:line="276" w:lineRule="auto"/>
        <w:rPr>
          <w:lang w:val="en-GB"/>
        </w:rPr>
      </w:pPr>
      <w:r w:rsidRPr="00FB44B2">
        <w:rPr>
          <w:lang w:val="en-GB"/>
        </w:rPr>
        <w:t xml:space="preserve">Xiang, Z., Magnini, V.P. &amp; Fesenmaier, D.R. (2015) ‘Information technology and consumer </w:t>
      </w:r>
      <w:proofErr w:type="spellStart"/>
      <w:r w:rsidRPr="00FB44B2">
        <w:rPr>
          <w:lang w:val="en-GB"/>
        </w:rPr>
        <w:t>behavior</w:t>
      </w:r>
      <w:proofErr w:type="spellEnd"/>
      <w:r w:rsidRPr="00FB44B2">
        <w:rPr>
          <w:lang w:val="en-GB"/>
        </w:rPr>
        <w:t xml:space="preserve"> in tourism’, </w:t>
      </w:r>
      <w:r w:rsidRPr="00FB44B2">
        <w:rPr>
          <w:i/>
          <w:iCs/>
          <w:lang w:val="en-GB"/>
        </w:rPr>
        <w:t>Journal of Travel Research</w:t>
      </w:r>
      <w:r w:rsidRPr="00FB44B2">
        <w:rPr>
          <w:lang w:val="en-GB"/>
        </w:rPr>
        <w:t>, 54(2), pp. 244–256. https://doi.org/10.1177/0047287513513169</w:t>
      </w:r>
    </w:p>
    <w:p w14:paraId="27327382" w14:textId="77777777" w:rsidR="00E5219A" w:rsidRPr="00E5219A" w:rsidRDefault="00E5219A" w:rsidP="00FB44B2">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37C9A6AB-F461-48D2-8D18-90C943596F1D}"/>
    <w:embedBold r:id="rId2" w:fontKey="{646AD177-4723-4B49-B4C2-B14535B706E3}"/>
    <w:embedItalic r:id="rId3" w:fontKey="{A6AD615F-B742-4564-BB29-7151733FDF3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135C9FE-D571-4E16-B76D-0C3F76015035}"/>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27AA5283-670C-4301-B68E-22C1213BF77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46A58"/>
    <w:rsid w:val="001700EC"/>
    <w:rsid w:val="00174BB1"/>
    <w:rsid w:val="0019504D"/>
    <w:rsid w:val="00224FD9"/>
    <w:rsid w:val="002F4AE0"/>
    <w:rsid w:val="00384E8A"/>
    <w:rsid w:val="003D1074"/>
    <w:rsid w:val="003E6F9A"/>
    <w:rsid w:val="00426865"/>
    <w:rsid w:val="00477CAA"/>
    <w:rsid w:val="00481859"/>
    <w:rsid w:val="00490599"/>
    <w:rsid w:val="00502E29"/>
    <w:rsid w:val="005E458B"/>
    <w:rsid w:val="00661030"/>
    <w:rsid w:val="00716E23"/>
    <w:rsid w:val="007F42AE"/>
    <w:rsid w:val="00844EC2"/>
    <w:rsid w:val="008516FE"/>
    <w:rsid w:val="00903466"/>
    <w:rsid w:val="009C1D0A"/>
    <w:rsid w:val="009C582A"/>
    <w:rsid w:val="00A044F7"/>
    <w:rsid w:val="00A8150E"/>
    <w:rsid w:val="00B20343"/>
    <w:rsid w:val="00B85EA7"/>
    <w:rsid w:val="00B940C3"/>
    <w:rsid w:val="00BE65DD"/>
    <w:rsid w:val="00C21EBA"/>
    <w:rsid w:val="00C612A4"/>
    <w:rsid w:val="00CA2604"/>
    <w:rsid w:val="00CC6AD1"/>
    <w:rsid w:val="00CD620A"/>
    <w:rsid w:val="00E5219A"/>
    <w:rsid w:val="00E6778A"/>
    <w:rsid w:val="00EA737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679</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2026-02-04T13:25:00Z</dcterms:created>
  <dcterms:modified xsi:type="dcterms:W3CDTF">2026-02-04T13:25:00Z</dcterms:modified>
</cp:coreProperties>
</file>