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41840959" w14:textId="77777777" w:rsidR="001E2AA4" w:rsidRDefault="00C04F61" w:rsidP="001E2AA4">
      <w:pPr>
        <w:jc w:val="center"/>
        <w:rPr>
          <w:sz w:val="40"/>
          <w:szCs w:val="40"/>
        </w:rPr>
      </w:pPr>
      <w:r w:rsidRPr="00C04F61">
        <w:rPr>
          <w:b/>
          <w:bCs/>
          <w:sz w:val="48"/>
          <w:szCs w:val="48"/>
        </w:rPr>
        <w:t>Tourism</w:t>
      </w:r>
      <w:r>
        <w:rPr>
          <w:b/>
          <w:bCs/>
          <w:sz w:val="48"/>
          <w:szCs w:val="48"/>
        </w:rPr>
        <w:t xml:space="preserve"> Markets</w:t>
      </w:r>
      <w:r w:rsidR="00E844E1">
        <w:rPr>
          <w:b/>
          <w:sz w:val="40"/>
          <w:szCs w:val="40"/>
        </w:rPr>
        <w:br/>
      </w:r>
    </w:p>
    <w:p w14:paraId="1097E2CE" w14:textId="6037389F" w:rsidR="001E2AA4" w:rsidRDefault="00E844E1" w:rsidP="001E2AA4">
      <w:pPr>
        <w:jc w:val="center"/>
        <w:rPr>
          <w:sz w:val="44"/>
          <w:szCs w:val="44"/>
        </w:rPr>
      </w:pPr>
      <w:r>
        <w:rPr>
          <w:sz w:val="40"/>
          <w:szCs w:val="40"/>
        </w:rPr>
        <w:br/>
      </w:r>
      <w:r w:rsidR="001E2AA4">
        <w:rPr>
          <w:sz w:val="44"/>
          <w:szCs w:val="44"/>
          <w:lang w:val="nl-NL"/>
        </w:rPr>
        <w:t xml:space="preserve">Name: </w:t>
      </w:r>
      <w:r w:rsidR="001E2AA4">
        <w:rPr>
          <w:sz w:val="44"/>
          <w:szCs w:val="44"/>
        </w:rPr>
        <w:t>Rahul Walia</w:t>
      </w:r>
    </w:p>
    <w:p w14:paraId="2DE4BEF8" w14:textId="77777777" w:rsidR="001E2AA4" w:rsidRDefault="001E2AA4" w:rsidP="001E2AA4">
      <w:pPr>
        <w:jc w:val="center"/>
        <w:rPr>
          <w:sz w:val="44"/>
          <w:szCs w:val="44"/>
        </w:rPr>
      </w:pPr>
      <w:r>
        <w:rPr>
          <w:sz w:val="44"/>
          <w:szCs w:val="44"/>
          <w:lang w:val="nl-NL"/>
        </w:rPr>
        <w:t xml:space="preserve">Student ID: </w:t>
      </w:r>
      <w:r>
        <w:rPr>
          <w:sz w:val="44"/>
          <w:szCs w:val="44"/>
        </w:rPr>
        <w:t>DE240282</w:t>
      </w:r>
    </w:p>
    <w:p w14:paraId="64B71B56" w14:textId="3B7F0A88" w:rsidR="00E844E1" w:rsidRDefault="00E844E1" w:rsidP="001E2AA4">
      <w:pPr>
        <w:jc w:val="center"/>
      </w:pPr>
    </w:p>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70DA27C6" w14:textId="7969A3E6" w:rsidR="00595EA3" w:rsidRDefault="00C20752"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br w:type="page"/>
      </w:r>
    </w:p>
    <w:p w14:paraId="367A2A21" w14:textId="77777777" w:rsidR="00C20752" w:rsidRDefault="00C20752" w:rsidP="00E25D2C">
      <w:pPr>
        <w:spacing w:before="100" w:beforeAutospacing="1" w:after="100" w:afterAutospacing="1" w:line="240" w:lineRule="auto"/>
        <w:outlineLvl w:val="0"/>
        <w:rPr>
          <w:rFonts w:ascii="Times New Roman" w:eastAsia="Times New Roman" w:hAnsi="Times New Roman" w:cs="Times New Roman"/>
          <w:sz w:val="24"/>
          <w:szCs w:val="24"/>
          <w:lang w:bidi="hi-IN"/>
        </w:rPr>
        <w:sectPr w:rsidR="00C20752" w:rsidSect="00C20752">
          <w:footerReference w:type="default" r:id="rId9"/>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sdt>
      <w:sdtPr>
        <w:rPr>
          <w:rFonts w:asciiTheme="minorHAnsi" w:eastAsiaTheme="minorHAnsi" w:hAnsiTheme="minorHAnsi" w:cstheme="minorBidi"/>
          <w:b w:val="0"/>
          <w:bCs w:val="0"/>
          <w:color w:val="auto"/>
          <w:sz w:val="22"/>
          <w:szCs w:val="22"/>
        </w:rPr>
        <w:id w:val="-1858496549"/>
        <w:docPartObj>
          <w:docPartGallery w:val="Table of Contents"/>
          <w:docPartUnique/>
        </w:docPartObj>
      </w:sdtPr>
      <w:sdtEndPr>
        <w:rPr>
          <w:noProof/>
        </w:rPr>
      </w:sdtEndPr>
      <w:sdtContent>
        <w:p w14:paraId="36582DDD" w14:textId="42CCDF3D" w:rsidR="00C20752" w:rsidRDefault="00C20752">
          <w:pPr>
            <w:pStyle w:val="TOCHeading"/>
          </w:pPr>
          <w:r>
            <w:t>Table of Contents</w:t>
          </w:r>
        </w:p>
        <w:p w14:paraId="4A3AF21E" w14:textId="166C4D84" w:rsidR="00FC791F" w:rsidRDefault="00C20752">
          <w:pPr>
            <w:pStyle w:val="TOC1"/>
            <w:tabs>
              <w:tab w:val="right" w:leader="dot" w:pos="9350"/>
            </w:tabs>
            <w:rPr>
              <w:rFonts w:eastAsiaTheme="minorEastAsia"/>
              <w:noProof/>
              <w:kern w:val="2"/>
              <w:sz w:val="24"/>
              <w:szCs w:val="24"/>
              <w14:ligatures w14:val="standardContextual"/>
            </w:rPr>
          </w:pPr>
          <w:r>
            <w:fldChar w:fldCharType="begin"/>
          </w:r>
          <w:r>
            <w:instrText xml:space="preserve"> TOC \o "1-3" \h \z \u </w:instrText>
          </w:r>
          <w:r>
            <w:fldChar w:fldCharType="separate"/>
          </w:r>
          <w:hyperlink w:anchor="_Toc239333209" w:history="1">
            <w:r w:rsidR="00FC791F" w:rsidRPr="00FF3BF6">
              <w:rPr>
                <w:rStyle w:val="Hyperlink"/>
                <w:noProof/>
                <w:lang w:bidi="hi-IN"/>
              </w:rPr>
              <w:t>Clarifying Tourism Demand and Its Underlying Frameworks</w:t>
            </w:r>
            <w:r w:rsidR="00FC791F">
              <w:rPr>
                <w:noProof/>
                <w:webHidden/>
              </w:rPr>
              <w:tab/>
            </w:r>
            <w:r w:rsidR="00FC791F">
              <w:rPr>
                <w:noProof/>
                <w:webHidden/>
              </w:rPr>
              <w:fldChar w:fldCharType="begin"/>
            </w:r>
            <w:r w:rsidR="00FC791F">
              <w:rPr>
                <w:noProof/>
                <w:webHidden/>
              </w:rPr>
              <w:instrText xml:space="preserve"> PAGEREF _Toc239333209 \h </w:instrText>
            </w:r>
            <w:r w:rsidR="00FC791F">
              <w:rPr>
                <w:noProof/>
                <w:webHidden/>
              </w:rPr>
            </w:r>
            <w:r w:rsidR="00FC791F">
              <w:rPr>
                <w:noProof/>
                <w:webHidden/>
              </w:rPr>
              <w:fldChar w:fldCharType="separate"/>
            </w:r>
            <w:r w:rsidR="00FC791F">
              <w:rPr>
                <w:noProof/>
                <w:webHidden/>
              </w:rPr>
              <w:t>3</w:t>
            </w:r>
            <w:r w:rsidR="00FC791F">
              <w:rPr>
                <w:noProof/>
                <w:webHidden/>
              </w:rPr>
              <w:fldChar w:fldCharType="end"/>
            </w:r>
          </w:hyperlink>
        </w:p>
        <w:p w14:paraId="52674C2D" w14:textId="4B2D1036" w:rsidR="00FC791F" w:rsidRDefault="00FC791F">
          <w:pPr>
            <w:pStyle w:val="TOC2"/>
            <w:tabs>
              <w:tab w:val="right" w:leader="dot" w:pos="9350"/>
            </w:tabs>
            <w:rPr>
              <w:rFonts w:eastAsiaTheme="minorEastAsia"/>
              <w:noProof/>
              <w:kern w:val="2"/>
              <w:sz w:val="24"/>
              <w:szCs w:val="24"/>
              <w14:ligatures w14:val="standardContextual"/>
            </w:rPr>
          </w:pPr>
          <w:hyperlink w:anchor="_Toc239333210" w:history="1">
            <w:r w:rsidRPr="00FF3BF6">
              <w:rPr>
                <w:rStyle w:val="Hyperlink"/>
                <w:noProof/>
              </w:rPr>
              <w:t>Actual Demand</w:t>
            </w:r>
            <w:r>
              <w:rPr>
                <w:noProof/>
                <w:webHidden/>
              </w:rPr>
              <w:tab/>
            </w:r>
            <w:r>
              <w:rPr>
                <w:noProof/>
                <w:webHidden/>
              </w:rPr>
              <w:fldChar w:fldCharType="begin"/>
            </w:r>
            <w:r>
              <w:rPr>
                <w:noProof/>
                <w:webHidden/>
              </w:rPr>
              <w:instrText xml:space="preserve"> PAGEREF _Toc239333210 \h </w:instrText>
            </w:r>
            <w:r>
              <w:rPr>
                <w:noProof/>
                <w:webHidden/>
              </w:rPr>
            </w:r>
            <w:r>
              <w:rPr>
                <w:noProof/>
                <w:webHidden/>
              </w:rPr>
              <w:fldChar w:fldCharType="separate"/>
            </w:r>
            <w:r>
              <w:rPr>
                <w:noProof/>
                <w:webHidden/>
              </w:rPr>
              <w:t>3</w:t>
            </w:r>
            <w:r>
              <w:rPr>
                <w:noProof/>
                <w:webHidden/>
              </w:rPr>
              <w:fldChar w:fldCharType="end"/>
            </w:r>
          </w:hyperlink>
        </w:p>
        <w:p w14:paraId="5FE24E09" w14:textId="4794E3FB" w:rsidR="00FC791F" w:rsidRDefault="00FC791F">
          <w:pPr>
            <w:pStyle w:val="TOC2"/>
            <w:tabs>
              <w:tab w:val="right" w:leader="dot" w:pos="9350"/>
            </w:tabs>
            <w:rPr>
              <w:rFonts w:eastAsiaTheme="minorEastAsia"/>
              <w:noProof/>
              <w:kern w:val="2"/>
              <w:sz w:val="24"/>
              <w:szCs w:val="24"/>
              <w14:ligatures w14:val="standardContextual"/>
            </w:rPr>
          </w:pPr>
          <w:hyperlink w:anchor="_Toc239333211" w:history="1">
            <w:r w:rsidRPr="00FF3BF6">
              <w:rPr>
                <w:rStyle w:val="Hyperlink"/>
                <w:noProof/>
              </w:rPr>
              <w:t>Suppressed Demand</w:t>
            </w:r>
            <w:r>
              <w:rPr>
                <w:noProof/>
                <w:webHidden/>
              </w:rPr>
              <w:tab/>
            </w:r>
            <w:r>
              <w:rPr>
                <w:noProof/>
                <w:webHidden/>
              </w:rPr>
              <w:fldChar w:fldCharType="begin"/>
            </w:r>
            <w:r>
              <w:rPr>
                <w:noProof/>
                <w:webHidden/>
              </w:rPr>
              <w:instrText xml:space="preserve"> PAGEREF _Toc239333211 \h </w:instrText>
            </w:r>
            <w:r>
              <w:rPr>
                <w:noProof/>
                <w:webHidden/>
              </w:rPr>
            </w:r>
            <w:r>
              <w:rPr>
                <w:noProof/>
                <w:webHidden/>
              </w:rPr>
              <w:fldChar w:fldCharType="separate"/>
            </w:r>
            <w:r>
              <w:rPr>
                <w:noProof/>
                <w:webHidden/>
              </w:rPr>
              <w:t>4</w:t>
            </w:r>
            <w:r>
              <w:rPr>
                <w:noProof/>
                <w:webHidden/>
              </w:rPr>
              <w:fldChar w:fldCharType="end"/>
            </w:r>
          </w:hyperlink>
        </w:p>
        <w:p w14:paraId="07D89A7F" w14:textId="745F66CF" w:rsidR="00FC791F" w:rsidRDefault="00FC791F">
          <w:pPr>
            <w:pStyle w:val="TOC2"/>
            <w:tabs>
              <w:tab w:val="right" w:leader="dot" w:pos="9350"/>
            </w:tabs>
            <w:rPr>
              <w:rFonts w:eastAsiaTheme="minorEastAsia"/>
              <w:noProof/>
              <w:kern w:val="2"/>
              <w:sz w:val="24"/>
              <w:szCs w:val="24"/>
              <w14:ligatures w14:val="standardContextual"/>
            </w:rPr>
          </w:pPr>
          <w:hyperlink w:anchor="_Toc239333212" w:history="1">
            <w:r w:rsidRPr="00FF3BF6">
              <w:rPr>
                <w:rStyle w:val="Hyperlink"/>
                <w:noProof/>
              </w:rPr>
              <w:t>Latent Demand</w:t>
            </w:r>
            <w:r>
              <w:rPr>
                <w:noProof/>
                <w:webHidden/>
              </w:rPr>
              <w:tab/>
            </w:r>
            <w:r>
              <w:rPr>
                <w:noProof/>
                <w:webHidden/>
              </w:rPr>
              <w:fldChar w:fldCharType="begin"/>
            </w:r>
            <w:r>
              <w:rPr>
                <w:noProof/>
                <w:webHidden/>
              </w:rPr>
              <w:instrText xml:space="preserve"> PAGEREF _Toc239333212 \h </w:instrText>
            </w:r>
            <w:r>
              <w:rPr>
                <w:noProof/>
                <w:webHidden/>
              </w:rPr>
            </w:r>
            <w:r>
              <w:rPr>
                <w:noProof/>
                <w:webHidden/>
              </w:rPr>
              <w:fldChar w:fldCharType="separate"/>
            </w:r>
            <w:r>
              <w:rPr>
                <w:noProof/>
                <w:webHidden/>
              </w:rPr>
              <w:t>4</w:t>
            </w:r>
            <w:r>
              <w:rPr>
                <w:noProof/>
                <w:webHidden/>
              </w:rPr>
              <w:fldChar w:fldCharType="end"/>
            </w:r>
          </w:hyperlink>
        </w:p>
        <w:p w14:paraId="1BABAAD8" w14:textId="68721A95" w:rsidR="00FC791F" w:rsidRDefault="00FC791F">
          <w:pPr>
            <w:pStyle w:val="TOC1"/>
            <w:tabs>
              <w:tab w:val="right" w:leader="dot" w:pos="9350"/>
            </w:tabs>
            <w:rPr>
              <w:rFonts w:eastAsiaTheme="minorEastAsia"/>
              <w:noProof/>
              <w:kern w:val="2"/>
              <w:sz w:val="24"/>
              <w:szCs w:val="24"/>
              <w14:ligatures w14:val="standardContextual"/>
            </w:rPr>
          </w:pPr>
          <w:hyperlink w:anchor="_Toc239333213" w:history="1">
            <w:r w:rsidRPr="00FF3BF6">
              <w:rPr>
                <w:rStyle w:val="Hyperlink"/>
                <w:noProof/>
                <w:lang w:bidi="hi-IN"/>
              </w:rPr>
              <w:t>Macroeconomic Determinants and Consumer Choice in Tourism</w:t>
            </w:r>
            <w:r>
              <w:rPr>
                <w:noProof/>
                <w:webHidden/>
              </w:rPr>
              <w:tab/>
            </w:r>
            <w:r>
              <w:rPr>
                <w:noProof/>
                <w:webHidden/>
              </w:rPr>
              <w:fldChar w:fldCharType="begin"/>
            </w:r>
            <w:r>
              <w:rPr>
                <w:noProof/>
                <w:webHidden/>
              </w:rPr>
              <w:instrText xml:space="preserve"> PAGEREF _Toc239333213 \h </w:instrText>
            </w:r>
            <w:r>
              <w:rPr>
                <w:noProof/>
                <w:webHidden/>
              </w:rPr>
            </w:r>
            <w:r>
              <w:rPr>
                <w:noProof/>
                <w:webHidden/>
              </w:rPr>
              <w:fldChar w:fldCharType="separate"/>
            </w:r>
            <w:r>
              <w:rPr>
                <w:noProof/>
                <w:webHidden/>
              </w:rPr>
              <w:t>5</w:t>
            </w:r>
            <w:r>
              <w:rPr>
                <w:noProof/>
                <w:webHidden/>
              </w:rPr>
              <w:fldChar w:fldCharType="end"/>
            </w:r>
          </w:hyperlink>
        </w:p>
        <w:p w14:paraId="23C5D67E" w14:textId="5672479D" w:rsidR="00FC791F" w:rsidRDefault="00FC791F">
          <w:pPr>
            <w:pStyle w:val="TOC2"/>
            <w:tabs>
              <w:tab w:val="right" w:leader="dot" w:pos="9350"/>
            </w:tabs>
            <w:rPr>
              <w:rFonts w:eastAsiaTheme="minorEastAsia"/>
              <w:noProof/>
              <w:kern w:val="2"/>
              <w:sz w:val="24"/>
              <w:szCs w:val="24"/>
              <w14:ligatures w14:val="standardContextual"/>
            </w:rPr>
          </w:pPr>
          <w:hyperlink w:anchor="_Toc239333214" w:history="1">
            <w:r w:rsidRPr="00FF3BF6">
              <w:rPr>
                <w:rStyle w:val="Hyperlink"/>
                <w:noProof/>
              </w:rPr>
              <w:t>Disposable Income and Elasticity</w:t>
            </w:r>
            <w:r>
              <w:rPr>
                <w:noProof/>
                <w:webHidden/>
              </w:rPr>
              <w:tab/>
            </w:r>
            <w:r>
              <w:rPr>
                <w:noProof/>
                <w:webHidden/>
              </w:rPr>
              <w:fldChar w:fldCharType="begin"/>
            </w:r>
            <w:r>
              <w:rPr>
                <w:noProof/>
                <w:webHidden/>
              </w:rPr>
              <w:instrText xml:space="preserve"> PAGEREF _Toc239333214 \h </w:instrText>
            </w:r>
            <w:r>
              <w:rPr>
                <w:noProof/>
                <w:webHidden/>
              </w:rPr>
            </w:r>
            <w:r>
              <w:rPr>
                <w:noProof/>
                <w:webHidden/>
              </w:rPr>
              <w:fldChar w:fldCharType="separate"/>
            </w:r>
            <w:r>
              <w:rPr>
                <w:noProof/>
                <w:webHidden/>
              </w:rPr>
              <w:t>5</w:t>
            </w:r>
            <w:r>
              <w:rPr>
                <w:noProof/>
                <w:webHidden/>
              </w:rPr>
              <w:fldChar w:fldCharType="end"/>
            </w:r>
          </w:hyperlink>
        </w:p>
        <w:p w14:paraId="77C27830" w14:textId="192B0F9D" w:rsidR="00FC791F" w:rsidRDefault="00FC791F">
          <w:pPr>
            <w:pStyle w:val="TOC2"/>
            <w:tabs>
              <w:tab w:val="right" w:leader="dot" w:pos="9350"/>
            </w:tabs>
            <w:rPr>
              <w:rFonts w:eastAsiaTheme="minorEastAsia"/>
              <w:noProof/>
              <w:kern w:val="2"/>
              <w:sz w:val="24"/>
              <w:szCs w:val="24"/>
              <w14:ligatures w14:val="standardContextual"/>
            </w:rPr>
          </w:pPr>
          <w:hyperlink w:anchor="_Toc239333215" w:history="1">
            <w:r w:rsidRPr="00FF3BF6">
              <w:rPr>
                <w:rStyle w:val="Hyperlink"/>
                <w:noProof/>
              </w:rPr>
              <w:t>Time as a Critical Consumption Resource</w:t>
            </w:r>
            <w:r>
              <w:rPr>
                <w:noProof/>
                <w:webHidden/>
              </w:rPr>
              <w:tab/>
            </w:r>
            <w:r>
              <w:rPr>
                <w:noProof/>
                <w:webHidden/>
              </w:rPr>
              <w:fldChar w:fldCharType="begin"/>
            </w:r>
            <w:r>
              <w:rPr>
                <w:noProof/>
                <w:webHidden/>
              </w:rPr>
              <w:instrText xml:space="preserve"> PAGEREF _Toc239333215 \h </w:instrText>
            </w:r>
            <w:r>
              <w:rPr>
                <w:noProof/>
                <w:webHidden/>
              </w:rPr>
            </w:r>
            <w:r>
              <w:rPr>
                <w:noProof/>
                <w:webHidden/>
              </w:rPr>
              <w:fldChar w:fldCharType="separate"/>
            </w:r>
            <w:r>
              <w:rPr>
                <w:noProof/>
                <w:webHidden/>
              </w:rPr>
              <w:t>6</w:t>
            </w:r>
            <w:r>
              <w:rPr>
                <w:noProof/>
                <w:webHidden/>
              </w:rPr>
              <w:fldChar w:fldCharType="end"/>
            </w:r>
          </w:hyperlink>
        </w:p>
        <w:p w14:paraId="7A89B029" w14:textId="1651460F" w:rsidR="00FC791F" w:rsidRDefault="00FC791F">
          <w:pPr>
            <w:pStyle w:val="TOC2"/>
            <w:tabs>
              <w:tab w:val="right" w:leader="dot" w:pos="9350"/>
            </w:tabs>
            <w:rPr>
              <w:rFonts w:eastAsiaTheme="minorEastAsia"/>
              <w:noProof/>
              <w:kern w:val="2"/>
              <w:sz w:val="24"/>
              <w:szCs w:val="24"/>
              <w14:ligatures w14:val="standardContextual"/>
            </w:rPr>
          </w:pPr>
          <w:hyperlink w:anchor="_Toc239333216" w:history="1">
            <w:r w:rsidRPr="00FF3BF6">
              <w:rPr>
                <w:rStyle w:val="Hyperlink"/>
                <w:noProof/>
              </w:rPr>
              <w:t>Relative Prices, Exchange Rates, and Market Competitiveness</w:t>
            </w:r>
            <w:r>
              <w:rPr>
                <w:noProof/>
                <w:webHidden/>
              </w:rPr>
              <w:tab/>
            </w:r>
            <w:r>
              <w:rPr>
                <w:noProof/>
                <w:webHidden/>
              </w:rPr>
              <w:fldChar w:fldCharType="begin"/>
            </w:r>
            <w:r>
              <w:rPr>
                <w:noProof/>
                <w:webHidden/>
              </w:rPr>
              <w:instrText xml:space="preserve"> PAGEREF _Toc239333216 \h </w:instrText>
            </w:r>
            <w:r>
              <w:rPr>
                <w:noProof/>
                <w:webHidden/>
              </w:rPr>
            </w:r>
            <w:r>
              <w:rPr>
                <w:noProof/>
                <w:webHidden/>
              </w:rPr>
              <w:fldChar w:fldCharType="separate"/>
            </w:r>
            <w:r>
              <w:rPr>
                <w:noProof/>
                <w:webHidden/>
              </w:rPr>
              <w:t>6</w:t>
            </w:r>
            <w:r>
              <w:rPr>
                <w:noProof/>
                <w:webHidden/>
              </w:rPr>
              <w:fldChar w:fldCharType="end"/>
            </w:r>
          </w:hyperlink>
        </w:p>
        <w:p w14:paraId="0F38164D" w14:textId="671100E4" w:rsidR="00FC791F" w:rsidRDefault="00FC791F">
          <w:pPr>
            <w:pStyle w:val="TOC1"/>
            <w:tabs>
              <w:tab w:val="right" w:leader="dot" w:pos="9350"/>
            </w:tabs>
            <w:rPr>
              <w:rFonts w:eastAsiaTheme="minorEastAsia"/>
              <w:noProof/>
              <w:kern w:val="2"/>
              <w:sz w:val="24"/>
              <w:szCs w:val="24"/>
              <w14:ligatures w14:val="standardContextual"/>
            </w:rPr>
          </w:pPr>
          <w:hyperlink w:anchor="_Toc239333217" w:history="1">
            <w:r w:rsidRPr="00FF3BF6">
              <w:rPr>
                <w:rStyle w:val="Hyperlink"/>
                <w:noProof/>
                <w:lang w:bidi="hi-IN"/>
              </w:rPr>
              <w:t>Conclusion</w:t>
            </w:r>
            <w:r>
              <w:rPr>
                <w:noProof/>
                <w:webHidden/>
              </w:rPr>
              <w:tab/>
            </w:r>
            <w:r>
              <w:rPr>
                <w:noProof/>
                <w:webHidden/>
              </w:rPr>
              <w:fldChar w:fldCharType="begin"/>
            </w:r>
            <w:r>
              <w:rPr>
                <w:noProof/>
                <w:webHidden/>
              </w:rPr>
              <w:instrText xml:space="preserve"> PAGEREF _Toc239333217 \h </w:instrText>
            </w:r>
            <w:r>
              <w:rPr>
                <w:noProof/>
                <w:webHidden/>
              </w:rPr>
            </w:r>
            <w:r>
              <w:rPr>
                <w:noProof/>
                <w:webHidden/>
              </w:rPr>
              <w:fldChar w:fldCharType="separate"/>
            </w:r>
            <w:r>
              <w:rPr>
                <w:noProof/>
                <w:webHidden/>
              </w:rPr>
              <w:t>7</w:t>
            </w:r>
            <w:r>
              <w:rPr>
                <w:noProof/>
                <w:webHidden/>
              </w:rPr>
              <w:fldChar w:fldCharType="end"/>
            </w:r>
          </w:hyperlink>
        </w:p>
        <w:p w14:paraId="75BC2FC2" w14:textId="707956CA" w:rsidR="00FC791F" w:rsidRDefault="00FC791F">
          <w:pPr>
            <w:pStyle w:val="TOC1"/>
            <w:tabs>
              <w:tab w:val="right" w:leader="dot" w:pos="9350"/>
            </w:tabs>
            <w:rPr>
              <w:rFonts w:eastAsiaTheme="minorEastAsia"/>
              <w:noProof/>
              <w:kern w:val="2"/>
              <w:sz w:val="24"/>
              <w:szCs w:val="24"/>
              <w14:ligatures w14:val="standardContextual"/>
            </w:rPr>
          </w:pPr>
          <w:hyperlink w:anchor="_Toc239333218" w:history="1">
            <w:r w:rsidRPr="00FF3BF6">
              <w:rPr>
                <w:rStyle w:val="Hyperlink"/>
                <w:noProof/>
                <w:lang w:bidi="hi-IN"/>
              </w:rPr>
              <w:t>References</w:t>
            </w:r>
            <w:r>
              <w:rPr>
                <w:noProof/>
                <w:webHidden/>
              </w:rPr>
              <w:tab/>
            </w:r>
            <w:r>
              <w:rPr>
                <w:noProof/>
                <w:webHidden/>
              </w:rPr>
              <w:fldChar w:fldCharType="begin"/>
            </w:r>
            <w:r>
              <w:rPr>
                <w:noProof/>
                <w:webHidden/>
              </w:rPr>
              <w:instrText xml:space="preserve"> PAGEREF _Toc239333218 \h </w:instrText>
            </w:r>
            <w:r>
              <w:rPr>
                <w:noProof/>
                <w:webHidden/>
              </w:rPr>
            </w:r>
            <w:r>
              <w:rPr>
                <w:noProof/>
                <w:webHidden/>
              </w:rPr>
              <w:fldChar w:fldCharType="separate"/>
            </w:r>
            <w:r>
              <w:rPr>
                <w:noProof/>
                <w:webHidden/>
              </w:rPr>
              <w:t>7</w:t>
            </w:r>
            <w:r>
              <w:rPr>
                <w:noProof/>
                <w:webHidden/>
              </w:rPr>
              <w:fldChar w:fldCharType="end"/>
            </w:r>
          </w:hyperlink>
        </w:p>
        <w:p w14:paraId="6FE43CBE" w14:textId="4F8110A0" w:rsidR="00C20752" w:rsidRDefault="00C20752">
          <w:r>
            <w:rPr>
              <w:b/>
              <w:bCs/>
              <w:noProof/>
            </w:rP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C2075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4D1C0E3" w14:textId="174D08BE" w:rsidR="00FE32F5" w:rsidRPr="00C20752" w:rsidRDefault="00FE32F5" w:rsidP="00BB0725">
      <w:pPr>
        <w:pStyle w:val="Heading1"/>
        <w:rPr>
          <w:sz w:val="30"/>
          <w:szCs w:val="30"/>
        </w:rPr>
      </w:pPr>
      <w:bookmarkStart w:id="0" w:name="_Toc239333209"/>
      <w:r w:rsidRPr="00C20752">
        <w:rPr>
          <w:sz w:val="30"/>
          <w:szCs w:val="30"/>
        </w:rPr>
        <w:lastRenderedPageBreak/>
        <w:t>Clarifying Tourism Demand and Its Underlying Frameworks</w:t>
      </w:r>
      <w:bookmarkEnd w:id="0"/>
    </w:p>
    <w:p w14:paraId="66E19C40" w14:textId="77777777" w:rsidR="00F863C7" w:rsidRPr="00F863C7" w:rsidRDefault="00F863C7" w:rsidP="00F863C7">
      <w:r w:rsidRPr="00F863C7">
        <w:t>Tourism demand can be defined as the measure of the total volume of goods, services, and experiences that individuals are willing and able to purchase at specified prices during a given period while traveling outside their customary living environment. Rather than being a simple homogenous metric, demand represents an aggregation of psychological desire, financial capacity, and real-time behavioral participation.</w:t>
      </w:r>
    </w:p>
    <w:p w14:paraId="042437D2" w14:textId="77777777" w:rsidR="00F863C7" w:rsidRPr="00F863C7" w:rsidRDefault="00F863C7" w:rsidP="00F863C7">
      <w:r w:rsidRPr="00F863C7">
        <w:t>At its core, tourism demand begins with effective demand, which consists of actual travelers who possess both the financial means and time resources to actively engage in travel experiences. However, a comprehensive understanding of the market requires analyzing underlying layers such as suppressed or deferred demand. Suppressed demand includes individuals who wish to travel but are temporarily constrained by economic limitations, personal commitments, or geopolitical boundaries. When these barriers are removed, deferred demand translates into active travel, making it a critical component for long-term strategic forecasting and tourism planning.</w:t>
      </w:r>
    </w:p>
    <w:p w14:paraId="10C9E60C" w14:textId="41D1028C" w:rsidR="00F863C7" w:rsidRPr="00F863C7" w:rsidRDefault="00F863C7" w:rsidP="00F863C7">
      <w:r w:rsidRPr="00F863C7">
        <w:t>The drivers shaping tourism demand are multifaceted, spanning macro-economic factors, socio-demographic trends, and psychological motivators. Economic stability, discretionary income levels, and currency exchange rates heavily influence a consumer's purchasing power and willingness to spend on leisure travel. Concurrently, demographic shifts</w:t>
      </w:r>
      <w:r w:rsidR="002F6573">
        <w:t xml:space="preserve">, </w:t>
      </w:r>
      <w:r w:rsidRPr="00F863C7">
        <w:t>such as aging populations, changing household structures, and evolving lifestyle preferences</w:t>
      </w:r>
      <w:r w:rsidR="002F6573">
        <w:t xml:space="preserve">, </w:t>
      </w:r>
      <w:r w:rsidRPr="00F863C7">
        <w:t>dictate destination choice and preferred activity types. Travel motivators, ranging from rest and recreation to cultural exploration and personal status, further refine how individual desires turn into specific purchasing decisions.</w:t>
      </w:r>
    </w:p>
    <w:p w14:paraId="4B844416" w14:textId="0CBFB1A7" w:rsidR="00FE32F5" w:rsidRPr="00FE32F5" w:rsidRDefault="00F863C7" w:rsidP="00FE32F5">
      <w:r w:rsidRPr="00F863C7">
        <w:t>Furthermore, tourism demand exhibits high elasticity and sensitivity to external disruptions compared to essential consumer merchandise. Factors such as climate fluctuations, natural disasters, geopolitical instability, and economic downturns can instantly shift travel flows across regional markets. Destination management organizations and hospitality managers must therefore leverage data-driven forecasting, dynamic pricing models, and risk management strategies to monitor demand shifts, mitigate seasonality impacts, and ensure operational sustainability across peak and off-peak cycles.</w:t>
      </w:r>
      <w:r w:rsidR="00FE32F5" w:rsidRPr="00FE32F5">
        <w:t xml:space="preserve"> Understanding how these elements combine requires breaking demand down into three distinct operational states: actual demand, suppressed demand, and latent demand (Page, 2019).</w:t>
      </w:r>
    </w:p>
    <w:p w14:paraId="2C34EC1E" w14:textId="77777777" w:rsidR="00FE32F5" w:rsidRPr="00FE32F5" w:rsidRDefault="00FE32F5" w:rsidP="00A032E6">
      <w:pPr>
        <w:pStyle w:val="Heading2"/>
      </w:pPr>
      <w:bookmarkStart w:id="1" w:name="_Toc239333210"/>
      <w:r w:rsidRPr="00FE32F5">
        <w:t>Actual Demand</w:t>
      </w:r>
      <w:bookmarkEnd w:id="1"/>
    </w:p>
    <w:p w14:paraId="5A2DC36F" w14:textId="2F9F3F69" w:rsidR="00FE32F5" w:rsidRPr="00FE32F5" w:rsidRDefault="00FE32F5" w:rsidP="00FE32F5">
      <w:r w:rsidRPr="00FE32F5">
        <w:t>Actual demand constitutes the empirical core of tourism statistics. It represents the active market participants who are physically engaged in travel activities or who have already secured valid bookings for upcoming journeys. This form of demand is directly quantified through institutional metrics such as hotel occupancy ratios, airline passenger movement data, border control crossing records, and total visitor expenditure figures within a destination economy (Cooper et al., 2008).</w:t>
      </w:r>
    </w:p>
    <w:p w14:paraId="28AF563D" w14:textId="33683B28" w:rsidR="00FE32F5" w:rsidRPr="00FE32F5" w:rsidRDefault="00FE32F5" w:rsidP="00FE32F5">
      <w:r w:rsidRPr="00FE32F5">
        <w:rPr>
          <w:b/>
          <w:bCs/>
        </w:rPr>
        <w:t>Example:</w:t>
      </w:r>
      <w:r w:rsidRPr="00FE32F5">
        <w:t xml:space="preserve"> The millions of domestic and international travelers visiting the city of Rome to tour the Colosseum during the peak summer month of July exemplify actual demand. Their presence generates </w:t>
      </w:r>
      <w:r w:rsidRPr="00FE32F5">
        <w:lastRenderedPageBreak/>
        <w:t>registered revenue for local transport operators, hospitality providers, and heritage site ticketing offices, forming recorded macroeconomic tourism data.</w:t>
      </w:r>
    </w:p>
    <w:p w14:paraId="698C1EA0" w14:textId="0B506FEC" w:rsidR="00FE32F5" w:rsidRPr="00A032E6" w:rsidRDefault="00FE32F5" w:rsidP="00A032E6">
      <w:pPr>
        <w:pStyle w:val="Heading2"/>
      </w:pPr>
    </w:p>
    <w:p w14:paraId="3F7FD05E" w14:textId="77777777" w:rsidR="00FE32F5" w:rsidRPr="00A032E6" w:rsidRDefault="00FE32F5" w:rsidP="00A032E6">
      <w:pPr>
        <w:pStyle w:val="Heading2"/>
      </w:pPr>
      <w:bookmarkStart w:id="2" w:name="_Toc239333211"/>
      <w:r w:rsidRPr="00A032E6">
        <w:t>Suppressed Demand</w:t>
      </w:r>
      <w:bookmarkEnd w:id="2"/>
    </w:p>
    <w:p w14:paraId="5BEF981D" w14:textId="592EACC8" w:rsidR="00FE32F5" w:rsidRPr="00FE32F5" w:rsidRDefault="00FE32F5" w:rsidP="00FE32F5">
      <w:r w:rsidRPr="00FE32F5">
        <w:t>Suppressed demand describes a situation where prospective consumers possess the inherent desire and motivation to undertake a journey, but external hindrances or temporary structural obstacles intervene to prevent them from executing their travel plans (Bull, 1991). Suppressed demand is generally divided into two main manifestations:</w:t>
      </w:r>
    </w:p>
    <w:p w14:paraId="7BA90DAD" w14:textId="036455D1" w:rsidR="00FE32F5" w:rsidRPr="00FE32F5" w:rsidRDefault="00FE32F5" w:rsidP="00FE32F5">
      <w:pPr>
        <w:numPr>
          <w:ilvl w:val="0"/>
          <w:numId w:val="2"/>
        </w:numPr>
      </w:pPr>
      <w:r w:rsidRPr="00FE32F5">
        <w:rPr>
          <w:b/>
          <w:bCs/>
        </w:rPr>
        <w:t>Deferred Demand:</w:t>
      </w:r>
      <w:r w:rsidRPr="00FE32F5">
        <w:t xml:space="preserve"> Travel is postponed to a later date due to temporary operational interruptions, such as localized extreme weather events, labor strikes in transport sectors, or short-term health emergencies. Once the disruption ceases, the demand typically materializes.</w:t>
      </w:r>
    </w:p>
    <w:p w14:paraId="58F44FA0" w14:textId="77CF55EA" w:rsidR="00FE32F5" w:rsidRPr="00FE32F5" w:rsidRDefault="00FE32F5" w:rsidP="00FE32F5">
      <w:pPr>
        <w:numPr>
          <w:ilvl w:val="0"/>
          <w:numId w:val="2"/>
        </w:numPr>
      </w:pPr>
      <w:r w:rsidRPr="00FE32F5">
        <w:rPr>
          <w:b/>
          <w:bCs/>
        </w:rPr>
        <w:t>Redirected Demand:</w:t>
      </w:r>
      <w:r w:rsidRPr="00FE32F5">
        <w:t xml:space="preserve"> Travel plans are rerouted toward alternative destinations because the original destination is rendered inaccessible or undesirable due to geopolitical instability, safety concerns, or administrative restrictions.</w:t>
      </w:r>
    </w:p>
    <w:p w14:paraId="14E924C6" w14:textId="40B23995" w:rsidR="00BB0725" w:rsidRDefault="00FE32F5" w:rsidP="00FE32F5">
      <w:r w:rsidRPr="00FE32F5">
        <w:rPr>
          <w:b/>
          <w:bCs/>
        </w:rPr>
        <w:t>Example:</w:t>
      </w:r>
      <w:r w:rsidRPr="00FE32F5">
        <w:t xml:space="preserve"> The flight cancellations and travel disruptions caused by the volcanic ash cloud eruption of Eyjafjallajökull in Iceland in 2010 provide a textbook illustration of suppressed demand. Thousands of travelers across Europe were motivated and financially equipped to fly, yet atmospheric safety hazards physically grounded aviation networks, suppressing effective demand and forcing widespread postponements or rerouting.</w:t>
      </w:r>
    </w:p>
    <w:p w14:paraId="60C7ECA1" w14:textId="60C8DD92" w:rsidR="00FE32F5" w:rsidRPr="00BB0725" w:rsidRDefault="00FE32F5" w:rsidP="00A032E6">
      <w:pPr>
        <w:pStyle w:val="Heading2"/>
      </w:pPr>
      <w:bookmarkStart w:id="3" w:name="_Toc239333212"/>
      <w:r w:rsidRPr="00FE32F5">
        <w:t>Latent Demand</w:t>
      </w:r>
      <w:bookmarkEnd w:id="3"/>
    </w:p>
    <w:p w14:paraId="49C336ED" w14:textId="5168E2C0" w:rsidR="00090988" w:rsidRPr="00090988" w:rsidRDefault="00090988" w:rsidP="00090988">
      <w:r w:rsidRPr="00090988">
        <w:t>Latent demand refers to the dormant segment of a population that is currently unable to participate in tourism due to foundational socioeconomic constraints, such as inadequate personal financial resources, insufficient paid personal time, physical mobility limitations, or a complete lack of regional transport links (Wall &amp; Mathieson, 2006). Unlike suppressed demand</w:t>
      </w:r>
      <w:r w:rsidR="002F6573">
        <w:t xml:space="preserve">, </w:t>
      </w:r>
      <w:r w:rsidRPr="00090988">
        <w:t>which is held back by immediate, short-term operational barriers</w:t>
      </w:r>
      <w:r w:rsidR="002F6573">
        <w:t xml:space="preserve">, </w:t>
      </w:r>
      <w:r w:rsidRPr="00090988">
        <w:t>latent demand requires fundamental, structural adjustments in an individual's personal life or the broader national economy before it can be converted into actual demand.</w:t>
      </w:r>
    </w:p>
    <w:p w14:paraId="7C917968" w14:textId="77777777" w:rsidR="00090988" w:rsidRPr="00090988" w:rsidRDefault="00090988" w:rsidP="00090988">
      <w:r w:rsidRPr="00090988">
        <w:t>At its core, latent demand represents potential market volume that remains entirely untapped because individuals face deep-seated barriers rather than temporary inconveniences. While suppressed demand involves travelers who already have the money and desire but are delayed by a canceled flight or bad weather, latent demand applies to populations who cannot even consider travel under their current life circumstances. These constraints often stem from low household income, a lack of disposable funds after meeting basic survival needs, or demanding working conditions that offer zero paid leave.</w:t>
      </w:r>
    </w:p>
    <w:p w14:paraId="2FD7E4EE" w14:textId="1F017E0E" w:rsidR="00090988" w:rsidRPr="00090988" w:rsidRDefault="00090988" w:rsidP="00090988">
      <w:r w:rsidRPr="00090988">
        <w:t>Converting latent demand into active tourism participation requires systemic, long-term changes across society and the economy. As national economies grow, wage levels rise, and labor laws evolve to guarantee paid time off, broader segments of the population naturally gain the financial and temporal capacity needed to travel. Similarly, government investments in public infrastructure</w:t>
      </w:r>
      <w:r w:rsidR="00116C21">
        <w:t xml:space="preserve">, </w:t>
      </w:r>
      <w:r w:rsidRPr="00090988">
        <w:t xml:space="preserve">such as building </w:t>
      </w:r>
      <w:r w:rsidRPr="00090988">
        <w:lastRenderedPageBreak/>
        <w:t>roads, expanding regional airports, or improving accessibility for individuals with physical mobility challenges</w:t>
      </w:r>
      <w:r w:rsidR="00116C21">
        <w:t xml:space="preserve">, </w:t>
      </w:r>
      <w:r w:rsidRPr="00090988">
        <w:t>unlock entire demographic groups that were previously excluded from the tourism marketplace.</w:t>
      </w:r>
    </w:p>
    <w:p w14:paraId="3EAD9914" w14:textId="77777777" w:rsidR="00090988" w:rsidRPr="00090988" w:rsidRDefault="00090988" w:rsidP="00090988">
      <w:r w:rsidRPr="00090988">
        <w:t>For destination management organizations and tourism strategists, analyzing latent demand is essential for long-term policy making and market forecasting. Recognizing where latent demand exists allows planners to anticipate future travel booms as developing regions undergo economic growth. Furthermore, catering to these dormant segments through affordable public tourism initiatives, social tourism programs, and accessible travel infrastructure helps foster a more inclusive tourism industry while driving sustainable economic expansion over time.</w:t>
      </w:r>
    </w:p>
    <w:p w14:paraId="0E7F6BF0" w14:textId="1057F0FC" w:rsidR="00FE32F5" w:rsidRPr="00FE32F5" w:rsidRDefault="00FE32F5" w:rsidP="00FE32F5">
      <w:r w:rsidRPr="00FE32F5">
        <w:rPr>
          <w:b/>
          <w:bCs/>
        </w:rPr>
        <w:t>Example:</w:t>
      </w:r>
      <w:r w:rsidRPr="00FE32F5">
        <w:t xml:space="preserve"> In many developing nations, large segments of rural populations represent latent tourism demand. While these individuals may wish to travel for leisure, their current disposable income levels are fully absorbed by basic survival needs like nutrition, housing, and healthcare. However, as regional economic development progresses and living standards rise, these demographics gradually acquire discretionary income and enter the active tourism market.</w:t>
      </w:r>
    </w:p>
    <w:p w14:paraId="495C9713" w14:textId="55915361" w:rsidR="00FE32F5" w:rsidRPr="00FE32F5" w:rsidRDefault="00FE32F5" w:rsidP="00FE32F5"/>
    <w:p w14:paraId="001C9949" w14:textId="60F0F753" w:rsidR="00FE32F5" w:rsidRPr="00B43790" w:rsidRDefault="00FE32F5" w:rsidP="00BB0725">
      <w:pPr>
        <w:pStyle w:val="Heading1"/>
        <w:rPr>
          <w:sz w:val="30"/>
          <w:szCs w:val="30"/>
        </w:rPr>
      </w:pPr>
      <w:bookmarkStart w:id="4" w:name="_Toc239333213"/>
      <w:r w:rsidRPr="00B43790">
        <w:rPr>
          <w:sz w:val="30"/>
          <w:szCs w:val="30"/>
        </w:rPr>
        <w:t>Macroeconomic Determinants and Consumer Choice in Tourism</w:t>
      </w:r>
      <w:bookmarkEnd w:id="4"/>
    </w:p>
    <w:p w14:paraId="4E02D037" w14:textId="00C83B5F" w:rsidR="00FE32F5" w:rsidRPr="00FE32F5" w:rsidRDefault="000643A3" w:rsidP="00FE32F5">
      <w:r w:rsidRPr="000643A3">
        <w:t>Economic variables form the primary framework governing consumer decisions in the tourism marketplace. While socio-cultural motivations establish the interest in travel, macroeconomic conditions dictate whether a consumer can transition from potential interest into concrete economic action. Discretionary income serves as the foundation of this decision-making process, as travel represents a non-essential expenditure that depends entirely on surplus household funds. When national economic indicators reflect stability and job security, consumer confidence rises, directly boosting travel frequency and spending. Conversely, inflationary pressures and rising living costs erode purchasing power, forcing travelers to shorten trip durations, choose closer domestic destinations, or delay travel plans altogether. Furthermore, currency exchange rates significantly influence destination selection for international travelers, as favorable conversion rates enhance purchasing power abroad while unfavorable shifts deter cross-border trips. Ultimately, fluctuations in fuel prices, aviation taxes, and interest rates cascade down to booking costs, making economic stability the single most influential determinant of global tourism demand patterns.</w:t>
      </w:r>
      <w:r>
        <w:t xml:space="preserve"> </w:t>
      </w:r>
      <w:r w:rsidR="00FE32F5" w:rsidRPr="00FE32F5">
        <w:t>The three primary forces shaping this dynamic are personal disposable income, discretionary time, and relative price mechanisms.</w:t>
      </w:r>
    </w:p>
    <w:p w14:paraId="5CFABDEC" w14:textId="77777777" w:rsidR="00FE32F5" w:rsidRPr="00FE32F5" w:rsidRDefault="00FE32F5" w:rsidP="00A032E6">
      <w:pPr>
        <w:pStyle w:val="Heading2"/>
      </w:pPr>
      <w:bookmarkStart w:id="5" w:name="_Toc239333214"/>
      <w:r w:rsidRPr="00FE32F5">
        <w:t>Disposable Income and Elasticity</w:t>
      </w:r>
      <w:bookmarkEnd w:id="5"/>
    </w:p>
    <w:p w14:paraId="475A6081" w14:textId="09EB38DB" w:rsidR="00FE32F5" w:rsidRPr="00FE32F5" w:rsidRDefault="00FE32F5" w:rsidP="00FE32F5">
      <w:r w:rsidRPr="00FE32F5">
        <w:t>Personal disposable income</w:t>
      </w:r>
      <w:r w:rsidR="00116C21">
        <w:t xml:space="preserve">, </w:t>
      </w:r>
      <w:r w:rsidRPr="00FE32F5">
        <w:t>specifically discretionary income remaining after fixed expenses such as housing, taxes, and basic food items are covered</w:t>
      </w:r>
      <w:r w:rsidR="00116C21">
        <w:t xml:space="preserve">, </w:t>
      </w:r>
      <w:r w:rsidRPr="00FE32F5">
        <w:t>serves as the primary catalyst for tourism demand (Song &amp; Witt, 2000). Because leisure travel represents a discretionary service rather than an essential survival item, tourism demand exhibits high income elasticity.</w:t>
      </w:r>
    </w:p>
    <w:p w14:paraId="1914FD00" w14:textId="6FA6BC0B" w:rsidR="00FE32F5" w:rsidRPr="00FE32F5" w:rsidRDefault="00FE32F5" w:rsidP="00FE32F5">
      <w:pPr>
        <w:numPr>
          <w:ilvl w:val="0"/>
          <w:numId w:val="3"/>
        </w:numPr>
      </w:pPr>
      <w:r w:rsidRPr="00FE32F5">
        <w:rPr>
          <w:b/>
          <w:bCs/>
        </w:rPr>
        <w:lastRenderedPageBreak/>
        <w:t>Economic Upswings:</w:t>
      </w:r>
      <w:r w:rsidRPr="00FE32F5">
        <w:t xml:space="preserve"> As real household wages increase, consumer expenditure on long-distance travel and luxury accommodations expands at a higher proportional rate than the growth in basic income.</w:t>
      </w:r>
    </w:p>
    <w:p w14:paraId="553AA3F8" w14:textId="77777777" w:rsidR="00FE32F5" w:rsidRPr="00FE32F5" w:rsidRDefault="00FE32F5" w:rsidP="00FE32F5">
      <w:pPr>
        <w:numPr>
          <w:ilvl w:val="0"/>
          <w:numId w:val="3"/>
        </w:numPr>
      </w:pPr>
      <w:r w:rsidRPr="00FE32F5">
        <w:rPr>
          <w:b/>
          <w:bCs/>
        </w:rPr>
        <w:t>Economic Downturns:</w:t>
      </w:r>
      <w:r w:rsidRPr="00FE32F5">
        <w:t xml:space="preserve"> During inflationary periods or economic contractions, leisure travel budgets are frequently among the first categories reduced by households, leading consumers to shorten trip durations, choose lower-cost domestic destinations, or cancel non-essential trips entirely.</w:t>
      </w:r>
    </w:p>
    <w:p w14:paraId="45B1390F" w14:textId="77777777" w:rsidR="00FE32F5" w:rsidRPr="00FE32F5" w:rsidRDefault="00FE32F5" w:rsidP="00FE32F5"/>
    <w:p w14:paraId="3AE6D7BB" w14:textId="77777777" w:rsidR="00FE32F5" w:rsidRPr="00FE32F5" w:rsidRDefault="00FE32F5" w:rsidP="00A032E6">
      <w:pPr>
        <w:pStyle w:val="Heading2"/>
      </w:pPr>
      <w:bookmarkStart w:id="6" w:name="_Toc239333215"/>
      <w:r w:rsidRPr="00FE32F5">
        <w:t>Time as a Critical Consumption Resource</w:t>
      </w:r>
      <w:bookmarkEnd w:id="6"/>
    </w:p>
    <w:p w14:paraId="1D374534" w14:textId="26A6E385" w:rsidR="00FE32F5" w:rsidRPr="00FE32F5" w:rsidRDefault="00FE32F5" w:rsidP="00FE32F5">
      <w:r w:rsidRPr="00FE32F5">
        <w:t>Unlike physical consumer goods that can be bought now and used later, tourism is an experiential service that requires the synchronous consumption of both money and time (Bull, 1991). Consequently, discretionary time acts as a rigid non-monetary constraint on tourism participation.</w:t>
      </w:r>
    </w:p>
    <w:p w14:paraId="352C7F9B" w14:textId="31B618BD" w:rsidR="00FE32F5" w:rsidRPr="00FE32F5" w:rsidRDefault="00FE32F5" w:rsidP="00FE32F5">
      <w:pPr>
        <w:numPr>
          <w:ilvl w:val="0"/>
          <w:numId w:val="4"/>
        </w:numPr>
      </w:pPr>
      <w:r w:rsidRPr="00FE32F5">
        <w:rPr>
          <w:b/>
          <w:bCs/>
        </w:rPr>
        <w:t>Structural Work Constraints:</w:t>
      </w:r>
      <w:r w:rsidRPr="00FE32F5">
        <w:t xml:space="preserve"> The total annual allotment of paid holiday leave, statutory weekend rest periods, and flexible scheduling frameworks determines the temporal ceiling of travel demand.</w:t>
      </w:r>
    </w:p>
    <w:p w14:paraId="072835CD" w14:textId="77777777" w:rsidR="00FE32F5" w:rsidRPr="00FE32F5" w:rsidRDefault="00FE32F5" w:rsidP="00FE32F5">
      <w:pPr>
        <w:numPr>
          <w:ilvl w:val="0"/>
          <w:numId w:val="4"/>
        </w:numPr>
      </w:pPr>
      <w:r w:rsidRPr="00FE32F5">
        <w:rPr>
          <w:b/>
          <w:bCs/>
        </w:rPr>
        <w:t>Impact on Travel Behavior:</w:t>
      </w:r>
      <w:r w:rsidRPr="00FE32F5">
        <w:t xml:space="preserve"> Even high-income earners face constraints in their ability to engage in actual tourism if their work obligations leave them with limited free time. This scarcity of time often leads to shifts in travel patterns, such as a preference for short-break city trips rather than extended multi-week vacations.</w:t>
      </w:r>
    </w:p>
    <w:p w14:paraId="2CA4C0CE" w14:textId="77777777" w:rsidR="00FE32F5" w:rsidRPr="00FE32F5" w:rsidRDefault="00FE32F5" w:rsidP="00FE32F5"/>
    <w:p w14:paraId="478575AD" w14:textId="77777777" w:rsidR="00FE32F5" w:rsidRPr="00FE32F5" w:rsidRDefault="00FE32F5" w:rsidP="00A032E6">
      <w:pPr>
        <w:pStyle w:val="Heading2"/>
      </w:pPr>
      <w:bookmarkStart w:id="7" w:name="_Toc239333216"/>
      <w:r w:rsidRPr="00FE32F5">
        <w:t>Relative Prices, Exchange Rates, and Market Competitiveness</w:t>
      </w:r>
      <w:bookmarkEnd w:id="7"/>
    </w:p>
    <w:p w14:paraId="36CA7A15" w14:textId="7EE72F15" w:rsidR="00FE32F5" w:rsidRPr="00FE32F5" w:rsidRDefault="00FE32F5" w:rsidP="00FE32F5">
      <w:r w:rsidRPr="00FE32F5">
        <w:t>Price mechanisms operate as directional controls in the global tourism marketplace. Because destination choice is highly competitive, prospective tourists continuously compare costs across multiple alternative locations (Middleton et al., 2009).</w:t>
      </w:r>
    </w:p>
    <w:p w14:paraId="52D7C82D" w14:textId="61EA1325" w:rsidR="00FE32F5" w:rsidRPr="00FE32F5" w:rsidRDefault="00FE32F5" w:rsidP="00FE32F5">
      <w:pPr>
        <w:numPr>
          <w:ilvl w:val="0"/>
          <w:numId w:val="5"/>
        </w:numPr>
      </w:pPr>
      <w:r w:rsidRPr="00FE32F5">
        <w:rPr>
          <w:b/>
          <w:bCs/>
        </w:rPr>
        <w:t>Composite Product Pricing:</w:t>
      </w:r>
      <w:r w:rsidRPr="00FE32F5">
        <w:t xml:space="preserve"> The overall cost of a vacation reflects a bundle of independent services, including transport, lodging, food, and entrance fees. Significant price inflation in key components, such as jet fuel price spikes increasing airfares, depresses overall tourist volume across price-sensitive consumer segments.</w:t>
      </w:r>
    </w:p>
    <w:p w14:paraId="3B2744E8" w14:textId="77777777" w:rsidR="00FE32F5" w:rsidRPr="00FE32F5" w:rsidRDefault="00FE32F5" w:rsidP="00FE32F5">
      <w:pPr>
        <w:numPr>
          <w:ilvl w:val="0"/>
          <w:numId w:val="5"/>
        </w:numPr>
      </w:pPr>
      <w:r w:rsidRPr="00FE32F5">
        <w:rPr>
          <w:b/>
          <w:bCs/>
        </w:rPr>
        <w:t>Currency Exchange Rate Dynamics:</w:t>
      </w:r>
      <w:r w:rsidRPr="00FE32F5">
        <w:t xml:space="preserve"> Fluctuations in national exchange rates alter the relative purchasing power of international travelers. A strong home currency makes foreign destinations significantly more affordable, stimulating outbound international travel. Conversely, a weaker local currency makes domestic destinations more attractive to resident travelers while making the country a cost-effective destination for foreign tourists.</w:t>
      </w:r>
    </w:p>
    <w:p w14:paraId="46AA9D93" w14:textId="77777777" w:rsidR="00B44BB8" w:rsidRPr="00B44BB8" w:rsidRDefault="00B44BB8" w:rsidP="00B44BB8"/>
    <w:p w14:paraId="1A6BDA49" w14:textId="77777777" w:rsidR="00B44BB8" w:rsidRPr="008D46EE" w:rsidRDefault="00B44BB8" w:rsidP="008D46EE">
      <w:pPr>
        <w:pStyle w:val="Heading1"/>
        <w:rPr>
          <w:sz w:val="30"/>
          <w:szCs w:val="30"/>
        </w:rPr>
      </w:pPr>
      <w:bookmarkStart w:id="8" w:name="_Toc239333217"/>
      <w:r w:rsidRPr="008D46EE">
        <w:rPr>
          <w:sz w:val="30"/>
          <w:szCs w:val="30"/>
        </w:rPr>
        <w:lastRenderedPageBreak/>
        <w:t>Conclusion</w:t>
      </w:r>
      <w:bookmarkEnd w:id="8"/>
    </w:p>
    <w:p w14:paraId="7A2B22D7" w14:textId="77777777" w:rsidR="00B44BB8" w:rsidRPr="00B44BB8" w:rsidRDefault="00B44BB8" w:rsidP="00B44BB8">
      <w:r w:rsidRPr="00B44BB8">
        <w:t>At the end of the day, understanding tourism demand is about much more than just counting how many people turn up at a hotel or airport. It's about looking at why people travel, what holds them back, and what makes them pick one place over another. By breaking demand down into actual, suppressed, and latent categories, destination planners can get a much clearer picture of who is visiting right now, who is waiting for the right moment, and who might become a visitor down the road if conditions change.</w:t>
      </w:r>
    </w:p>
    <w:p w14:paraId="509A4BCB" w14:textId="30083A67" w:rsidR="00B44BB8" w:rsidRPr="00B44BB8" w:rsidRDefault="00B44BB8" w:rsidP="00B44BB8">
      <w:r w:rsidRPr="00B44BB8">
        <w:t xml:space="preserve">Money, of course, plays the biggest role in whether a trip actually happens. Because vacations are </w:t>
      </w:r>
      <w:proofErr w:type="spellStart"/>
      <w:proofErr w:type="gramStart"/>
      <w:r w:rsidRPr="00B44BB8">
        <w:t>a</w:t>
      </w:r>
      <w:proofErr w:type="spellEnd"/>
      <w:proofErr w:type="gramEnd"/>
      <w:r w:rsidRPr="00B44BB8">
        <w:t xml:space="preserve"> extra expense rather than a basic need, travel spending goes up and down with the economy. When times are good and people feel secure in their jobs, long-haul trips and luxury getaways thrive. But when inflation hits or budgets tighten, people don't necessarily stop traveling altogether</w:t>
      </w:r>
      <w:r w:rsidR="00116C21">
        <w:t xml:space="preserve">, </w:t>
      </w:r>
      <w:r w:rsidRPr="00B44BB8">
        <w:t>they just adjust. They take shorter trips, stay closer to home, or look for budget-friendly options until things settle down.</w:t>
      </w:r>
    </w:p>
    <w:p w14:paraId="0EE7D14B" w14:textId="77777777" w:rsidR="00B44BB8" w:rsidRPr="00B44BB8" w:rsidRDefault="00B44BB8" w:rsidP="00B44BB8">
      <w:r w:rsidRPr="00B44BB8">
        <w:t>Time is the other big piece of the puzzle. You can have all the money in the world, but if you don't have the time off work, you're not going anywhere. This time squeeze is why short weekend getaways and quick city breaks have become so popular. People are constantly balancing their travel dreams against their work schedules and paid time off.</w:t>
      </w:r>
    </w:p>
    <w:p w14:paraId="4C7109D9" w14:textId="77777777" w:rsidR="00B44BB8" w:rsidRPr="00B44BB8" w:rsidRDefault="00B44BB8" w:rsidP="00B44BB8">
      <w:r w:rsidRPr="00B44BB8">
        <w:t>Lastly, costs and exchange rates act like a compass for where travelers end up going. Since a vacation involves paying for flights, hotels, food, and activities, a price hike in any one of those areas can turn people off. On top of that, currency shifts can make an overseas trip suddenly feel like a bargain or way too expensive, completely changing where tourists choose to spend their money.</w:t>
      </w:r>
    </w:p>
    <w:p w14:paraId="666DC9FB" w14:textId="77777777" w:rsidR="00B44BB8" w:rsidRPr="00B44BB8" w:rsidRDefault="00B44BB8" w:rsidP="00B44BB8">
      <w:r w:rsidRPr="00B44BB8">
        <w:t>Ultimately, successful tourism management comes down to staying flexible and paying attention to these everyday realities. When destinations understand how real people balance their time, money, and personal priorities, they can make smarter decisions, price their services fairly, and keep travelers coming back year after year.</w:t>
      </w:r>
    </w:p>
    <w:p w14:paraId="25922A03" w14:textId="77777777" w:rsidR="00B44BB8" w:rsidRPr="00FE32F5" w:rsidRDefault="00B44BB8" w:rsidP="00FE32F5"/>
    <w:p w14:paraId="392D71AD" w14:textId="77777777" w:rsidR="00FE32F5" w:rsidRPr="00FC791F" w:rsidRDefault="00FE32F5" w:rsidP="00440326">
      <w:pPr>
        <w:pStyle w:val="Heading1"/>
        <w:rPr>
          <w:sz w:val="30"/>
          <w:szCs w:val="30"/>
        </w:rPr>
      </w:pPr>
      <w:bookmarkStart w:id="9" w:name="_Toc239333218"/>
      <w:r w:rsidRPr="00FC791F">
        <w:rPr>
          <w:sz w:val="30"/>
          <w:szCs w:val="30"/>
        </w:rPr>
        <w:t>References</w:t>
      </w:r>
      <w:bookmarkEnd w:id="9"/>
    </w:p>
    <w:p w14:paraId="75C80621" w14:textId="4BEF2398" w:rsidR="00FE32F5" w:rsidRPr="00FE32F5" w:rsidRDefault="00FE32F5" w:rsidP="00FE32F5">
      <w:pPr>
        <w:numPr>
          <w:ilvl w:val="0"/>
          <w:numId w:val="6"/>
        </w:numPr>
      </w:pPr>
      <w:r w:rsidRPr="00FE32F5">
        <w:t xml:space="preserve">Bull, A. (1991). </w:t>
      </w:r>
      <w:r w:rsidRPr="00FE32F5">
        <w:rPr>
          <w:i/>
          <w:iCs/>
        </w:rPr>
        <w:t>The Economics of Travel and Tourism</w:t>
      </w:r>
      <w:r w:rsidRPr="00FE32F5">
        <w:t>. Longman Cheshire.</w:t>
      </w:r>
    </w:p>
    <w:p w14:paraId="39DA96BD" w14:textId="2318EAD0" w:rsidR="00FE32F5" w:rsidRPr="00FE32F5" w:rsidRDefault="00FE32F5" w:rsidP="00FE32F5">
      <w:pPr>
        <w:numPr>
          <w:ilvl w:val="0"/>
          <w:numId w:val="6"/>
        </w:numPr>
      </w:pPr>
      <w:r w:rsidRPr="00FE32F5">
        <w:t xml:space="preserve">Cooper, C., Fletcher, J., Fyall, A., Gilbert, D., &amp; </w:t>
      </w:r>
      <w:proofErr w:type="spellStart"/>
      <w:r w:rsidRPr="00FE32F5">
        <w:t>Wanhill</w:t>
      </w:r>
      <w:proofErr w:type="spellEnd"/>
      <w:r w:rsidRPr="00FE32F5">
        <w:t xml:space="preserve">, S. (2008). </w:t>
      </w:r>
      <w:r w:rsidRPr="00FE32F5">
        <w:rPr>
          <w:i/>
          <w:iCs/>
        </w:rPr>
        <w:t>Tourism: Principles and Practice</w:t>
      </w:r>
      <w:r w:rsidRPr="00FE32F5">
        <w:t xml:space="preserve"> (4th ed.). Pearson Education.</w:t>
      </w:r>
    </w:p>
    <w:p w14:paraId="4DB599C4" w14:textId="2B904421" w:rsidR="00FE32F5" w:rsidRPr="00FE32F5" w:rsidRDefault="00FE32F5" w:rsidP="00FE32F5">
      <w:pPr>
        <w:numPr>
          <w:ilvl w:val="0"/>
          <w:numId w:val="6"/>
        </w:numPr>
      </w:pPr>
      <w:r w:rsidRPr="00FE32F5">
        <w:t xml:space="preserve">Middleton, V. T., Fyall, A., Morgan, M., &amp; Ranchhod, A. (2009). </w:t>
      </w:r>
      <w:r w:rsidRPr="00FE32F5">
        <w:rPr>
          <w:i/>
          <w:iCs/>
        </w:rPr>
        <w:t>Marketing in Travel and Tourism</w:t>
      </w:r>
      <w:r w:rsidRPr="00FE32F5">
        <w:t xml:space="preserve"> (4th ed.). Butterworth-Heinemann.</w:t>
      </w:r>
    </w:p>
    <w:p w14:paraId="7A6DED47" w14:textId="37DAAF63" w:rsidR="00FE32F5" w:rsidRPr="00FE32F5" w:rsidRDefault="00FE32F5" w:rsidP="00FE32F5">
      <w:pPr>
        <w:numPr>
          <w:ilvl w:val="0"/>
          <w:numId w:val="6"/>
        </w:numPr>
      </w:pPr>
      <w:r w:rsidRPr="00FE32F5">
        <w:t xml:space="preserve">Page, S. J. (2019). </w:t>
      </w:r>
      <w:r w:rsidRPr="00FE32F5">
        <w:rPr>
          <w:i/>
          <w:iCs/>
        </w:rPr>
        <w:t>Tourism Management</w:t>
      </w:r>
      <w:r w:rsidRPr="00FE32F5">
        <w:t xml:space="preserve"> (6th ed.). Routledge.</w:t>
      </w:r>
    </w:p>
    <w:p w14:paraId="0E57CA6D" w14:textId="6B83FC2D" w:rsidR="00FE32F5" w:rsidRPr="00FE32F5" w:rsidRDefault="00FE32F5" w:rsidP="00FE32F5">
      <w:pPr>
        <w:numPr>
          <w:ilvl w:val="0"/>
          <w:numId w:val="6"/>
        </w:numPr>
      </w:pPr>
      <w:r w:rsidRPr="00FE32F5">
        <w:t xml:space="preserve">Song, H., &amp; Witt, S. F. (2000). </w:t>
      </w:r>
      <w:r w:rsidRPr="00FE32F5">
        <w:rPr>
          <w:i/>
          <w:iCs/>
        </w:rPr>
        <w:t>Tourism Demand Modelling and Forecasting: Modern Econometric Approaches</w:t>
      </w:r>
      <w:r w:rsidRPr="00FE32F5">
        <w:t>. Pergamon.</w:t>
      </w:r>
    </w:p>
    <w:p w14:paraId="64B71BAF" w14:textId="5CADD83D" w:rsidR="00F41090" w:rsidRDefault="00FE32F5" w:rsidP="00440326">
      <w:pPr>
        <w:numPr>
          <w:ilvl w:val="0"/>
          <w:numId w:val="6"/>
        </w:numPr>
      </w:pPr>
      <w:r w:rsidRPr="00FE32F5">
        <w:lastRenderedPageBreak/>
        <w:t xml:space="preserve">Wall, G., &amp; Mathieson, A. (2006). </w:t>
      </w:r>
      <w:r w:rsidRPr="00FE32F5">
        <w:rPr>
          <w:i/>
          <w:iCs/>
        </w:rPr>
        <w:t>Tourism: Change, Impacts, and Opportunities</w:t>
      </w:r>
      <w:r w:rsidRPr="00FE32F5">
        <w:t>. Pearson Education.</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451AD" w14:textId="77777777" w:rsidR="0034343F" w:rsidRDefault="0034343F" w:rsidP="00D65F10">
      <w:pPr>
        <w:spacing w:after="0" w:line="240" w:lineRule="auto"/>
      </w:pPr>
      <w:r>
        <w:separator/>
      </w:r>
    </w:p>
  </w:endnote>
  <w:endnote w:type="continuationSeparator" w:id="0">
    <w:p w14:paraId="2D195F77" w14:textId="77777777" w:rsidR="0034343F" w:rsidRDefault="0034343F"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465E7" w14:textId="77777777" w:rsidR="0034343F" w:rsidRDefault="0034343F" w:rsidP="00D65F10">
      <w:pPr>
        <w:spacing w:after="0" w:line="240" w:lineRule="auto"/>
      </w:pPr>
      <w:r>
        <w:separator/>
      </w:r>
    </w:p>
  </w:footnote>
  <w:footnote w:type="continuationSeparator" w:id="0">
    <w:p w14:paraId="72336D11" w14:textId="77777777" w:rsidR="0034343F" w:rsidRDefault="0034343F"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A537F8"/>
    <w:multiLevelType w:val="multilevel"/>
    <w:tmpl w:val="D5D29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2E366E"/>
    <w:multiLevelType w:val="multilevel"/>
    <w:tmpl w:val="989C1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F51C04"/>
    <w:multiLevelType w:val="multilevel"/>
    <w:tmpl w:val="DA2C6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426885"/>
    <w:multiLevelType w:val="multilevel"/>
    <w:tmpl w:val="F318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803949"/>
    <w:multiLevelType w:val="multilevel"/>
    <w:tmpl w:val="ECA05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7805434">
    <w:abstractNumId w:val="0"/>
  </w:num>
  <w:num w:numId="2" w16cid:durableId="1546678532">
    <w:abstractNumId w:val="3"/>
  </w:num>
  <w:num w:numId="3" w16cid:durableId="111749245">
    <w:abstractNumId w:val="4"/>
  </w:num>
  <w:num w:numId="4" w16cid:durableId="23991597">
    <w:abstractNumId w:val="5"/>
  </w:num>
  <w:num w:numId="5" w16cid:durableId="1072510120">
    <w:abstractNumId w:val="1"/>
  </w:num>
  <w:num w:numId="6" w16cid:durableId="1852902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643A3"/>
    <w:rsid w:val="00090988"/>
    <w:rsid w:val="000A06C3"/>
    <w:rsid w:val="000C097F"/>
    <w:rsid w:val="000C0AEC"/>
    <w:rsid w:val="000D0117"/>
    <w:rsid w:val="001036F7"/>
    <w:rsid w:val="00116C21"/>
    <w:rsid w:val="001E2AA4"/>
    <w:rsid w:val="002125DA"/>
    <w:rsid w:val="0023200A"/>
    <w:rsid w:val="002379E9"/>
    <w:rsid w:val="00244DCC"/>
    <w:rsid w:val="002F6573"/>
    <w:rsid w:val="002F7048"/>
    <w:rsid w:val="0034343F"/>
    <w:rsid w:val="004400C0"/>
    <w:rsid w:val="00440326"/>
    <w:rsid w:val="004A1BAD"/>
    <w:rsid w:val="004E71B8"/>
    <w:rsid w:val="004F0783"/>
    <w:rsid w:val="00500EB4"/>
    <w:rsid w:val="005238AE"/>
    <w:rsid w:val="00524F4E"/>
    <w:rsid w:val="00595EA3"/>
    <w:rsid w:val="005A690A"/>
    <w:rsid w:val="005E01BE"/>
    <w:rsid w:val="005E3486"/>
    <w:rsid w:val="0068738B"/>
    <w:rsid w:val="006E40ED"/>
    <w:rsid w:val="0070725F"/>
    <w:rsid w:val="00746FFA"/>
    <w:rsid w:val="00775880"/>
    <w:rsid w:val="007775EC"/>
    <w:rsid w:val="007E27E6"/>
    <w:rsid w:val="007F6ED5"/>
    <w:rsid w:val="008169AF"/>
    <w:rsid w:val="00861984"/>
    <w:rsid w:val="008B082D"/>
    <w:rsid w:val="008D46EE"/>
    <w:rsid w:val="009B072E"/>
    <w:rsid w:val="009E6A7F"/>
    <w:rsid w:val="00A032E6"/>
    <w:rsid w:val="00A06213"/>
    <w:rsid w:val="00AC75D6"/>
    <w:rsid w:val="00AF4859"/>
    <w:rsid w:val="00B00A92"/>
    <w:rsid w:val="00B43790"/>
    <w:rsid w:val="00B44BB8"/>
    <w:rsid w:val="00BB0725"/>
    <w:rsid w:val="00BD38D8"/>
    <w:rsid w:val="00BF71B8"/>
    <w:rsid w:val="00C04F61"/>
    <w:rsid w:val="00C20752"/>
    <w:rsid w:val="00C30F34"/>
    <w:rsid w:val="00CB3055"/>
    <w:rsid w:val="00D65F10"/>
    <w:rsid w:val="00D80094"/>
    <w:rsid w:val="00DD7094"/>
    <w:rsid w:val="00E25D2C"/>
    <w:rsid w:val="00E844E1"/>
    <w:rsid w:val="00EC421D"/>
    <w:rsid w:val="00F05118"/>
    <w:rsid w:val="00F41090"/>
    <w:rsid w:val="00F53663"/>
    <w:rsid w:val="00F863C7"/>
    <w:rsid w:val="00F9536C"/>
    <w:rsid w:val="00FC791F"/>
    <w:rsid w:val="00FE32F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FE32F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FE32F5"/>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AF485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8</Pages>
  <Words>2328</Words>
  <Characters>13270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38</cp:revision>
  <dcterms:created xsi:type="dcterms:W3CDTF">2025-11-18T15:41:00Z</dcterms:created>
  <dcterms:modified xsi:type="dcterms:W3CDTF">2026-09-04T07:17:00Z</dcterms:modified>
</cp:coreProperties>
</file>