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5F2C7311" w14:textId="77777777" w:rsidR="000616C1" w:rsidRDefault="002876C9" w:rsidP="002876C9">
      <w:pPr>
        <w:jc w:val="center"/>
        <w:rPr>
          <w:sz w:val="40"/>
          <w:szCs w:val="40"/>
        </w:rPr>
      </w:pPr>
      <w:r w:rsidRPr="00C04F61">
        <w:rPr>
          <w:b/>
          <w:bCs/>
          <w:sz w:val="48"/>
          <w:szCs w:val="48"/>
        </w:rPr>
        <w:t>Tourism</w:t>
      </w:r>
      <w:r>
        <w:rPr>
          <w:b/>
          <w:bCs/>
          <w:sz w:val="48"/>
          <w:szCs w:val="48"/>
        </w:rPr>
        <w:t xml:space="preserve"> Markets</w:t>
      </w:r>
      <w:r>
        <w:rPr>
          <w:b/>
          <w:sz w:val="40"/>
          <w:szCs w:val="40"/>
        </w:rPr>
        <w:br/>
      </w:r>
    </w:p>
    <w:p w14:paraId="6B24DCEC" w14:textId="77777777" w:rsidR="000616C1" w:rsidRDefault="002876C9" w:rsidP="000616C1">
      <w:pPr>
        <w:jc w:val="center"/>
        <w:rPr>
          <w:sz w:val="44"/>
          <w:szCs w:val="44"/>
        </w:rPr>
      </w:pPr>
      <w:r>
        <w:rPr>
          <w:sz w:val="40"/>
          <w:szCs w:val="40"/>
        </w:rPr>
        <w:br/>
      </w:r>
      <w:r w:rsidR="000616C1">
        <w:rPr>
          <w:sz w:val="44"/>
          <w:szCs w:val="44"/>
          <w:lang w:val="nl-NL"/>
        </w:rPr>
        <w:t>Student Name: Vishal</w:t>
      </w:r>
    </w:p>
    <w:p w14:paraId="003C460B" w14:textId="77777777" w:rsidR="000616C1" w:rsidRDefault="000616C1" w:rsidP="000616C1">
      <w:pPr>
        <w:jc w:val="center"/>
        <w:rPr>
          <w:sz w:val="44"/>
          <w:szCs w:val="44"/>
        </w:rPr>
      </w:pPr>
      <w:r>
        <w:rPr>
          <w:sz w:val="44"/>
          <w:szCs w:val="44"/>
          <w:lang w:val="nl-NL"/>
        </w:rPr>
        <w:t xml:space="preserve">Student ID: </w:t>
      </w:r>
      <w:r>
        <w:rPr>
          <w:sz w:val="44"/>
          <w:szCs w:val="44"/>
        </w:rPr>
        <w:t>DE240241</w:t>
      </w:r>
    </w:p>
    <w:p w14:paraId="64B71B59" w14:textId="2357D4A9" w:rsidR="00E844E1" w:rsidRDefault="00E844E1" w:rsidP="000616C1">
      <w:pPr>
        <w:jc w:val="center"/>
      </w:pPr>
    </w:p>
    <w:p w14:paraId="64B71B5A" w14:textId="77777777" w:rsidR="00E844E1" w:rsidRDefault="00E844E1"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C"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695D613F" w14:textId="77777777" w:rsidR="00631739" w:rsidRDefault="00631739">
          <w:pPr>
            <w:pStyle w:val="TOCHeading"/>
            <w:rPr>
              <w:rFonts w:asciiTheme="minorHAnsi" w:eastAsiaTheme="minorHAnsi" w:hAnsiTheme="minorHAnsi" w:cstheme="minorBidi"/>
              <w:b w:val="0"/>
              <w:bCs w:val="0"/>
              <w:color w:val="auto"/>
              <w:sz w:val="22"/>
              <w:szCs w:val="22"/>
            </w:rPr>
            <w:sectPr w:rsidR="00631739"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4B71B5E" w14:textId="77777777" w:rsidR="00595EA3" w:rsidRDefault="00595EA3">
          <w:pPr>
            <w:pStyle w:val="TOCHeading"/>
          </w:pPr>
          <w:r>
            <w:lastRenderedPageBreak/>
            <w:t>Table of Contents</w:t>
          </w:r>
        </w:p>
        <w:p w14:paraId="57287268" w14:textId="0C0ADFBC" w:rsidR="00513EE5"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34409" w:history="1">
            <w:r w:rsidR="00513EE5" w:rsidRPr="00C1444A">
              <w:rPr>
                <w:rStyle w:val="Hyperlink"/>
                <w:noProof/>
                <w:lang w:bidi="hi-IN"/>
              </w:rPr>
              <w:t>Comprehensive Definition and Categorization of Tourism Demand</w:t>
            </w:r>
            <w:r w:rsidR="00513EE5">
              <w:rPr>
                <w:noProof/>
                <w:webHidden/>
              </w:rPr>
              <w:tab/>
            </w:r>
            <w:r w:rsidR="00513EE5">
              <w:rPr>
                <w:noProof/>
                <w:webHidden/>
              </w:rPr>
              <w:fldChar w:fldCharType="begin"/>
            </w:r>
            <w:r w:rsidR="00513EE5">
              <w:rPr>
                <w:noProof/>
                <w:webHidden/>
              </w:rPr>
              <w:instrText xml:space="preserve"> PAGEREF _Toc239334409 \h </w:instrText>
            </w:r>
            <w:r w:rsidR="00513EE5">
              <w:rPr>
                <w:noProof/>
                <w:webHidden/>
              </w:rPr>
            </w:r>
            <w:r w:rsidR="00513EE5">
              <w:rPr>
                <w:noProof/>
                <w:webHidden/>
              </w:rPr>
              <w:fldChar w:fldCharType="separate"/>
            </w:r>
            <w:r w:rsidR="00513EE5">
              <w:rPr>
                <w:noProof/>
                <w:webHidden/>
              </w:rPr>
              <w:t>3</w:t>
            </w:r>
            <w:r w:rsidR="00513EE5">
              <w:rPr>
                <w:noProof/>
                <w:webHidden/>
              </w:rPr>
              <w:fldChar w:fldCharType="end"/>
            </w:r>
          </w:hyperlink>
        </w:p>
        <w:p w14:paraId="45B9DC78" w14:textId="67970899" w:rsidR="00513EE5" w:rsidRDefault="00513EE5">
          <w:pPr>
            <w:pStyle w:val="TOC2"/>
            <w:tabs>
              <w:tab w:val="right" w:leader="dot" w:pos="9350"/>
            </w:tabs>
            <w:rPr>
              <w:rFonts w:eastAsiaTheme="minorEastAsia"/>
              <w:noProof/>
              <w:kern w:val="2"/>
              <w:sz w:val="24"/>
              <w:szCs w:val="24"/>
              <w14:ligatures w14:val="standardContextual"/>
            </w:rPr>
          </w:pPr>
          <w:hyperlink w:anchor="_Toc239334410" w:history="1">
            <w:r w:rsidRPr="00C1444A">
              <w:rPr>
                <w:rStyle w:val="Hyperlink"/>
                <w:noProof/>
              </w:rPr>
              <w:t>Actual Demand</w:t>
            </w:r>
            <w:r>
              <w:rPr>
                <w:noProof/>
                <w:webHidden/>
              </w:rPr>
              <w:tab/>
            </w:r>
            <w:r>
              <w:rPr>
                <w:noProof/>
                <w:webHidden/>
              </w:rPr>
              <w:fldChar w:fldCharType="begin"/>
            </w:r>
            <w:r>
              <w:rPr>
                <w:noProof/>
                <w:webHidden/>
              </w:rPr>
              <w:instrText xml:space="preserve"> PAGEREF _Toc239334410 \h </w:instrText>
            </w:r>
            <w:r>
              <w:rPr>
                <w:noProof/>
                <w:webHidden/>
              </w:rPr>
            </w:r>
            <w:r>
              <w:rPr>
                <w:noProof/>
                <w:webHidden/>
              </w:rPr>
              <w:fldChar w:fldCharType="separate"/>
            </w:r>
            <w:r>
              <w:rPr>
                <w:noProof/>
                <w:webHidden/>
              </w:rPr>
              <w:t>3</w:t>
            </w:r>
            <w:r>
              <w:rPr>
                <w:noProof/>
                <w:webHidden/>
              </w:rPr>
              <w:fldChar w:fldCharType="end"/>
            </w:r>
          </w:hyperlink>
        </w:p>
        <w:p w14:paraId="064BB586" w14:textId="182BB0FE" w:rsidR="00513EE5" w:rsidRDefault="00513EE5">
          <w:pPr>
            <w:pStyle w:val="TOC2"/>
            <w:tabs>
              <w:tab w:val="right" w:leader="dot" w:pos="9350"/>
            </w:tabs>
            <w:rPr>
              <w:rFonts w:eastAsiaTheme="minorEastAsia"/>
              <w:noProof/>
              <w:kern w:val="2"/>
              <w:sz w:val="24"/>
              <w:szCs w:val="24"/>
              <w14:ligatures w14:val="standardContextual"/>
            </w:rPr>
          </w:pPr>
          <w:hyperlink w:anchor="_Toc239334411" w:history="1">
            <w:r w:rsidRPr="00C1444A">
              <w:rPr>
                <w:rStyle w:val="Hyperlink"/>
                <w:noProof/>
              </w:rPr>
              <w:t>Suppressed Demand</w:t>
            </w:r>
            <w:r>
              <w:rPr>
                <w:noProof/>
                <w:webHidden/>
              </w:rPr>
              <w:tab/>
            </w:r>
            <w:r>
              <w:rPr>
                <w:noProof/>
                <w:webHidden/>
              </w:rPr>
              <w:fldChar w:fldCharType="begin"/>
            </w:r>
            <w:r>
              <w:rPr>
                <w:noProof/>
                <w:webHidden/>
              </w:rPr>
              <w:instrText xml:space="preserve"> PAGEREF _Toc239334411 \h </w:instrText>
            </w:r>
            <w:r>
              <w:rPr>
                <w:noProof/>
                <w:webHidden/>
              </w:rPr>
            </w:r>
            <w:r>
              <w:rPr>
                <w:noProof/>
                <w:webHidden/>
              </w:rPr>
              <w:fldChar w:fldCharType="separate"/>
            </w:r>
            <w:r>
              <w:rPr>
                <w:noProof/>
                <w:webHidden/>
              </w:rPr>
              <w:t>4</w:t>
            </w:r>
            <w:r>
              <w:rPr>
                <w:noProof/>
                <w:webHidden/>
              </w:rPr>
              <w:fldChar w:fldCharType="end"/>
            </w:r>
          </w:hyperlink>
        </w:p>
        <w:p w14:paraId="217F8590" w14:textId="10B29F76" w:rsidR="00513EE5" w:rsidRDefault="00513EE5">
          <w:pPr>
            <w:pStyle w:val="TOC2"/>
            <w:tabs>
              <w:tab w:val="right" w:leader="dot" w:pos="9350"/>
            </w:tabs>
            <w:rPr>
              <w:rFonts w:eastAsiaTheme="minorEastAsia"/>
              <w:noProof/>
              <w:kern w:val="2"/>
              <w:sz w:val="24"/>
              <w:szCs w:val="24"/>
              <w14:ligatures w14:val="standardContextual"/>
            </w:rPr>
          </w:pPr>
          <w:hyperlink w:anchor="_Toc239334412" w:history="1">
            <w:r w:rsidRPr="00C1444A">
              <w:rPr>
                <w:rStyle w:val="Hyperlink"/>
                <w:noProof/>
              </w:rPr>
              <w:t>Latent Demand</w:t>
            </w:r>
            <w:r>
              <w:rPr>
                <w:noProof/>
                <w:webHidden/>
              </w:rPr>
              <w:tab/>
            </w:r>
            <w:r>
              <w:rPr>
                <w:noProof/>
                <w:webHidden/>
              </w:rPr>
              <w:fldChar w:fldCharType="begin"/>
            </w:r>
            <w:r>
              <w:rPr>
                <w:noProof/>
                <w:webHidden/>
              </w:rPr>
              <w:instrText xml:space="preserve"> PAGEREF _Toc239334412 \h </w:instrText>
            </w:r>
            <w:r>
              <w:rPr>
                <w:noProof/>
                <w:webHidden/>
              </w:rPr>
            </w:r>
            <w:r>
              <w:rPr>
                <w:noProof/>
                <w:webHidden/>
              </w:rPr>
              <w:fldChar w:fldCharType="separate"/>
            </w:r>
            <w:r>
              <w:rPr>
                <w:noProof/>
                <w:webHidden/>
              </w:rPr>
              <w:t>4</w:t>
            </w:r>
            <w:r>
              <w:rPr>
                <w:noProof/>
                <w:webHidden/>
              </w:rPr>
              <w:fldChar w:fldCharType="end"/>
            </w:r>
          </w:hyperlink>
        </w:p>
        <w:p w14:paraId="34339B69" w14:textId="13713CBB" w:rsidR="00513EE5" w:rsidRDefault="00513EE5">
          <w:pPr>
            <w:pStyle w:val="TOC1"/>
            <w:tabs>
              <w:tab w:val="right" w:leader="dot" w:pos="9350"/>
            </w:tabs>
            <w:rPr>
              <w:rFonts w:eastAsiaTheme="minorEastAsia"/>
              <w:noProof/>
              <w:kern w:val="2"/>
              <w:sz w:val="24"/>
              <w:szCs w:val="24"/>
              <w14:ligatures w14:val="standardContextual"/>
            </w:rPr>
          </w:pPr>
          <w:hyperlink w:anchor="_Toc239334413" w:history="1">
            <w:r w:rsidRPr="00C1444A">
              <w:rPr>
                <w:rStyle w:val="Hyperlink"/>
                <w:noProof/>
                <w:lang w:bidi="hi-IN"/>
              </w:rPr>
              <w:t>Critical Evaluation of Economic Factors Influencing Tourism Demand</w:t>
            </w:r>
            <w:r>
              <w:rPr>
                <w:noProof/>
                <w:webHidden/>
              </w:rPr>
              <w:tab/>
            </w:r>
            <w:r>
              <w:rPr>
                <w:noProof/>
                <w:webHidden/>
              </w:rPr>
              <w:fldChar w:fldCharType="begin"/>
            </w:r>
            <w:r>
              <w:rPr>
                <w:noProof/>
                <w:webHidden/>
              </w:rPr>
              <w:instrText xml:space="preserve"> PAGEREF _Toc239334413 \h </w:instrText>
            </w:r>
            <w:r>
              <w:rPr>
                <w:noProof/>
                <w:webHidden/>
              </w:rPr>
            </w:r>
            <w:r>
              <w:rPr>
                <w:noProof/>
                <w:webHidden/>
              </w:rPr>
              <w:fldChar w:fldCharType="separate"/>
            </w:r>
            <w:r>
              <w:rPr>
                <w:noProof/>
                <w:webHidden/>
              </w:rPr>
              <w:t>5</w:t>
            </w:r>
            <w:r>
              <w:rPr>
                <w:noProof/>
                <w:webHidden/>
              </w:rPr>
              <w:fldChar w:fldCharType="end"/>
            </w:r>
          </w:hyperlink>
        </w:p>
        <w:p w14:paraId="3ADDEA87" w14:textId="27AE4681" w:rsidR="00513EE5" w:rsidRDefault="00513EE5">
          <w:pPr>
            <w:pStyle w:val="TOC2"/>
            <w:tabs>
              <w:tab w:val="right" w:leader="dot" w:pos="9350"/>
            </w:tabs>
            <w:rPr>
              <w:rFonts w:eastAsiaTheme="minorEastAsia"/>
              <w:noProof/>
              <w:kern w:val="2"/>
              <w:sz w:val="24"/>
              <w:szCs w:val="24"/>
              <w14:ligatures w14:val="standardContextual"/>
            </w:rPr>
          </w:pPr>
          <w:hyperlink w:anchor="_Toc239334414" w:history="1">
            <w:r w:rsidRPr="00C1444A">
              <w:rPr>
                <w:rStyle w:val="Hyperlink"/>
                <w:noProof/>
              </w:rPr>
              <w:t>Income Levels and Demand Elasticity</w:t>
            </w:r>
            <w:r>
              <w:rPr>
                <w:noProof/>
                <w:webHidden/>
              </w:rPr>
              <w:tab/>
            </w:r>
            <w:r>
              <w:rPr>
                <w:noProof/>
                <w:webHidden/>
              </w:rPr>
              <w:fldChar w:fldCharType="begin"/>
            </w:r>
            <w:r>
              <w:rPr>
                <w:noProof/>
                <w:webHidden/>
              </w:rPr>
              <w:instrText xml:space="preserve"> PAGEREF _Toc239334414 \h </w:instrText>
            </w:r>
            <w:r>
              <w:rPr>
                <w:noProof/>
                <w:webHidden/>
              </w:rPr>
            </w:r>
            <w:r>
              <w:rPr>
                <w:noProof/>
                <w:webHidden/>
              </w:rPr>
              <w:fldChar w:fldCharType="separate"/>
            </w:r>
            <w:r>
              <w:rPr>
                <w:noProof/>
                <w:webHidden/>
              </w:rPr>
              <w:t>5</w:t>
            </w:r>
            <w:r>
              <w:rPr>
                <w:noProof/>
                <w:webHidden/>
              </w:rPr>
              <w:fldChar w:fldCharType="end"/>
            </w:r>
          </w:hyperlink>
        </w:p>
        <w:p w14:paraId="6E7B1FA5" w14:textId="47048483" w:rsidR="00513EE5" w:rsidRDefault="00513EE5">
          <w:pPr>
            <w:pStyle w:val="TOC2"/>
            <w:tabs>
              <w:tab w:val="right" w:leader="dot" w:pos="9350"/>
            </w:tabs>
            <w:rPr>
              <w:rFonts w:eastAsiaTheme="minorEastAsia"/>
              <w:noProof/>
              <w:kern w:val="2"/>
              <w:sz w:val="24"/>
              <w:szCs w:val="24"/>
              <w14:ligatures w14:val="standardContextual"/>
            </w:rPr>
          </w:pPr>
          <w:hyperlink w:anchor="_Toc239334415" w:history="1">
            <w:r w:rsidRPr="00C1444A">
              <w:rPr>
                <w:rStyle w:val="Hyperlink"/>
                <w:noProof/>
              </w:rPr>
              <w:t>Leisure Time as an Essential Consumption Resource</w:t>
            </w:r>
            <w:r>
              <w:rPr>
                <w:noProof/>
                <w:webHidden/>
              </w:rPr>
              <w:tab/>
            </w:r>
            <w:r>
              <w:rPr>
                <w:noProof/>
                <w:webHidden/>
              </w:rPr>
              <w:fldChar w:fldCharType="begin"/>
            </w:r>
            <w:r>
              <w:rPr>
                <w:noProof/>
                <w:webHidden/>
              </w:rPr>
              <w:instrText xml:space="preserve"> PAGEREF _Toc239334415 \h </w:instrText>
            </w:r>
            <w:r>
              <w:rPr>
                <w:noProof/>
                <w:webHidden/>
              </w:rPr>
            </w:r>
            <w:r>
              <w:rPr>
                <w:noProof/>
                <w:webHidden/>
              </w:rPr>
              <w:fldChar w:fldCharType="separate"/>
            </w:r>
            <w:r>
              <w:rPr>
                <w:noProof/>
                <w:webHidden/>
              </w:rPr>
              <w:t>6</w:t>
            </w:r>
            <w:r>
              <w:rPr>
                <w:noProof/>
                <w:webHidden/>
              </w:rPr>
              <w:fldChar w:fldCharType="end"/>
            </w:r>
          </w:hyperlink>
        </w:p>
        <w:p w14:paraId="0479FEA5" w14:textId="5D175607" w:rsidR="00513EE5" w:rsidRDefault="00513EE5">
          <w:pPr>
            <w:pStyle w:val="TOC2"/>
            <w:tabs>
              <w:tab w:val="right" w:leader="dot" w:pos="9350"/>
            </w:tabs>
            <w:rPr>
              <w:rFonts w:eastAsiaTheme="minorEastAsia"/>
              <w:noProof/>
              <w:kern w:val="2"/>
              <w:sz w:val="24"/>
              <w:szCs w:val="24"/>
              <w14:ligatures w14:val="standardContextual"/>
            </w:rPr>
          </w:pPr>
          <w:hyperlink w:anchor="_Toc239334416" w:history="1">
            <w:r w:rsidRPr="00C1444A">
              <w:rPr>
                <w:rStyle w:val="Hyperlink"/>
                <w:noProof/>
              </w:rPr>
              <w:t>Price Dynamics, Competitiveness, and Currency Variations</w:t>
            </w:r>
            <w:r>
              <w:rPr>
                <w:noProof/>
                <w:webHidden/>
              </w:rPr>
              <w:tab/>
            </w:r>
            <w:r>
              <w:rPr>
                <w:noProof/>
                <w:webHidden/>
              </w:rPr>
              <w:fldChar w:fldCharType="begin"/>
            </w:r>
            <w:r>
              <w:rPr>
                <w:noProof/>
                <w:webHidden/>
              </w:rPr>
              <w:instrText xml:space="preserve"> PAGEREF _Toc239334416 \h </w:instrText>
            </w:r>
            <w:r>
              <w:rPr>
                <w:noProof/>
                <w:webHidden/>
              </w:rPr>
            </w:r>
            <w:r>
              <w:rPr>
                <w:noProof/>
                <w:webHidden/>
              </w:rPr>
              <w:fldChar w:fldCharType="separate"/>
            </w:r>
            <w:r>
              <w:rPr>
                <w:noProof/>
                <w:webHidden/>
              </w:rPr>
              <w:t>6</w:t>
            </w:r>
            <w:r>
              <w:rPr>
                <w:noProof/>
                <w:webHidden/>
              </w:rPr>
              <w:fldChar w:fldCharType="end"/>
            </w:r>
          </w:hyperlink>
        </w:p>
        <w:p w14:paraId="572AC39A" w14:textId="7C25095F" w:rsidR="00513EE5" w:rsidRDefault="00513EE5">
          <w:pPr>
            <w:pStyle w:val="TOC1"/>
            <w:tabs>
              <w:tab w:val="right" w:leader="dot" w:pos="9350"/>
            </w:tabs>
            <w:rPr>
              <w:rFonts w:eastAsiaTheme="minorEastAsia"/>
              <w:noProof/>
              <w:kern w:val="2"/>
              <w:sz w:val="24"/>
              <w:szCs w:val="24"/>
              <w14:ligatures w14:val="standardContextual"/>
            </w:rPr>
          </w:pPr>
          <w:hyperlink w:anchor="_Toc239334417" w:history="1">
            <w:r w:rsidRPr="00C1444A">
              <w:rPr>
                <w:rStyle w:val="Hyperlink"/>
                <w:noProof/>
                <w:lang w:bidi="hi-IN"/>
              </w:rPr>
              <w:t>Conclusion</w:t>
            </w:r>
            <w:r>
              <w:rPr>
                <w:noProof/>
                <w:webHidden/>
              </w:rPr>
              <w:tab/>
            </w:r>
            <w:r>
              <w:rPr>
                <w:noProof/>
                <w:webHidden/>
              </w:rPr>
              <w:fldChar w:fldCharType="begin"/>
            </w:r>
            <w:r>
              <w:rPr>
                <w:noProof/>
                <w:webHidden/>
              </w:rPr>
              <w:instrText xml:space="preserve"> PAGEREF _Toc239334417 \h </w:instrText>
            </w:r>
            <w:r>
              <w:rPr>
                <w:noProof/>
                <w:webHidden/>
              </w:rPr>
            </w:r>
            <w:r>
              <w:rPr>
                <w:noProof/>
                <w:webHidden/>
              </w:rPr>
              <w:fldChar w:fldCharType="separate"/>
            </w:r>
            <w:r>
              <w:rPr>
                <w:noProof/>
                <w:webHidden/>
              </w:rPr>
              <w:t>6</w:t>
            </w:r>
            <w:r>
              <w:rPr>
                <w:noProof/>
                <w:webHidden/>
              </w:rPr>
              <w:fldChar w:fldCharType="end"/>
            </w:r>
          </w:hyperlink>
        </w:p>
        <w:p w14:paraId="1E9EC59C" w14:textId="0749543F" w:rsidR="00513EE5" w:rsidRDefault="00513EE5">
          <w:pPr>
            <w:pStyle w:val="TOC1"/>
            <w:tabs>
              <w:tab w:val="right" w:leader="dot" w:pos="9350"/>
            </w:tabs>
            <w:rPr>
              <w:rFonts w:eastAsiaTheme="minorEastAsia"/>
              <w:noProof/>
              <w:kern w:val="2"/>
              <w:sz w:val="24"/>
              <w:szCs w:val="24"/>
              <w14:ligatures w14:val="standardContextual"/>
            </w:rPr>
          </w:pPr>
          <w:hyperlink w:anchor="_Toc239334418" w:history="1">
            <w:r w:rsidRPr="00C1444A">
              <w:rPr>
                <w:rStyle w:val="Hyperlink"/>
                <w:noProof/>
                <w:lang w:bidi="hi-IN"/>
              </w:rPr>
              <w:t>References</w:t>
            </w:r>
            <w:r>
              <w:rPr>
                <w:noProof/>
                <w:webHidden/>
              </w:rPr>
              <w:tab/>
            </w:r>
            <w:r>
              <w:rPr>
                <w:noProof/>
                <w:webHidden/>
              </w:rPr>
              <w:fldChar w:fldCharType="begin"/>
            </w:r>
            <w:r>
              <w:rPr>
                <w:noProof/>
                <w:webHidden/>
              </w:rPr>
              <w:instrText xml:space="preserve"> PAGEREF _Toc239334418 \h </w:instrText>
            </w:r>
            <w:r>
              <w:rPr>
                <w:noProof/>
                <w:webHidden/>
              </w:rPr>
            </w:r>
            <w:r>
              <w:rPr>
                <w:noProof/>
                <w:webHidden/>
              </w:rPr>
              <w:fldChar w:fldCharType="separate"/>
            </w:r>
            <w:r>
              <w:rPr>
                <w:noProof/>
                <w:webHidden/>
              </w:rPr>
              <w:t>8</w:t>
            </w:r>
            <w:r>
              <w:rPr>
                <w:noProof/>
                <w:webHidden/>
              </w:rPr>
              <w:fldChar w:fldCharType="end"/>
            </w:r>
          </w:hyperlink>
        </w:p>
        <w:p w14:paraId="64B71B67" w14:textId="4C0FC345" w:rsidR="00595EA3" w:rsidRDefault="00BD38D8">
          <w:r>
            <w:fldChar w:fldCharType="end"/>
          </w:r>
        </w:p>
      </w:sdtContent>
    </w:sdt>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81C5D8D" w14:textId="6F10CB4D" w:rsidR="000A5123" w:rsidRPr="008A3466" w:rsidRDefault="000A5123" w:rsidP="000232ED">
      <w:pPr>
        <w:pStyle w:val="Heading1"/>
        <w:rPr>
          <w:sz w:val="30"/>
          <w:szCs w:val="30"/>
        </w:rPr>
      </w:pPr>
      <w:bookmarkStart w:id="0" w:name="_Toc239334409"/>
      <w:r w:rsidRPr="008A3466">
        <w:rPr>
          <w:sz w:val="30"/>
          <w:szCs w:val="30"/>
        </w:rPr>
        <w:lastRenderedPageBreak/>
        <w:t>Comprehensive Definition and Categorization of Tourism Demand</w:t>
      </w:r>
      <w:bookmarkEnd w:id="0"/>
    </w:p>
    <w:p w14:paraId="249A3351" w14:textId="77777777" w:rsidR="0010463C" w:rsidRPr="0010463C" w:rsidRDefault="0010463C" w:rsidP="0010463C">
      <w:r w:rsidRPr="0010463C">
        <w:t>Tourism demand represents the aggregate quantity of travel products, services, and experiences that consumers are ready, willing, and financially able to acquire at a specific price point over a given time frame (Bull, 1991). It reflects the complete synthesis of human motivation, leisure preferences, purchasing power, and geographic mobility.</w:t>
      </w:r>
    </w:p>
    <w:p w14:paraId="45EE6A5D" w14:textId="64905C6E" w:rsidR="0010463C" w:rsidRPr="0010463C" w:rsidRDefault="0010463C" w:rsidP="0010463C">
      <w:r w:rsidRPr="0010463C">
        <w:t>Unlike traditional consumer goods, tourism demand goes far beyond a simple purchase of a single item; it represents an investment in an entire journey made up of interconnected services. This demand is born from internal psychological triggers</w:t>
      </w:r>
      <w:r w:rsidR="00C959D3">
        <w:t xml:space="preserve">, </w:t>
      </w:r>
      <w:r w:rsidRPr="0010463C">
        <w:t>such as the desire to rest, explore new cultures, or escape daily routine</w:t>
      </w:r>
      <w:r w:rsidR="00C959D3">
        <w:t xml:space="preserve">, </w:t>
      </w:r>
      <w:r w:rsidRPr="0010463C">
        <w:t>but it can only be realized when supported by discretionary income and free time. Because travel is inherently discretionary, changes in personal finances, job security, or macroeconomic stability directly determine whether a consumer’s initial interest actually turns into concrete bookings for flights, hotels, and local activities.</w:t>
      </w:r>
    </w:p>
    <w:p w14:paraId="1896A8F1" w14:textId="4FE69B5B" w:rsidR="000A5123" w:rsidRPr="000A5123" w:rsidRDefault="0010463C" w:rsidP="000A5123">
      <w:r w:rsidRPr="0010463C">
        <w:t>Furthermore, tourism demand is dynamic, geographically dispersed, and highly sensitive to external conditions. Factors such as seasonal weather changes, currency exchange fluctuations, fuel price spikes, and political stability can rapidly shift travel flows from one region to another. Destination management organizations and hospitality leaders must look at demand not as a static figure, but as a constantly changing market force. Understanding these underlying mechanics allows industry professionals to accurately forecast visitor arrivals, implement effective dynamic pricing strategies, and adapt operational capacity to meet fluctuating consumer expectations.</w:t>
      </w:r>
      <w:r w:rsidR="00B46AD8">
        <w:t xml:space="preserve"> </w:t>
      </w:r>
      <w:r w:rsidR="000A5123" w:rsidRPr="000A5123">
        <w:t>In destination planning and policy design, tourism demand serves as a vital barometer for evaluating economic viability, infrastructure requirements, and environmental sustainability.</w:t>
      </w:r>
    </w:p>
    <w:p w14:paraId="1AD6F694" w14:textId="383473BB" w:rsidR="000A5123" w:rsidRDefault="000A5123" w:rsidP="000A5123">
      <w:r w:rsidRPr="000A5123">
        <w:t>To understand how individual travel intentions convert into actual economic activity, economists and industry planners divide tourism demand into three core operational constructs: actual demand, suppressed demand, and latent demand (Page, 2019).</w:t>
      </w:r>
    </w:p>
    <w:p w14:paraId="627004A8" w14:textId="77777777" w:rsidR="008A3466" w:rsidRPr="000A5123" w:rsidRDefault="008A3466" w:rsidP="000A5123"/>
    <w:p w14:paraId="43BE5D36" w14:textId="77777777" w:rsidR="000A5123" w:rsidRPr="000A5123" w:rsidRDefault="000A5123" w:rsidP="000232ED">
      <w:pPr>
        <w:pStyle w:val="Heading2"/>
      </w:pPr>
      <w:bookmarkStart w:id="1" w:name="_Toc239334410"/>
      <w:r w:rsidRPr="000A5123">
        <w:t>Actual Demand</w:t>
      </w:r>
      <w:bookmarkEnd w:id="1"/>
    </w:p>
    <w:p w14:paraId="542D9671" w14:textId="77777777" w:rsidR="00F935F5" w:rsidRPr="00F935F5" w:rsidRDefault="00F935F5" w:rsidP="00F935F5">
      <w:r w:rsidRPr="00F935F5">
        <w:t>Actual demand, often termed effective demand, represents the real-time, measurable participation of individuals in tourism activities. It is composed of travelers who are actively traveling, staying in accommodation units, visiting sites, or who have already secured confirmed bookings for upcoming itineraries. Destinations track actual demand through direct empirical metrics, including hotel occupancy rates, border arrival records, tourist tax collections, and venue admissions (Cooper et al., 2008).</w:t>
      </w:r>
    </w:p>
    <w:p w14:paraId="0C7B3082" w14:textId="77777777" w:rsidR="00F935F5" w:rsidRPr="00F935F5" w:rsidRDefault="00F935F5" w:rsidP="00F935F5">
      <w:r w:rsidRPr="00F935F5">
        <w:t xml:space="preserve">As the primary quantitative foundation for the entire tourism economy, actual demand serves as the concrete baseline for measuring market volume and direct economic contribution. Unlike theoretical interest or latent potential, this operational state reflects completed financial transactions and real-time physical mobility. Industry analysts evaluate this data to calculate key economic indicators, including average daily rates (ADR), revenue per available room (RevPAR), and gross visitor expenditure within a </w:t>
      </w:r>
      <w:r w:rsidRPr="00F935F5">
        <w:lastRenderedPageBreak/>
        <w:t>host destination. By analyzing these empirical metrics, public authorities and private hospitality enterprises can assess the immediate financial viability of their regional tourism ecosystem.</w:t>
      </w:r>
    </w:p>
    <w:p w14:paraId="4E1F96AE" w14:textId="77777777" w:rsidR="00F935F5" w:rsidRPr="00F935F5" w:rsidRDefault="00F935F5" w:rsidP="00F935F5">
      <w:r w:rsidRPr="00F935F5">
        <w:t>Beyond tracking historical economic impact, monitoring actual demand patterns is vital for dynamic operational management and resource allocation across destination networks. Real-time data from border control checkpoints, airport passenger counts, and site ticketing offices enables destination management organizations (DMOs) to regulate crowd distribution, manage public transport capacity, and deploy municipal services effectively. Furthermore, tracking seasonal fluctuations in actual demand allows hotel operators, tour companies, and transport providers to adjust pricing models and staffing levels, ensuring operational efficiency during peak travel periods while minimizing overhead costs during off-peak cycles.</w:t>
      </w:r>
    </w:p>
    <w:p w14:paraId="2C2B45C9" w14:textId="19C0C848" w:rsidR="000A5123" w:rsidRDefault="000A5123" w:rsidP="000A5123">
      <w:r w:rsidRPr="000A5123">
        <w:rPr>
          <w:b/>
          <w:bCs/>
        </w:rPr>
        <w:t>Example:</w:t>
      </w:r>
      <w:r w:rsidRPr="000A5123">
        <w:t xml:space="preserve"> The inflow of international tourists visiting Australia to explore the Great Barrier Reef during peak travel months constitutes actual demand. Their presence is directly documented through park visitor permits, diving excursion bookings, regional airport arrivals, and resort bookings.</w:t>
      </w:r>
    </w:p>
    <w:p w14:paraId="1A27BC61" w14:textId="77777777" w:rsidR="008A3466" w:rsidRPr="000A5123" w:rsidRDefault="008A3466" w:rsidP="000A5123"/>
    <w:p w14:paraId="1320FDE0" w14:textId="77777777" w:rsidR="000A5123" w:rsidRPr="000A5123" w:rsidRDefault="000A5123" w:rsidP="000232ED">
      <w:pPr>
        <w:pStyle w:val="Heading2"/>
      </w:pPr>
      <w:bookmarkStart w:id="2" w:name="_Toc239334411"/>
      <w:r w:rsidRPr="000A5123">
        <w:t>Suppressed Demand</w:t>
      </w:r>
      <w:bookmarkEnd w:id="2"/>
    </w:p>
    <w:p w14:paraId="7A2E8819" w14:textId="6F45D1D7" w:rsidR="000A5123" w:rsidRPr="000A5123" w:rsidRDefault="000A5123" w:rsidP="000A5123">
      <w:r w:rsidRPr="000A5123">
        <w:t>Suppressed demand occurs when individuals possess the motivation and financial resources to travel, but external barriers, operational disruptions, or administrative constraints temporarily prevent them from executing their travel plans (Wall &amp; Mathieson, 2006). Suppressed demand typically branches into two sub-categories:</w:t>
      </w:r>
    </w:p>
    <w:p w14:paraId="2E412437" w14:textId="537716C7" w:rsidR="000A5123" w:rsidRPr="000A5123" w:rsidRDefault="000A5123" w:rsidP="000A5123">
      <w:pPr>
        <w:numPr>
          <w:ilvl w:val="0"/>
          <w:numId w:val="2"/>
        </w:numPr>
      </w:pPr>
      <w:r w:rsidRPr="000A5123">
        <w:rPr>
          <w:b/>
          <w:bCs/>
        </w:rPr>
        <w:t>Deferred Demand:</w:t>
      </w:r>
      <w:r w:rsidRPr="000A5123">
        <w:t xml:space="preserve"> Travel plans are delayed to a future date due to short-term disruptions, such as severe weather advisories, transport sector strikes, or temporary border closures.</w:t>
      </w:r>
    </w:p>
    <w:p w14:paraId="55F6601C" w14:textId="61052F10" w:rsidR="000A5123" w:rsidRPr="000A5123" w:rsidRDefault="000A5123" w:rsidP="000A5123">
      <w:pPr>
        <w:numPr>
          <w:ilvl w:val="0"/>
          <w:numId w:val="2"/>
        </w:numPr>
      </w:pPr>
      <w:r w:rsidRPr="000A5123">
        <w:rPr>
          <w:b/>
          <w:bCs/>
        </w:rPr>
        <w:t>Redirected Demand:</w:t>
      </w:r>
      <w:r w:rsidRPr="000A5123">
        <w:t xml:space="preserve"> Travel behavior is rerouted to an alternative location or domestic region because the primary destination becomes inaccessible or unfavorable due to geopolitical events, health advisories, or entry regulations.</w:t>
      </w:r>
    </w:p>
    <w:p w14:paraId="7C971267" w14:textId="40809893" w:rsidR="000A5123" w:rsidRDefault="000A5123" w:rsidP="000A5123">
      <w:r w:rsidRPr="000A5123">
        <w:rPr>
          <w:b/>
          <w:bCs/>
        </w:rPr>
        <w:t>Example:</w:t>
      </w:r>
      <w:r w:rsidRPr="000A5123">
        <w:t xml:space="preserve"> Wildfire emergencies in Southern Europe during peak summer months demonstrate suppressed demand. While thousands of vacationers have paid bookings and an active desire to travel, regional evacuations and safety warnings suppress effective travel, forcing consumers to cancel, defer, or redirect their trips to unaffected northern destinations.</w:t>
      </w:r>
    </w:p>
    <w:p w14:paraId="67FCB42D" w14:textId="77777777" w:rsidR="00DF3E30" w:rsidRPr="000A5123" w:rsidRDefault="00DF3E30" w:rsidP="000A5123"/>
    <w:p w14:paraId="4AA9FC18" w14:textId="77777777" w:rsidR="000A5123" w:rsidRPr="000A5123" w:rsidRDefault="000A5123" w:rsidP="000232ED">
      <w:pPr>
        <w:pStyle w:val="Heading2"/>
      </w:pPr>
      <w:bookmarkStart w:id="3" w:name="_Toc239334412"/>
      <w:r w:rsidRPr="000A5123">
        <w:t>Latent Demand</w:t>
      </w:r>
      <w:bookmarkEnd w:id="3"/>
    </w:p>
    <w:p w14:paraId="03D541DE" w14:textId="77777777" w:rsidR="00F80C93" w:rsidRPr="00F80C93" w:rsidRDefault="00F80C93" w:rsidP="00F80C93">
      <w:r w:rsidRPr="00F80C93">
        <w:t>Latent demand describes the segment of the population that currently remains inactive in the tourism market due to fundamental, long-term structural barriers (Bull, 1991). These barriers typically include low personal disposable income, lack of statutory paid leave, physical mobility challenges, or underdeveloped transport connectivity. Latent demand is essentially dormant market potential that converts into active travel once broader socio-economic conditions improve.</w:t>
      </w:r>
    </w:p>
    <w:p w14:paraId="416ECDDF" w14:textId="77777777" w:rsidR="00F80C93" w:rsidRPr="00F80C93" w:rsidRDefault="00F80C93" w:rsidP="00F80C93">
      <w:r w:rsidRPr="00F80C93">
        <w:lastRenderedPageBreak/>
        <w:t>Unlike suppressed demand, which stems from temporary disruptions like weather delays or short-term travel restrictions, latent demand represents deep-rooted exclusion from the travel marketplace. For many individuals, daily living expenses consume all available household funds, leaving no room for discretionary leisure travel. In other cases, workplace structures offer no paid leave, or regional transportation links are simply non-existent. These structural limitations prevent individuals from even contemplating travel, keeping a significant portion of the population completely disconnected from the tourism economy.</w:t>
      </w:r>
    </w:p>
    <w:p w14:paraId="7B68EEF9" w14:textId="77777777" w:rsidR="00F80C93" w:rsidRPr="00F80C93" w:rsidRDefault="00F80C93" w:rsidP="00F80C93">
      <w:r w:rsidRPr="00F80C93">
        <w:t>Unlocking latent demand requires long-term socio-economic growth and targeted policy interventions. As national economies develop, wage levels rise, labor protections expand to guarantee paid vacation, and public transport infrastructure connects remote communities to broader transit networks. Furthermore, destination managers and governments can accelerate this transition through social tourism programs, subsidized travel initiatives, and universal accessibility improvements. Converting dormant market potential into active travelers not only creates new revenue streams for hospitality businesses but also promotes broader social inclusion and economic mobility.</w:t>
      </w:r>
    </w:p>
    <w:p w14:paraId="3566AA8C" w14:textId="5A00E05C" w:rsidR="000A5123" w:rsidRPr="000A5123" w:rsidRDefault="000A5123" w:rsidP="000A5123">
      <w:r w:rsidRPr="000A5123">
        <w:rPr>
          <w:b/>
          <w:bCs/>
        </w:rPr>
        <w:t>Example:</w:t>
      </w:r>
      <w:r w:rsidRPr="000A5123">
        <w:t xml:space="preserve"> Low-income households in developing urban areas often represent latent demand. While the desire to take family vacations exists, available household income is entirely consumed by essential living costs such as rent, food, utilities, and education. If real wages rise or affordable mass transport is introduced, this latent demand converts into actual demand over time.</w:t>
      </w:r>
    </w:p>
    <w:p w14:paraId="3EA9956D" w14:textId="6EAC1398" w:rsidR="000A5123" w:rsidRPr="000A5123" w:rsidRDefault="000A5123" w:rsidP="000A5123"/>
    <w:p w14:paraId="0AD65BE7" w14:textId="1EBF2EE2" w:rsidR="000A5123" w:rsidRPr="00DF3E30" w:rsidRDefault="000A5123" w:rsidP="00574CC0">
      <w:pPr>
        <w:pStyle w:val="Heading1"/>
        <w:rPr>
          <w:sz w:val="30"/>
          <w:szCs w:val="30"/>
        </w:rPr>
      </w:pPr>
      <w:bookmarkStart w:id="4" w:name="_Toc239334413"/>
      <w:r w:rsidRPr="00DF3E30">
        <w:rPr>
          <w:sz w:val="30"/>
          <w:szCs w:val="30"/>
        </w:rPr>
        <w:t>Critical Evaluation of Economic Factors Influencing Tourism Demand</w:t>
      </w:r>
      <w:bookmarkEnd w:id="4"/>
    </w:p>
    <w:p w14:paraId="2D21AE16" w14:textId="29C145DB" w:rsidR="000A5123" w:rsidRPr="000A5123" w:rsidRDefault="000A5123" w:rsidP="000A5123">
      <w:r w:rsidRPr="000A5123">
        <w:t>Economic factors are widely regarded as the most powerful determinants governing tourism demand because they establish the physical boundary conditions of consumer participation. While psychological motivations generate the interest to travel, economic parameters determine whether that interest can be realized. The three fundamental economic drivers of tourism demand are disposable income, available discretionary time, and relative pricing structures (Song &amp; Witt, 2000).</w:t>
      </w:r>
    </w:p>
    <w:p w14:paraId="09E4F9DE" w14:textId="77777777" w:rsidR="00DF3E30" w:rsidRDefault="00DF3E30" w:rsidP="00574CC0">
      <w:pPr>
        <w:pStyle w:val="Heading2"/>
      </w:pPr>
    </w:p>
    <w:p w14:paraId="00203CD1" w14:textId="504BE034" w:rsidR="000A5123" w:rsidRPr="000A5123" w:rsidRDefault="000A5123" w:rsidP="00574CC0">
      <w:pPr>
        <w:pStyle w:val="Heading2"/>
      </w:pPr>
      <w:bookmarkStart w:id="5" w:name="_Toc239334414"/>
      <w:r w:rsidRPr="000A5123">
        <w:t>Income Levels and Demand Elasticity</w:t>
      </w:r>
      <w:bookmarkEnd w:id="5"/>
    </w:p>
    <w:p w14:paraId="2A14A961" w14:textId="683ED3B4" w:rsidR="000A5123" w:rsidRPr="000A5123" w:rsidRDefault="000A5123" w:rsidP="000A5123">
      <w:r w:rsidRPr="000A5123">
        <w:t>Personal disposable income</w:t>
      </w:r>
      <w:r w:rsidR="00BC060C">
        <w:t xml:space="preserve">, </w:t>
      </w:r>
      <w:r w:rsidRPr="000A5123">
        <w:t>specifically discretionary income remaining after fulfilling essential living obligations like shelter, food, healthcare, and debt service</w:t>
      </w:r>
      <w:r w:rsidR="00BC060C">
        <w:t xml:space="preserve">, </w:t>
      </w:r>
      <w:r w:rsidRPr="000A5123">
        <w:t>acts as the foundational catalyst for tourism demand. Because leisure travel is classified as a non-essential service, demand exhibits high income elasticity of demand.</w:t>
      </w:r>
    </w:p>
    <w:p w14:paraId="66E076DE" w14:textId="14D27B0B" w:rsidR="000A5123" w:rsidRPr="000A5123" w:rsidRDefault="000A5123" w:rsidP="000A5123">
      <w:pPr>
        <w:numPr>
          <w:ilvl w:val="0"/>
          <w:numId w:val="3"/>
        </w:numPr>
      </w:pPr>
      <w:r w:rsidRPr="000A5123">
        <w:rPr>
          <w:b/>
          <w:bCs/>
        </w:rPr>
        <w:t>Economic Growth Phases:</w:t>
      </w:r>
      <w:r w:rsidRPr="000A5123">
        <w:t xml:space="preserve"> As national economies expand and household disposable incomes rise, consumer expenditure on long-distance leisure travel grows at a faster rate than the base income growth.</w:t>
      </w:r>
    </w:p>
    <w:p w14:paraId="4C3D06FA" w14:textId="77777777" w:rsidR="000A5123" w:rsidRPr="000A5123" w:rsidRDefault="000A5123" w:rsidP="000A5123">
      <w:pPr>
        <w:numPr>
          <w:ilvl w:val="0"/>
          <w:numId w:val="3"/>
        </w:numPr>
      </w:pPr>
      <w:r w:rsidRPr="000A5123">
        <w:rPr>
          <w:b/>
          <w:bCs/>
        </w:rPr>
        <w:lastRenderedPageBreak/>
        <w:t>Economic Contraction Phases:</w:t>
      </w:r>
      <w:r w:rsidRPr="000A5123">
        <w:t xml:space="preserve"> During periods of high inflation or broader economic recession, household budgets tighten, leading consumers to prioritize essential needs. Consequently, travel budgets are frequently reduced, causing shorter trip durations, lower-cost domestic choices, or travel cancellations.</w:t>
      </w:r>
    </w:p>
    <w:p w14:paraId="5C4186FA" w14:textId="77777777" w:rsidR="000A5123" w:rsidRPr="000A5123" w:rsidRDefault="000A5123" w:rsidP="000A5123"/>
    <w:p w14:paraId="58E3FCB6" w14:textId="77777777" w:rsidR="000A5123" w:rsidRPr="000A5123" w:rsidRDefault="000A5123" w:rsidP="00574CC0">
      <w:pPr>
        <w:pStyle w:val="Heading2"/>
      </w:pPr>
      <w:bookmarkStart w:id="6" w:name="_Toc239334415"/>
      <w:r w:rsidRPr="000A5123">
        <w:t>Leisure Time as an Essential Consumption Resource</w:t>
      </w:r>
      <w:bookmarkEnd w:id="6"/>
    </w:p>
    <w:p w14:paraId="0DCA8369" w14:textId="1E5C7E39" w:rsidR="000A5123" w:rsidRPr="000A5123" w:rsidRDefault="000A5123" w:rsidP="000A5123">
      <w:r w:rsidRPr="000A5123">
        <w:t>Unlike physical commodities that can be purchased and consumed at a later time, tourism is an experiential service that requires the simultaneous expenditure of both financial capital and non-renewable time (Middleton et al., 2009). Discretionary leisure time acts as a primary non-monetary constraint on tourism volume.</w:t>
      </w:r>
    </w:p>
    <w:p w14:paraId="43375614" w14:textId="34602325" w:rsidR="000A5123" w:rsidRPr="000A5123" w:rsidRDefault="000A5123" w:rsidP="000A5123">
      <w:pPr>
        <w:numPr>
          <w:ilvl w:val="0"/>
          <w:numId w:val="4"/>
        </w:numPr>
      </w:pPr>
      <w:r w:rsidRPr="000A5123">
        <w:rPr>
          <w:b/>
          <w:bCs/>
        </w:rPr>
        <w:t>Employment and Institutional Policy:</w:t>
      </w:r>
      <w:r w:rsidRPr="000A5123">
        <w:t xml:space="preserve"> The length of statutory annual paid leave, public holiday calendar configurations, and workplace flexibility agreements set the maximum time availability for leisure travel.</w:t>
      </w:r>
    </w:p>
    <w:p w14:paraId="3CEE07E5" w14:textId="77777777" w:rsidR="000A5123" w:rsidRPr="000A5123" w:rsidRDefault="000A5123" w:rsidP="000A5123">
      <w:pPr>
        <w:numPr>
          <w:ilvl w:val="0"/>
          <w:numId w:val="4"/>
        </w:numPr>
      </w:pPr>
      <w:r w:rsidRPr="000A5123">
        <w:rPr>
          <w:b/>
          <w:bCs/>
        </w:rPr>
        <w:t>Behavioral Adaptations:</w:t>
      </w:r>
      <w:r w:rsidRPr="000A5123">
        <w:t xml:space="preserve"> Individuals with high disposable income but severe time constraints often adapt their travel patterns by opting for high-end, short-duration breaks (such as weekend city stays) rather than extended multi-week journeys.</w:t>
      </w:r>
    </w:p>
    <w:p w14:paraId="67C6588D" w14:textId="77777777" w:rsidR="00DF3E30" w:rsidRDefault="00DF3E30" w:rsidP="00574CC0">
      <w:pPr>
        <w:pStyle w:val="Heading2"/>
      </w:pPr>
    </w:p>
    <w:p w14:paraId="4622A845" w14:textId="30527E5C" w:rsidR="000A5123" w:rsidRPr="000A5123" w:rsidRDefault="000A5123" w:rsidP="00574CC0">
      <w:pPr>
        <w:pStyle w:val="Heading2"/>
      </w:pPr>
      <w:bookmarkStart w:id="7" w:name="_Toc239334416"/>
      <w:r w:rsidRPr="000A5123">
        <w:t>Price Dynamics, Competitiveness, and Currency Variations</w:t>
      </w:r>
      <w:bookmarkEnd w:id="7"/>
    </w:p>
    <w:p w14:paraId="615640D5" w14:textId="5EDF8A2C" w:rsidR="000A5123" w:rsidRPr="000A5123" w:rsidRDefault="000A5123" w:rsidP="000A5123">
      <w:r w:rsidRPr="000A5123">
        <w:t>Price functions as the core regulatory mechanism in the global market, influencing destination selection and overall travel spending. Prospective travelers evaluate both absolute prices for travel components and relative pricing across alternative destinations (Middleton et al., 2009).</w:t>
      </w:r>
    </w:p>
    <w:p w14:paraId="7D6BDA86" w14:textId="5E78EB7F" w:rsidR="000A5123" w:rsidRPr="000A5123" w:rsidRDefault="000A5123" w:rsidP="000A5123">
      <w:pPr>
        <w:numPr>
          <w:ilvl w:val="0"/>
          <w:numId w:val="5"/>
        </w:numPr>
      </w:pPr>
      <w:r w:rsidRPr="000A5123">
        <w:rPr>
          <w:b/>
          <w:bCs/>
        </w:rPr>
        <w:t>Component Price Sensitivity:</w:t>
      </w:r>
      <w:r w:rsidRPr="000A5123">
        <w:t xml:space="preserve"> The total price of a vacation reflects a composite bundle of services, including transport, lodging, food, and attractions. Inflation in key cost components, such as rising jet fuel prices leading to increased airfares, directly reduces total demand among price-sensitive market segments.</w:t>
      </w:r>
    </w:p>
    <w:p w14:paraId="2DAB483B" w14:textId="77777777" w:rsidR="000A5123" w:rsidRPr="000A5123" w:rsidRDefault="000A5123" w:rsidP="000A5123">
      <w:pPr>
        <w:numPr>
          <w:ilvl w:val="0"/>
          <w:numId w:val="5"/>
        </w:numPr>
      </w:pPr>
      <w:r w:rsidRPr="000A5123">
        <w:rPr>
          <w:b/>
          <w:bCs/>
        </w:rPr>
        <w:t>Foreign Exchange Dynamics:</w:t>
      </w:r>
      <w:r w:rsidRPr="000A5123">
        <w:t xml:space="preserve"> Exchange rate fluctuations alter the relative purchasing power of international tourists. A strong domestic currency enhances overseas purchasing power, stimulating outbound travel. Conversely, a depreciating domestic currency makes international travel more costly while enhancing the destination's cost competitiveness for inbound foreign travelers.</w:t>
      </w:r>
    </w:p>
    <w:p w14:paraId="1EFEDB86" w14:textId="5CDBE0B8" w:rsidR="000A5123" w:rsidRDefault="006D02E2" w:rsidP="000A5123">
      <w:r>
        <w:t xml:space="preserve"> </w:t>
      </w:r>
    </w:p>
    <w:p w14:paraId="2D4617DD" w14:textId="77777777" w:rsidR="006D02E2" w:rsidRPr="006D02E2" w:rsidRDefault="006D02E2" w:rsidP="006D02E2">
      <w:pPr>
        <w:pStyle w:val="Heading1"/>
        <w:rPr>
          <w:sz w:val="30"/>
          <w:szCs w:val="30"/>
        </w:rPr>
      </w:pPr>
      <w:bookmarkStart w:id="8" w:name="_Toc239334417"/>
      <w:r w:rsidRPr="006D02E2">
        <w:rPr>
          <w:sz w:val="30"/>
          <w:szCs w:val="30"/>
        </w:rPr>
        <w:t>Conclusion</w:t>
      </w:r>
      <w:bookmarkEnd w:id="8"/>
    </w:p>
    <w:p w14:paraId="3EEBA314" w14:textId="77777777" w:rsidR="006D02E2" w:rsidRPr="006D02E2" w:rsidRDefault="006D02E2" w:rsidP="006D02E2">
      <w:r w:rsidRPr="006D02E2">
        <w:t xml:space="preserve">Tourism demand is a dynamic economic construct that reflects the complex interaction between individual travel motivations, financial capacity, and external market conditions. As detailed throughout </w:t>
      </w:r>
      <w:r w:rsidRPr="006D02E2">
        <w:lastRenderedPageBreak/>
        <w:t>this assignment, evaluating tourism demand requires going beyond basic arrival statistics to analyze its core operational states: actual, suppressed, and latent demand. Recognizing these distinctions enables destination management organizations (DMOs) and policy planners to address immediate visitor flows while identifying structural growth opportunities and navigating unexpected operational disruptions.</w:t>
      </w:r>
    </w:p>
    <w:p w14:paraId="42D34AF8" w14:textId="77777777" w:rsidR="006D02E2" w:rsidRPr="006D02E2" w:rsidRDefault="006D02E2" w:rsidP="006D02E2">
      <w:r w:rsidRPr="006D02E2">
        <w:t>Macroeconomic determinants serve as the primary framework governing consumer participation in the tourism marketplace. Because leisure travel represents an experiential, non-essential expenditure characterized by high income elasticity, fluctuations in disposable household income, inflation, and employment stability directly shape global travel volume. During economic expansions, consumer confidence drives increased spending on long-haul and premium travel experiences; conversely, economic downturns force households to prioritize essential needs, resulting in shortened trip lengths, cost-conscious domestic travel, or postponed vacations.</w:t>
      </w:r>
    </w:p>
    <w:p w14:paraId="115DF5A4" w14:textId="77777777" w:rsidR="006D02E2" w:rsidRPr="006D02E2" w:rsidRDefault="006D02E2" w:rsidP="006D02E2">
      <w:r w:rsidRPr="006D02E2">
        <w:t>In addition to financial capacity, discretionary leisure time functions as an irreplaceable non-monetary resource required to consume tourism services. Tourism requires the concurrent expenditure of time and money, meaning that statutory paid leave policies, holiday scheduling, and workplace flexibility establish the temporal boundaries for travel participation. Time-constrained consumers adapt their behavior accordingly, driving sustained market demand for short-break city visits and high-end micro-vacations over extended multi-week itineraries.</w:t>
      </w:r>
    </w:p>
    <w:p w14:paraId="4DC9BBBD" w14:textId="77777777" w:rsidR="006D02E2" w:rsidRPr="006D02E2" w:rsidRDefault="006D02E2" w:rsidP="006D02E2">
      <w:r w:rsidRPr="006D02E2">
        <w:t>Finally, relative pricing mechanisms and foreign exchange rate dynamics serve as directional controls within the competitive global marketplace. Because a vacation represents a composite package of transport, accommodation, dining, and attractions, price inflation in any single component directly impacts overall market demand. Exchange rate fluctuations further modify international purchasing power, making outbound travel more appealing when domestic currencies strengthen, while boosting inbound visitor volumes and domestic tourism when local currencies depreciate.</w:t>
      </w:r>
    </w:p>
    <w:p w14:paraId="1C4C57F8" w14:textId="77777777" w:rsidR="006D02E2" w:rsidRDefault="006D02E2" w:rsidP="006D02E2">
      <w:r w:rsidRPr="006D02E2">
        <w:t>Ultimately, effective tourism destination planning relies on a comprehensive understanding of these underlying economic and behavioral drivers. By continuously monitoring disposable income trends, leisure time availability, and currency variations, destination managers and hospitality operators can refine demand forecasting, implement dynamic pricing models, and develop strategic infrastructure investments that foster long-term destination resilience and sustainable economic growth.</w:t>
      </w:r>
    </w:p>
    <w:p w14:paraId="35ADC40D" w14:textId="1C59FCE7" w:rsidR="006816AE" w:rsidRPr="006816AE" w:rsidRDefault="006816AE" w:rsidP="006816AE">
      <w:r w:rsidRPr="006816AE">
        <w:t>Furthermore, the interplay between suppressed and latent demand underscores the need for proactive risk management and inclusive policy formulation. While suppressed demand requires destination managers to build crisis-resilience frameworks</w:t>
      </w:r>
      <w:r w:rsidR="00BC060C">
        <w:t xml:space="preserve">, </w:t>
      </w:r>
      <w:r w:rsidRPr="006816AE">
        <w:t>such as flexible booking policies, rapid-response crisis communication, and swift infrastructure recovery plans</w:t>
      </w:r>
      <w:r w:rsidR="00BC060C">
        <w:t xml:space="preserve">, </w:t>
      </w:r>
      <w:r w:rsidRPr="006816AE">
        <w:t>addressing latent demand demands long-term societal and infrastructural investments. By expanding regional transport networks, encouraging affordable social tourism initiatives, and improving accessibility for travelers with physical limitations, public and private stakeholders can successfully convert dormant market potential into active, sustained demand.</w:t>
      </w:r>
    </w:p>
    <w:p w14:paraId="326374C9" w14:textId="19330698" w:rsidR="006816AE" w:rsidRPr="006D02E2" w:rsidRDefault="006816AE" w:rsidP="006D02E2">
      <w:r w:rsidRPr="006816AE">
        <w:t xml:space="preserve">Looking ahead, destination stakeholders must integrate real-time market analytics and predictive modeling into their long-term strategic frameworks to navigate an increasingly volatile global landscape. </w:t>
      </w:r>
      <w:r w:rsidRPr="006816AE">
        <w:lastRenderedPageBreak/>
        <w:t>As climate change, geopolitical shifts, and changing consumer preferences alter travel patterns, relying solely on historical actual demand figures is no longer sufficient. DMOs and hospitality providers that continuously monitor shifting economic indicators, emerging consumer segments, and changing leisure habits will be best positioned to balance visitor growth with destination carrying capacity, ensuring both economic viability and long-term environmental sustainability.</w:t>
      </w:r>
    </w:p>
    <w:p w14:paraId="1A5D426D" w14:textId="77777777" w:rsidR="006D02E2" w:rsidRPr="000A5123" w:rsidRDefault="006D02E2" w:rsidP="000A5123"/>
    <w:p w14:paraId="32386039" w14:textId="77777777" w:rsidR="000A5123" w:rsidRPr="00F65615" w:rsidRDefault="000A5123" w:rsidP="00574CC0">
      <w:pPr>
        <w:pStyle w:val="Heading1"/>
        <w:rPr>
          <w:sz w:val="30"/>
          <w:szCs w:val="30"/>
        </w:rPr>
      </w:pPr>
      <w:bookmarkStart w:id="9" w:name="_Toc239334418"/>
      <w:r w:rsidRPr="00F65615">
        <w:rPr>
          <w:sz w:val="30"/>
          <w:szCs w:val="30"/>
        </w:rPr>
        <w:t>References</w:t>
      </w:r>
      <w:bookmarkEnd w:id="9"/>
    </w:p>
    <w:p w14:paraId="4A89900D" w14:textId="6F0F927C" w:rsidR="000A5123" w:rsidRPr="000A5123" w:rsidRDefault="000A5123" w:rsidP="000A5123">
      <w:pPr>
        <w:numPr>
          <w:ilvl w:val="0"/>
          <w:numId w:val="6"/>
        </w:numPr>
      </w:pPr>
      <w:r w:rsidRPr="000A5123">
        <w:t xml:space="preserve">Bull, A. (1991). </w:t>
      </w:r>
      <w:r w:rsidRPr="000A5123">
        <w:rPr>
          <w:i/>
          <w:iCs/>
        </w:rPr>
        <w:t>The Economics of Travel and Tourism</w:t>
      </w:r>
      <w:r w:rsidRPr="000A5123">
        <w:t>. Longman Cheshire.</w:t>
      </w:r>
    </w:p>
    <w:p w14:paraId="266A5A01" w14:textId="3C46D457" w:rsidR="000A5123" w:rsidRPr="000A5123" w:rsidRDefault="000A5123" w:rsidP="000A5123">
      <w:pPr>
        <w:numPr>
          <w:ilvl w:val="0"/>
          <w:numId w:val="6"/>
        </w:numPr>
      </w:pPr>
      <w:r w:rsidRPr="000A5123">
        <w:t xml:space="preserve">Cooper, C., Fletcher, J., Fyall, A., Gilbert, D., &amp; </w:t>
      </w:r>
      <w:proofErr w:type="spellStart"/>
      <w:r w:rsidRPr="000A5123">
        <w:t>Wanhill</w:t>
      </w:r>
      <w:proofErr w:type="spellEnd"/>
      <w:r w:rsidRPr="000A5123">
        <w:t xml:space="preserve">, S. (2008). </w:t>
      </w:r>
      <w:r w:rsidRPr="000A5123">
        <w:rPr>
          <w:i/>
          <w:iCs/>
        </w:rPr>
        <w:t>Tourism: Principles and Practice</w:t>
      </w:r>
      <w:r w:rsidRPr="000A5123">
        <w:t xml:space="preserve"> (4th ed.). Pearson Education.</w:t>
      </w:r>
    </w:p>
    <w:p w14:paraId="2EBADDD8" w14:textId="0E947EAB" w:rsidR="000A5123" w:rsidRPr="000A5123" w:rsidRDefault="000A5123" w:rsidP="000A5123">
      <w:pPr>
        <w:numPr>
          <w:ilvl w:val="0"/>
          <w:numId w:val="6"/>
        </w:numPr>
      </w:pPr>
      <w:r w:rsidRPr="000A5123">
        <w:t xml:space="preserve">Middleton, V. T., Fyall, A., Morgan, M., &amp; Ranchhod, A. (2009). </w:t>
      </w:r>
      <w:r w:rsidRPr="000A5123">
        <w:rPr>
          <w:i/>
          <w:iCs/>
        </w:rPr>
        <w:t>Marketing in Travel and Tourism</w:t>
      </w:r>
      <w:r w:rsidRPr="000A5123">
        <w:t xml:space="preserve"> (4th ed.). Butterworth-Heinemann.</w:t>
      </w:r>
    </w:p>
    <w:p w14:paraId="35D3F21E" w14:textId="3C229D5C" w:rsidR="000A5123" w:rsidRPr="000A5123" w:rsidRDefault="000A5123" w:rsidP="000A5123">
      <w:pPr>
        <w:numPr>
          <w:ilvl w:val="0"/>
          <w:numId w:val="6"/>
        </w:numPr>
      </w:pPr>
      <w:r w:rsidRPr="000A5123">
        <w:t xml:space="preserve">Page, S. J. (2019). </w:t>
      </w:r>
      <w:r w:rsidRPr="000A5123">
        <w:rPr>
          <w:i/>
          <w:iCs/>
        </w:rPr>
        <w:t>Tourism Management</w:t>
      </w:r>
      <w:r w:rsidRPr="000A5123">
        <w:t xml:space="preserve"> (6th ed.). Routledge.</w:t>
      </w:r>
    </w:p>
    <w:p w14:paraId="4F7F13FC" w14:textId="13CA7284" w:rsidR="000A5123" w:rsidRPr="000A5123" w:rsidRDefault="000A5123" w:rsidP="000A5123">
      <w:pPr>
        <w:numPr>
          <w:ilvl w:val="0"/>
          <w:numId w:val="6"/>
        </w:numPr>
      </w:pPr>
      <w:r w:rsidRPr="000A5123">
        <w:t xml:space="preserve">Song, H., &amp; Witt, S. F. (2000). </w:t>
      </w:r>
      <w:r w:rsidRPr="000A5123">
        <w:rPr>
          <w:i/>
          <w:iCs/>
        </w:rPr>
        <w:t>Tourism Demand Modelling and Forecasting: Modern Econometric Approaches</w:t>
      </w:r>
      <w:r w:rsidRPr="000A5123">
        <w:t>. Pergamon.</w:t>
      </w:r>
    </w:p>
    <w:p w14:paraId="64B71BAF" w14:textId="42810C39" w:rsidR="00F41090" w:rsidRDefault="000A5123" w:rsidP="00574CC0">
      <w:pPr>
        <w:numPr>
          <w:ilvl w:val="0"/>
          <w:numId w:val="6"/>
        </w:numPr>
      </w:pPr>
      <w:r w:rsidRPr="000A5123">
        <w:t xml:space="preserve">Wall, G., &amp; Mathieson, A. (2006). </w:t>
      </w:r>
      <w:r w:rsidRPr="000A5123">
        <w:rPr>
          <w:i/>
          <w:iCs/>
        </w:rPr>
        <w:t>Tourism: Change, Impacts, and Opportunities</w:t>
      </w:r>
      <w:r w:rsidRPr="000A5123">
        <w:t>. Pearson Education.</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8CDA9" w14:textId="77777777" w:rsidR="004A2F24" w:rsidRDefault="004A2F24" w:rsidP="00D65F10">
      <w:pPr>
        <w:spacing w:after="0" w:line="240" w:lineRule="auto"/>
      </w:pPr>
      <w:r>
        <w:separator/>
      </w:r>
    </w:p>
  </w:endnote>
  <w:endnote w:type="continuationSeparator" w:id="0">
    <w:p w14:paraId="592B5258" w14:textId="77777777" w:rsidR="004A2F24" w:rsidRDefault="004A2F24"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36490" w14:textId="77777777" w:rsidR="004A2F24" w:rsidRDefault="004A2F24" w:rsidP="00D65F10">
      <w:pPr>
        <w:spacing w:after="0" w:line="240" w:lineRule="auto"/>
      </w:pPr>
      <w:r>
        <w:separator/>
      </w:r>
    </w:p>
  </w:footnote>
  <w:footnote w:type="continuationSeparator" w:id="0">
    <w:p w14:paraId="42DE1750" w14:textId="77777777" w:rsidR="004A2F24" w:rsidRDefault="004A2F24"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AF100D"/>
    <w:multiLevelType w:val="multilevel"/>
    <w:tmpl w:val="E7BA8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753FDB"/>
    <w:multiLevelType w:val="multilevel"/>
    <w:tmpl w:val="FE244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1A171A"/>
    <w:multiLevelType w:val="multilevel"/>
    <w:tmpl w:val="DF72D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FC6368"/>
    <w:multiLevelType w:val="multilevel"/>
    <w:tmpl w:val="B0C86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8E6681"/>
    <w:multiLevelType w:val="multilevel"/>
    <w:tmpl w:val="5F908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0"/>
  </w:num>
  <w:num w:numId="2" w16cid:durableId="626471234">
    <w:abstractNumId w:val="2"/>
  </w:num>
  <w:num w:numId="3" w16cid:durableId="1342273377">
    <w:abstractNumId w:val="3"/>
  </w:num>
  <w:num w:numId="4" w16cid:durableId="1631669726">
    <w:abstractNumId w:val="1"/>
  </w:num>
  <w:num w:numId="5" w16cid:durableId="897327979">
    <w:abstractNumId w:val="4"/>
  </w:num>
  <w:num w:numId="6" w16cid:durableId="11051571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232ED"/>
    <w:rsid w:val="000616C1"/>
    <w:rsid w:val="00087621"/>
    <w:rsid w:val="000A5123"/>
    <w:rsid w:val="000C0AEC"/>
    <w:rsid w:val="000D0117"/>
    <w:rsid w:val="001036F7"/>
    <w:rsid w:val="0010463C"/>
    <w:rsid w:val="0023200A"/>
    <w:rsid w:val="00244DCC"/>
    <w:rsid w:val="002876C9"/>
    <w:rsid w:val="004749AE"/>
    <w:rsid w:val="00492CEE"/>
    <w:rsid w:val="004A1BAD"/>
    <w:rsid w:val="004A2F24"/>
    <w:rsid w:val="004E71B8"/>
    <w:rsid w:val="004F0783"/>
    <w:rsid w:val="00513EE5"/>
    <w:rsid w:val="00574CC0"/>
    <w:rsid w:val="00595EA3"/>
    <w:rsid w:val="00596028"/>
    <w:rsid w:val="005A690A"/>
    <w:rsid w:val="005E01BE"/>
    <w:rsid w:val="005E3584"/>
    <w:rsid w:val="00631739"/>
    <w:rsid w:val="00670FB8"/>
    <w:rsid w:val="006816AE"/>
    <w:rsid w:val="006D02E2"/>
    <w:rsid w:val="006E2CAC"/>
    <w:rsid w:val="006E40ED"/>
    <w:rsid w:val="006F685C"/>
    <w:rsid w:val="0070725F"/>
    <w:rsid w:val="0073617E"/>
    <w:rsid w:val="00746FFA"/>
    <w:rsid w:val="00750EDB"/>
    <w:rsid w:val="00775880"/>
    <w:rsid w:val="007C0910"/>
    <w:rsid w:val="007E27E6"/>
    <w:rsid w:val="007F6ED5"/>
    <w:rsid w:val="008400EA"/>
    <w:rsid w:val="00861984"/>
    <w:rsid w:val="00875AFF"/>
    <w:rsid w:val="008A3466"/>
    <w:rsid w:val="008A40BC"/>
    <w:rsid w:val="009B072E"/>
    <w:rsid w:val="009E6A7F"/>
    <w:rsid w:val="00A65D4E"/>
    <w:rsid w:val="00AC75D6"/>
    <w:rsid w:val="00B46AD8"/>
    <w:rsid w:val="00B9210C"/>
    <w:rsid w:val="00BC060C"/>
    <w:rsid w:val="00BD38D8"/>
    <w:rsid w:val="00BF71B8"/>
    <w:rsid w:val="00C959D3"/>
    <w:rsid w:val="00D65F10"/>
    <w:rsid w:val="00D80094"/>
    <w:rsid w:val="00DF3E30"/>
    <w:rsid w:val="00E25D2C"/>
    <w:rsid w:val="00E844E1"/>
    <w:rsid w:val="00EF6D06"/>
    <w:rsid w:val="00F41090"/>
    <w:rsid w:val="00F53663"/>
    <w:rsid w:val="00F62018"/>
    <w:rsid w:val="00F65615"/>
    <w:rsid w:val="00F80C93"/>
    <w:rsid w:val="00F91A32"/>
    <w:rsid w:val="00F935F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0A512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0A5123"/>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F91A3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8</Pages>
  <Words>2531</Words>
  <Characters>14433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42</cp:revision>
  <dcterms:created xsi:type="dcterms:W3CDTF">2025-11-18T15:41:00Z</dcterms:created>
  <dcterms:modified xsi:type="dcterms:W3CDTF">2026-09-03T21:14:00Z</dcterms:modified>
</cp:coreProperties>
</file>