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73C5C"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D34DC4" w14:textId="77777777" w:rsidR="00672345" w:rsidRPr="0019504D" w:rsidRDefault="00672345" w:rsidP="00672345">
      <w:pPr>
        <w:rPr>
          <w:b/>
          <w:bCs/>
          <w:lang w:val="en-US"/>
        </w:rPr>
      </w:pPr>
      <w:r>
        <w:rPr>
          <w:b/>
          <w:bCs/>
          <w:lang w:val="en-US"/>
        </w:rPr>
        <w:t xml:space="preserve">Cultural Heritage Management </w:t>
      </w:r>
    </w:p>
    <w:p w14:paraId="025B48D4"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705037">
        <w:rPr>
          <w:lang w:val="en-US"/>
        </w:rPr>
        <w:t>8</w:t>
      </w:r>
    </w:p>
    <w:p w14:paraId="0305915C" w14:textId="77777777" w:rsidR="00672345" w:rsidRPr="0019504D" w:rsidRDefault="00705037" w:rsidP="00672345">
      <w:pPr>
        <w:rPr>
          <w:lang w:val="en-US"/>
        </w:rPr>
      </w:pPr>
      <w:r>
        <w:rPr>
          <w:lang w:val="en-US"/>
        </w:rPr>
        <w:t>03</w:t>
      </w:r>
      <w:r w:rsidR="00672345">
        <w:rPr>
          <w:lang w:val="en-US"/>
        </w:rPr>
        <w:t>.0</w:t>
      </w:r>
      <w:r>
        <w:rPr>
          <w:lang w:val="en-US"/>
        </w:rPr>
        <w:t>6</w:t>
      </w:r>
      <w:r w:rsidR="00672345">
        <w:rPr>
          <w:lang w:val="en-US"/>
        </w:rPr>
        <w:t>.2026</w:t>
      </w:r>
    </w:p>
    <w:p w14:paraId="07A62D93" w14:textId="77777777" w:rsidR="00672345" w:rsidRDefault="00672345"/>
    <w:p w14:paraId="0D2F1EE4" w14:textId="77777777" w:rsidR="00672345" w:rsidRDefault="00672345"/>
    <w:p w14:paraId="63C0CF69" w14:textId="77777777" w:rsidR="00672345" w:rsidRDefault="00672345"/>
    <w:p w14:paraId="76E1DAD5" w14:textId="77777777" w:rsidR="00672345" w:rsidRDefault="00672345"/>
    <w:p w14:paraId="51951663" w14:textId="77777777" w:rsidR="00672345" w:rsidRDefault="00672345"/>
    <w:p w14:paraId="5F88BB4A" w14:textId="77777777" w:rsidR="00672345" w:rsidRDefault="00672345"/>
    <w:p w14:paraId="1B85F23B" w14:textId="77777777" w:rsidR="00672345" w:rsidRDefault="00672345"/>
    <w:p w14:paraId="7CAA8DEF" w14:textId="77777777" w:rsidR="00672345" w:rsidRDefault="00672345"/>
    <w:p w14:paraId="3613F51F" w14:textId="77777777" w:rsidR="00672345" w:rsidRDefault="00672345"/>
    <w:p w14:paraId="36AF844C" w14:textId="77777777" w:rsidR="00672345" w:rsidRDefault="00672345"/>
    <w:p w14:paraId="06732FE1" w14:textId="77777777" w:rsidR="00672345" w:rsidRDefault="00672345"/>
    <w:p w14:paraId="0C007D2B" w14:textId="77777777" w:rsidR="00672345" w:rsidRDefault="00672345"/>
    <w:p w14:paraId="09CE9777" w14:textId="77777777" w:rsidR="00672345" w:rsidRDefault="00672345"/>
    <w:p w14:paraId="55957696"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61F347D5" w14:textId="77777777" w:rsidR="00016EE8" w:rsidRDefault="00016EE8" w:rsidP="00016EE8">
      <w:pPr>
        <w:rPr>
          <w:lang w:val="en-US"/>
        </w:rPr>
      </w:pPr>
    </w:p>
    <w:p w14:paraId="4D17B36F" w14:textId="77777777" w:rsidR="00705037" w:rsidRPr="00705037" w:rsidRDefault="00705037" w:rsidP="00705037">
      <w:pPr>
        <w:spacing w:line="276" w:lineRule="auto"/>
        <w:rPr>
          <w:lang w:val="en-US"/>
        </w:rPr>
      </w:pPr>
      <w:r>
        <w:rPr>
          <w:lang w:val="en-US"/>
        </w:rPr>
        <w:t xml:space="preserve">1- </w:t>
      </w:r>
      <w:r w:rsidRPr="00705037">
        <w:rPr>
          <w:lang w:val="en-US"/>
        </w:rPr>
        <w:t>Discuss the role of attribute listing in Heritage Impact Assessment. How can attribute listing support the protection, management, and conservation of heritage sites?</w:t>
      </w:r>
    </w:p>
    <w:p w14:paraId="214B893C" w14:textId="77777777" w:rsidR="00705037" w:rsidRPr="00705037" w:rsidRDefault="00705037" w:rsidP="00705037">
      <w:pPr>
        <w:spacing w:line="276" w:lineRule="auto"/>
        <w:rPr>
          <w:lang w:val="en-US"/>
        </w:rPr>
      </w:pPr>
    </w:p>
    <w:p w14:paraId="69DC8974" w14:textId="77777777" w:rsidR="00705037" w:rsidRPr="00705037" w:rsidRDefault="00705037" w:rsidP="00705037">
      <w:pPr>
        <w:spacing w:line="276" w:lineRule="auto"/>
        <w:rPr>
          <w:lang w:val="en-US"/>
        </w:rPr>
      </w:pPr>
      <w:r>
        <w:rPr>
          <w:lang w:val="en-US"/>
        </w:rPr>
        <w:t xml:space="preserve">2- </w:t>
      </w:r>
      <w:r w:rsidRPr="00705037">
        <w:rPr>
          <w:lang w:val="en-US"/>
        </w:rPr>
        <w:t>Select a heritage site of your choice</w:t>
      </w:r>
      <w:r>
        <w:rPr>
          <w:lang w:val="en-US"/>
        </w:rPr>
        <w:t xml:space="preserve"> and p</w:t>
      </w:r>
      <w:r w:rsidRPr="00705037">
        <w:rPr>
          <w:lang w:val="en-US"/>
        </w:rPr>
        <w:t>repare:</w:t>
      </w:r>
    </w:p>
    <w:p w14:paraId="4C920BFE" w14:textId="77777777" w:rsidR="00705037" w:rsidRPr="00705037" w:rsidRDefault="00705037" w:rsidP="00705037">
      <w:pPr>
        <w:pStyle w:val="ListParagraph"/>
        <w:numPr>
          <w:ilvl w:val="0"/>
          <w:numId w:val="7"/>
        </w:numPr>
        <w:spacing w:line="276" w:lineRule="auto"/>
        <w:rPr>
          <w:lang w:val="en-US"/>
        </w:rPr>
      </w:pPr>
      <w:r w:rsidRPr="00705037">
        <w:rPr>
          <w:lang w:val="en-US"/>
        </w:rPr>
        <w:t xml:space="preserve">A list of at least </w:t>
      </w:r>
      <w:r>
        <w:rPr>
          <w:lang w:val="en-US"/>
        </w:rPr>
        <w:t>1</w:t>
      </w:r>
      <w:r w:rsidRPr="00705037">
        <w:rPr>
          <w:lang w:val="en-US"/>
        </w:rPr>
        <w:t>0 attributes.</w:t>
      </w:r>
    </w:p>
    <w:p w14:paraId="19E2FBD9" w14:textId="77777777" w:rsidR="00705037" w:rsidRPr="00705037" w:rsidRDefault="00705037" w:rsidP="00705037">
      <w:pPr>
        <w:pStyle w:val="ListParagraph"/>
        <w:numPr>
          <w:ilvl w:val="0"/>
          <w:numId w:val="7"/>
        </w:numPr>
        <w:spacing w:line="276" w:lineRule="auto"/>
        <w:rPr>
          <w:lang w:val="en-US"/>
        </w:rPr>
      </w:pPr>
      <w:r w:rsidRPr="00705037">
        <w:rPr>
          <w:lang w:val="en-US"/>
        </w:rPr>
        <w:t>Classification of attributes into categories.</w:t>
      </w:r>
    </w:p>
    <w:p w14:paraId="33E46EE0" w14:textId="77777777" w:rsidR="00CF34F8" w:rsidRDefault="00705037" w:rsidP="00705037">
      <w:pPr>
        <w:pStyle w:val="ListParagraph"/>
        <w:numPr>
          <w:ilvl w:val="0"/>
          <w:numId w:val="7"/>
        </w:numPr>
        <w:spacing w:line="276" w:lineRule="auto"/>
        <w:rPr>
          <w:lang w:val="en-US"/>
        </w:rPr>
      </w:pPr>
      <w:r w:rsidRPr="00705037">
        <w:rPr>
          <w:lang w:val="en-US"/>
        </w:rPr>
        <w:t>A short explanation of how the attributes convey the site's heritage significance.</w:t>
      </w:r>
    </w:p>
    <w:p w14:paraId="02705A05" w14:textId="77777777" w:rsidR="0088213E" w:rsidRDefault="0088213E" w:rsidP="0088213E">
      <w:pPr>
        <w:pStyle w:val="ListParagraph"/>
        <w:spacing w:line="276" w:lineRule="auto"/>
        <w:ind w:left="0"/>
        <w:rPr>
          <w:lang w:val="en-US"/>
        </w:rPr>
      </w:pPr>
    </w:p>
    <w:p w14:paraId="4B8E7390" w14:textId="77777777" w:rsidR="0088213E" w:rsidRDefault="0088213E" w:rsidP="0088213E">
      <w:pPr>
        <w:pStyle w:val="ListParagraph"/>
        <w:spacing w:line="276" w:lineRule="auto"/>
        <w:ind w:left="0"/>
        <w:rPr>
          <w:lang w:val="en-US"/>
        </w:rPr>
      </w:pPr>
    </w:p>
    <w:p w14:paraId="5D434F5D" w14:textId="77777777" w:rsidR="0088213E" w:rsidRDefault="0088213E" w:rsidP="0088213E">
      <w:pPr>
        <w:pStyle w:val="ListParagraph"/>
        <w:spacing w:line="276" w:lineRule="auto"/>
        <w:ind w:left="0"/>
        <w:rPr>
          <w:lang w:val="en-US"/>
        </w:rPr>
      </w:pPr>
    </w:p>
    <w:p w14:paraId="4E2EC644" w14:textId="77777777" w:rsidR="0088213E" w:rsidRDefault="0088213E" w:rsidP="0088213E">
      <w:pPr>
        <w:pStyle w:val="ListParagraph"/>
        <w:spacing w:line="276" w:lineRule="auto"/>
        <w:ind w:left="0"/>
        <w:rPr>
          <w:lang w:val="en-US"/>
        </w:rPr>
      </w:pPr>
    </w:p>
    <w:p w14:paraId="02038842" w14:textId="77777777" w:rsidR="0088213E" w:rsidRDefault="0088213E" w:rsidP="0088213E">
      <w:pPr>
        <w:pStyle w:val="ListParagraph"/>
        <w:spacing w:line="276" w:lineRule="auto"/>
        <w:ind w:left="0"/>
        <w:rPr>
          <w:lang w:val="en-US"/>
        </w:rPr>
      </w:pPr>
    </w:p>
    <w:p w14:paraId="77073E80" w14:textId="77777777" w:rsidR="0088213E" w:rsidRDefault="0088213E" w:rsidP="0088213E">
      <w:pPr>
        <w:pStyle w:val="ListParagraph"/>
        <w:spacing w:line="276" w:lineRule="auto"/>
        <w:ind w:left="0"/>
        <w:rPr>
          <w:lang w:val="en-US"/>
        </w:rPr>
      </w:pPr>
    </w:p>
    <w:p w14:paraId="48A43748" w14:textId="77777777" w:rsidR="0088213E" w:rsidRDefault="0088213E" w:rsidP="0088213E">
      <w:pPr>
        <w:pStyle w:val="ListParagraph"/>
        <w:spacing w:line="276" w:lineRule="auto"/>
        <w:ind w:left="0"/>
        <w:rPr>
          <w:lang w:val="en-US"/>
        </w:rPr>
      </w:pPr>
    </w:p>
    <w:p w14:paraId="45CFD3ED" w14:textId="77777777" w:rsidR="0088213E" w:rsidRDefault="0088213E" w:rsidP="0088213E">
      <w:pPr>
        <w:pStyle w:val="ListParagraph"/>
        <w:spacing w:line="276" w:lineRule="auto"/>
        <w:ind w:left="0"/>
        <w:rPr>
          <w:lang w:val="en-US"/>
        </w:rPr>
      </w:pPr>
    </w:p>
    <w:p w14:paraId="55F177F2" w14:textId="77777777" w:rsidR="0088213E" w:rsidRDefault="0088213E" w:rsidP="0088213E">
      <w:pPr>
        <w:pStyle w:val="ListParagraph"/>
        <w:spacing w:line="276" w:lineRule="auto"/>
        <w:ind w:left="0"/>
        <w:rPr>
          <w:lang w:val="en-US"/>
        </w:rPr>
      </w:pPr>
    </w:p>
    <w:p w14:paraId="4E36BBFE" w14:textId="77777777" w:rsidR="0088213E" w:rsidRDefault="0088213E" w:rsidP="0088213E">
      <w:pPr>
        <w:pStyle w:val="ListParagraph"/>
        <w:spacing w:line="276" w:lineRule="auto"/>
        <w:ind w:left="0"/>
        <w:rPr>
          <w:lang w:val="en-US"/>
        </w:rPr>
      </w:pPr>
    </w:p>
    <w:p w14:paraId="6228B5A3" w14:textId="77777777" w:rsidR="0088213E" w:rsidRDefault="0088213E" w:rsidP="0088213E">
      <w:pPr>
        <w:pStyle w:val="ListParagraph"/>
        <w:spacing w:line="276" w:lineRule="auto"/>
        <w:ind w:left="0"/>
        <w:rPr>
          <w:lang w:val="en-US"/>
        </w:rPr>
      </w:pPr>
    </w:p>
    <w:p w14:paraId="2AF4502C" w14:textId="77777777" w:rsidR="0088213E" w:rsidRDefault="0088213E" w:rsidP="0088213E">
      <w:pPr>
        <w:pStyle w:val="ListParagraph"/>
        <w:spacing w:line="276" w:lineRule="auto"/>
        <w:ind w:left="0"/>
        <w:rPr>
          <w:lang w:val="en-US"/>
        </w:rPr>
      </w:pPr>
    </w:p>
    <w:p w14:paraId="1BF997EE" w14:textId="77777777" w:rsidR="0088213E" w:rsidRDefault="0088213E" w:rsidP="0088213E">
      <w:pPr>
        <w:pStyle w:val="ListParagraph"/>
        <w:spacing w:line="276" w:lineRule="auto"/>
        <w:ind w:left="0"/>
        <w:rPr>
          <w:lang w:val="en-US"/>
        </w:rPr>
      </w:pPr>
    </w:p>
    <w:p w14:paraId="1297EC19" w14:textId="77777777" w:rsidR="0088213E" w:rsidRDefault="0088213E" w:rsidP="0088213E">
      <w:pPr>
        <w:pStyle w:val="ListParagraph"/>
        <w:spacing w:line="276" w:lineRule="auto"/>
        <w:ind w:left="0"/>
        <w:rPr>
          <w:lang w:val="en-US"/>
        </w:rPr>
      </w:pPr>
    </w:p>
    <w:p w14:paraId="3877AB04" w14:textId="77777777" w:rsidR="0088213E" w:rsidRDefault="0088213E" w:rsidP="0088213E">
      <w:pPr>
        <w:pStyle w:val="ListParagraph"/>
        <w:spacing w:line="276" w:lineRule="auto"/>
        <w:ind w:left="0"/>
        <w:rPr>
          <w:lang w:val="en-US"/>
        </w:rPr>
      </w:pPr>
    </w:p>
    <w:p w14:paraId="33498D05" w14:textId="77777777" w:rsidR="0088213E" w:rsidRDefault="0088213E" w:rsidP="0088213E">
      <w:pPr>
        <w:pStyle w:val="ListParagraph"/>
        <w:spacing w:line="276" w:lineRule="auto"/>
        <w:ind w:left="0"/>
        <w:rPr>
          <w:lang w:val="en-US"/>
        </w:rPr>
      </w:pPr>
    </w:p>
    <w:p w14:paraId="394081B8" w14:textId="77777777" w:rsidR="0088213E" w:rsidRDefault="0088213E" w:rsidP="0088213E">
      <w:pPr>
        <w:pStyle w:val="ListParagraph"/>
        <w:spacing w:line="276" w:lineRule="auto"/>
        <w:ind w:left="0"/>
        <w:rPr>
          <w:lang w:val="en-US"/>
        </w:rPr>
      </w:pPr>
    </w:p>
    <w:p w14:paraId="435C3380" w14:textId="77777777" w:rsidR="004620F6" w:rsidRPr="004620F6" w:rsidRDefault="004620F6" w:rsidP="004620F6">
      <w:pPr>
        <w:pStyle w:val="ListParagraph"/>
        <w:spacing w:line="276" w:lineRule="auto"/>
        <w:ind w:left="0"/>
        <w:rPr>
          <w:b/>
          <w:bCs/>
          <w:lang w:val="en-GB"/>
        </w:rPr>
      </w:pPr>
      <w:r w:rsidRPr="004620F6">
        <w:rPr>
          <w:b/>
          <w:bCs/>
          <w:lang w:val="en-GB"/>
        </w:rPr>
        <w:lastRenderedPageBreak/>
        <w:t>Question 1: Discuss the Role of Attribute Listing in Heritage Impact Assessment</w:t>
      </w:r>
    </w:p>
    <w:p w14:paraId="4330976E" w14:textId="77777777" w:rsidR="004620F6" w:rsidRPr="004620F6" w:rsidRDefault="004620F6" w:rsidP="004620F6">
      <w:pPr>
        <w:pStyle w:val="ListParagraph"/>
        <w:spacing w:line="276" w:lineRule="auto"/>
        <w:ind w:left="0"/>
        <w:rPr>
          <w:lang w:val="en-GB"/>
        </w:rPr>
      </w:pPr>
      <w:r w:rsidRPr="004620F6">
        <w:rPr>
          <w:lang w:val="en-GB"/>
        </w:rPr>
        <w:t>Attribute listing is an essential process in Heritage Impact Assessment (HIA) because it identifies the specific characteristics that communicate the significance of a heritage site. Heritage attributes include physical features, cultural traditions, historical associations, landscapes, and other elements that contribute to a site's value. By documenting these attributes, heritage professionals can better understand what should be protected and how development proposals may affect a site's significance (UNESCO, 2022).</w:t>
      </w:r>
    </w:p>
    <w:p w14:paraId="3A2E4050" w14:textId="77777777" w:rsidR="004620F6" w:rsidRPr="004620F6" w:rsidRDefault="004620F6" w:rsidP="004620F6">
      <w:pPr>
        <w:pStyle w:val="ListParagraph"/>
        <w:spacing w:line="276" w:lineRule="auto"/>
        <w:ind w:left="0"/>
        <w:rPr>
          <w:lang w:val="en-GB"/>
        </w:rPr>
      </w:pPr>
      <w:r w:rsidRPr="004620F6">
        <w:rPr>
          <w:lang w:val="en-GB"/>
        </w:rPr>
        <w:t>In the context of Heritage Impact Assessment, attribute listing serves as the foundation for evaluating potential impacts. Before assessing a proposed project, it is necessary to determine which attributes are most important and why they contribute to heritage value. This allows planners and conservation experts to predict whether a development may damage, alter, or enhance these attributes. For example, a new building near a heritage site may obstruct important views or affect historic structures, thereby reducing the site's authenticity and integrity (ICOMOS, 2011).</w:t>
      </w:r>
    </w:p>
    <w:p w14:paraId="1B65FF60" w14:textId="77777777" w:rsidR="004620F6" w:rsidRPr="004620F6" w:rsidRDefault="004620F6" w:rsidP="004620F6">
      <w:pPr>
        <w:pStyle w:val="ListParagraph"/>
        <w:spacing w:line="276" w:lineRule="auto"/>
        <w:ind w:left="0"/>
        <w:rPr>
          <w:lang w:val="en-GB"/>
        </w:rPr>
      </w:pPr>
      <w:r w:rsidRPr="004620F6">
        <w:rPr>
          <w:lang w:val="en-GB"/>
        </w:rPr>
        <w:t>Attribute listing also strengthens heritage protection by creating a comprehensive record of significant features. This inventory helps authorities establish conservation priorities and ensures that important elements are considered during planning and decision-making processes. Without a clear understanding of heritage attributes, significant cultural resources may be overlooked or unintentionally damaged.</w:t>
      </w:r>
    </w:p>
    <w:p w14:paraId="3302D633" w14:textId="77777777" w:rsidR="004620F6" w:rsidRPr="004620F6" w:rsidRDefault="004620F6" w:rsidP="004620F6">
      <w:pPr>
        <w:pStyle w:val="ListParagraph"/>
        <w:spacing w:line="276" w:lineRule="auto"/>
        <w:ind w:left="0"/>
        <w:rPr>
          <w:lang w:val="en-GB"/>
        </w:rPr>
      </w:pPr>
      <w:r w:rsidRPr="004620F6">
        <w:rPr>
          <w:lang w:val="en-GB"/>
        </w:rPr>
        <w:t>Furthermore, attribute listing supports long-term heritage management. Site managers can use attribute inventories to monitor changes, identify emerging threats, and evaluate the effectiveness of conservation measures. The process also helps in preparing management plans, allocating resources, and developing strategies to address risks such as urbanisation, tourism pressure, pollution, and climate change (</w:t>
      </w:r>
      <w:proofErr w:type="spellStart"/>
      <w:r w:rsidRPr="004620F6">
        <w:rPr>
          <w:lang w:val="en-GB"/>
        </w:rPr>
        <w:t>Avrami</w:t>
      </w:r>
      <w:proofErr w:type="spellEnd"/>
      <w:r w:rsidRPr="004620F6">
        <w:rPr>
          <w:lang w:val="en-GB"/>
        </w:rPr>
        <w:t xml:space="preserve"> et al., 2019).</w:t>
      </w:r>
    </w:p>
    <w:p w14:paraId="0EE03194" w14:textId="77777777" w:rsidR="004620F6" w:rsidRPr="004620F6" w:rsidRDefault="004620F6" w:rsidP="004620F6">
      <w:pPr>
        <w:pStyle w:val="ListParagraph"/>
        <w:spacing w:line="276" w:lineRule="auto"/>
        <w:ind w:left="0"/>
        <w:rPr>
          <w:lang w:val="en-GB"/>
        </w:rPr>
      </w:pPr>
      <w:r w:rsidRPr="004620F6">
        <w:rPr>
          <w:lang w:val="en-GB"/>
        </w:rPr>
        <w:t>From a conservation perspective, attribute listing ensures that interventions focus on preserving the features that convey heritage significance. Restoration projects, maintenance activities, and adaptive reuse initiatives can be planned more effectively when the values and attributes of a site are clearly documented. This approach promotes sustainable conservation while maintaining cultural authenticity.</w:t>
      </w:r>
    </w:p>
    <w:p w14:paraId="49DAC671" w14:textId="77777777" w:rsidR="004620F6" w:rsidRPr="004620F6" w:rsidRDefault="004620F6" w:rsidP="004620F6">
      <w:pPr>
        <w:pStyle w:val="ListParagraph"/>
        <w:spacing w:line="276" w:lineRule="auto"/>
        <w:ind w:left="0"/>
        <w:rPr>
          <w:lang w:val="en-GB"/>
        </w:rPr>
      </w:pPr>
      <w:r w:rsidRPr="004620F6">
        <w:rPr>
          <w:lang w:val="en-GB"/>
        </w:rPr>
        <w:t>In addition, attribute listing encourages stakeholder participation. Local communities, heritage professionals, government agencies, and researchers can contribute to identifying significant attributes, creating a more inclusive understanding of heritage value. Such collaboration improves heritage stewardship and supports sustainable management practices.</w:t>
      </w:r>
    </w:p>
    <w:p w14:paraId="68FBC86C" w14:textId="77777777" w:rsidR="004620F6" w:rsidRPr="004620F6" w:rsidRDefault="004620F6" w:rsidP="004620F6">
      <w:pPr>
        <w:pStyle w:val="ListParagraph"/>
        <w:spacing w:line="276" w:lineRule="auto"/>
        <w:ind w:left="0"/>
        <w:rPr>
          <w:lang w:val="en-GB"/>
        </w:rPr>
      </w:pPr>
      <w:r w:rsidRPr="004620F6">
        <w:rPr>
          <w:lang w:val="en-GB"/>
        </w:rPr>
        <w:t>In conclusion, attribute listing is a critical element of Heritage Impact Assessment because it identifies, documents, and evaluates the features that define a site's significance. It supports protection, management, and conservation efforts while providing a strong basis for informed decision-making and sustainable heritage preservation.</w:t>
      </w:r>
    </w:p>
    <w:p w14:paraId="1E44BC3D" w14:textId="3A72F604" w:rsidR="004620F6" w:rsidRDefault="004620F6" w:rsidP="004620F6">
      <w:pPr>
        <w:pStyle w:val="ListParagraph"/>
        <w:spacing w:line="276" w:lineRule="auto"/>
        <w:rPr>
          <w:lang w:val="en-GB"/>
        </w:rPr>
      </w:pPr>
    </w:p>
    <w:p w14:paraId="3D9D2885" w14:textId="77777777" w:rsidR="004620F6" w:rsidRDefault="004620F6" w:rsidP="004620F6">
      <w:pPr>
        <w:pStyle w:val="ListParagraph"/>
        <w:spacing w:line="276" w:lineRule="auto"/>
        <w:rPr>
          <w:lang w:val="en-GB"/>
        </w:rPr>
      </w:pPr>
    </w:p>
    <w:p w14:paraId="11DFE87C" w14:textId="77777777" w:rsidR="004620F6" w:rsidRDefault="004620F6" w:rsidP="004620F6">
      <w:pPr>
        <w:pStyle w:val="ListParagraph"/>
        <w:spacing w:line="276" w:lineRule="auto"/>
        <w:rPr>
          <w:lang w:val="en-GB"/>
        </w:rPr>
      </w:pPr>
    </w:p>
    <w:p w14:paraId="4DF6444E" w14:textId="77777777" w:rsidR="004620F6" w:rsidRPr="004620F6" w:rsidRDefault="004620F6" w:rsidP="004620F6">
      <w:pPr>
        <w:pStyle w:val="ListParagraph"/>
        <w:spacing w:line="276" w:lineRule="auto"/>
        <w:rPr>
          <w:lang w:val="en-GB"/>
        </w:rPr>
      </w:pPr>
      <w:r w:rsidRPr="004620F6">
        <w:rPr>
          <w:lang w:val="en-GB"/>
        </w:rPr>
        <w:lastRenderedPageBreak/>
        <w:t>Question 2: Attribute Listing for the Historic Centre of Florence, Italy</w:t>
      </w:r>
    </w:p>
    <w:p w14:paraId="7BA73D7F" w14:textId="77777777" w:rsidR="004620F6" w:rsidRPr="004620F6" w:rsidRDefault="004620F6" w:rsidP="004620F6">
      <w:pPr>
        <w:pStyle w:val="ListParagraph"/>
        <w:spacing w:line="276" w:lineRule="auto"/>
        <w:rPr>
          <w:lang w:val="en-GB"/>
        </w:rPr>
      </w:pPr>
      <w:r w:rsidRPr="004620F6">
        <w:rPr>
          <w:lang w:val="en-GB"/>
        </w:rPr>
        <w:t>The Historic Centre of Florence is a UNESCO World Heritage Site renowned for its contribution to Renaissance art, architecture, and urban planning. The city contains numerous monuments, museums, churches, and public spaces that collectively demonstrate its historical and cultural significance (UNESCO, 2022).</w:t>
      </w:r>
    </w:p>
    <w:p w14:paraId="59EF372F" w14:textId="77777777" w:rsidR="004620F6" w:rsidRPr="004620F6" w:rsidRDefault="004620F6" w:rsidP="004620F6">
      <w:pPr>
        <w:pStyle w:val="ListParagraph"/>
        <w:spacing w:line="276" w:lineRule="auto"/>
        <w:rPr>
          <w:lang w:val="en-GB"/>
        </w:rPr>
      </w:pPr>
      <w:r w:rsidRPr="004620F6">
        <w:rPr>
          <w:lang w:val="en-GB"/>
        </w:rPr>
        <w:t>A. List of Attributes</w:t>
      </w:r>
    </w:p>
    <w:p w14:paraId="4924DE44"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Florence Cathedral (Santa Maria del Fiore) </w:t>
      </w:r>
    </w:p>
    <w:p w14:paraId="266FA887"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Brunelleschi’s Dome </w:t>
      </w:r>
    </w:p>
    <w:p w14:paraId="24A10402"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Giotto’s Bell Tower </w:t>
      </w:r>
    </w:p>
    <w:p w14:paraId="502386B5"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Palazzo Vecchio </w:t>
      </w:r>
    </w:p>
    <w:p w14:paraId="7DF3C09E"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Uffizi Gallery </w:t>
      </w:r>
    </w:p>
    <w:p w14:paraId="0B3158B3"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Ponte Vecchio </w:t>
      </w:r>
    </w:p>
    <w:p w14:paraId="7F2482B2"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Renaissance urban street layout </w:t>
      </w:r>
    </w:p>
    <w:p w14:paraId="36B6E54B"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Historic public squares (Piazza della Signoria) </w:t>
      </w:r>
    </w:p>
    <w:p w14:paraId="21874730"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Religious heritage and churches </w:t>
      </w:r>
    </w:p>
    <w:p w14:paraId="5DC2C737"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Artistic collections and sculptures </w:t>
      </w:r>
    </w:p>
    <w:p w14:paraId="14616D76"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Arno River setting </w:t>
      </w:r>
    </w:p>
    <w:p w14:paraId="78B11198" w14:textId="77777777" w:rsidR="004620F6" w:rsidRPr="004620F6" w:rsidRDefault="004620F6" w:rsidP="004620F6">
      <w:pPr>
        <w:pStyle w:val="ListParagraph"/>
        <w:numPr>
          <w:ilvl w:val="0"/>
          <w:numId w:val="9"/>
        </w:numPr>
        <w:spacing w:line="276" w:lineRule="auto"/>
        <w:rPr>
          <w:lang w:val="en-GB"/>
        </w:rPr>
      </w:pPr>
      <w:r w:rsidRPr="004620F6">
        <w:rPr>
          <w:lang w:val="en-GB"/>
        </w:rPr>
        <w:t xml:space="preserve">Association with the Medici family </w:t>
      </w:r>
    </w:p>
    <w:p w14:paraId="295F363F" w14:textId="77777777" w:rsidR="004620F6" w:rsidRPr="004620F6" w:rsidRDefault="004620F6" w:rsidP="004620F6">
      <w:pPr>
        <w:pStyle w:val="ListParagraph"/>
        <w:spacing w:line="276" w:lineRule="auto"/>
        <w:ind w:left="360"/>
        <w:rPr>
          <w:lang w:val="en-GB"/>
        </w:rPr>
      </w:pPr>
    </w:p>
    <w:p w14:paraId="51D459A1" w14:textId="77777777" w:rsidR="004620F6" w:rsidRPr="004620F6" w:rsidRDefault="004620F6" w:rsidP="004620F6">
      <w:pPr>
        <w:pStyle w:val="ListParagraph"/>
        <w:spacing w:line="276" w:lineRule="auto"/>
        <w:ind w:left="360"/>
        <w:rPr>
          <w:lang w:val="en-GB"/>
        </w:rPr>
      </w:pPr>
    </w:p>
    <w:p w14:paraId="3BFCEA3B" w14:textId="44B0E880" w:rsidR="004620F6" w:rsidRPr="004620F6" w:rsidRDefault="004620F6" w:rsidP="004620F6">
      <w:pPr>
        <w:pStyle w:val="ListParagraph"/>
        <w:spacing w:line="276" w:lineRule="auto"/>
        <w:ind w:left="360"/>
        <w:rPr>
          <w:lang w:val="en-GB"/>
        </w:rPr>
      </w:pPr>
      <w:r w:rsidRPr="004620F6">
        <w:rPr>
          <w:lang w:val="en-GB"/>
        </w:rPr>
        <w:t>B. Classification of Attributes into Categories</w:t>
      </w:r>
    </w:p>
    <w:p w14:paraId="62DC269F" w14:textId="77777777" w:rsidR="004620F6" w:rsidRPr="004620F6" w:rsidRDefault="004620F6" w:rsidP="004620F6">
      <w:pPr>
        <w:pStyle w:val="ListParagraph"/>
        <w:spacing w:line="276" w:lineRule="auto"/>
        <w:ind w:left="360"/>
        <w:rPr>
          <w:lang w:val="en-GB"/>
        </w:rPr>
      </w:pPr>
    </w:p>
    <w:tbl>
      <w:tblPr>
        <w:tblStyle w:val="TableGridLight"/>
        <w:tblW w:w="0" w:type="auto"/>
        <w:tblLook w:val="04A0" w:firstRow="1" w:lastRow="0" w:firstColumn="1" w:lastColumn="0" w:noHBand="0" w:noVBand="1"/>
      </w:tblPr>
      <w:tblGrid>
        <w:gridCol w:w="3376"/>
        <w:gridCol w:w="5640"/>
      </w:tblGrid>
      <w:tr w:rsidR="004620F6" w:rsidRPr="004620F6" w14:paraId="53D2302C" w14:textId="77777777" w:rsidTr="004620F6">
        <w:tc>
          <w:tcPr>
            <w:tcW w:w="0" w:type="auto"/>
            <w:hideMark/>
          </w:tcPr>
          <w:p w14:paraId="70B2B691" w14:textId="77777777" w:rsidR="004620F6" w:rsidRPr="004620F6" w:rsidRDefault="004620F6" w:rsidP="004620F6">
            <w:pPr>
              <w:pStyle w:val="ListParagraph"/>
              <w:spacing w:line="276" w:lineRule="auto"/>
              <w:rPr>
                <w:lang w:val="en-GB"/>
              </w:rPr>
            </w:pPr>
            <w:r w:rsidRPr="004620F6">
              <w:rPr>
                <w:lang w:val="en-GB"/>
              </w:rPr>
              <w:t>Category</w:t>
            </w:r>
          </w:p>
        </w:tc>
        <w:tc>
          <w:tcPr>
            <w:tcW w:w="0" w:type="auto"/>
            <w:hideMark/>
          </w:tcPr>
          <w:p w14:paraId="1312D06A" w14:textId="77777777" w:rsidR="004620F6" w:rsidRPr="004620F6" w:rsidRDefault="004620F6" w:rsidP="004620F6">
            <w:pPr>
              <w:pStyle w:val="ListParagraph"/>
              <w:spacing w:line="276" w:lineRule="auto"/>
              <w:rPr>
                <w:lang w:val="en-GB"/>
              </w:rPr>
            </w:pPr>
            <w:r w:rsidRPr="004620F6">
              <w:rPr>
                <w:lang w:val="en-GB"/>
              </w:rPr>
              <w:t>Attributes</w:t>
            </w:r>
          </w:p>
        </w:tc>
      </w:tr>
      <w:tr w:rsidR="004620F6" w:rsidRPr="004620F6" w14:paraId="0633751A" w14:textId="77777777" w:rsidTr="004620F6">
        <w:tc>
          <w:tcPr>
            <w:tcW w:w="0" w:type="auto"/>
            <w:hideMark/>
          </w:tcPr>
          <w:p w14:paraId="418EF4A1" w14:textId="77777777" w:rsidR="004620F6" w:rsidRPr="004620F6" w:rsidRDefault="004620F6" w:rsidP="004620F6">
            <w:pPr>
              <w:pStyle w:val="ListParagraph"/>
              <w:spacing w:line="276" w:lineRule="auto"/>
              <w:rPr>
                <w:lang w:val="en-GB"/>
              </w:rPr>
            </w:pPr>
            <w:r w:rsidRPr="004620F6">
              <w:rPr>
                <w:lang w:val="en-GB"/>
              </w:rPr>
              <w:t>Architectural Attributes</w:t>
            </w:r>
          </w:p>
        </w:tc>
        <w:tc>
          <w:tcPr>
            <w:tcW w:w="0" w:type="auto"/>
            <w:hideMark/>
          </w:tcPr>
          <w:p w14:paraId="244BACDE" w14:textId="77777777" w:rsidR="004620F6" w:rsidRPr="004620F6" w:rsidRDefault="004620F6" w:rsidP="004620F6">
            <w:pPr>
              <w:pStyle w:val="ListParagraph"/>
              <w:spacing w:line="276" w:lineRule="auto"/>
              <w:rPr>
                <w:lang w:val="en-GB"/>
              </w:rPr>
            </w:pPr>
            <w:r w:rsidRPr="004620F6">
              <w:rPr>
                <w:lang w:val="en-GB"/>
              </w:rPr>
              <w:t>Florence Cathedral, Brunelleschi’s Dome, Giotto’s Bell Tower, Ponte Vecchio</w:t>
            </w:r>
          </w:p>
        </w:tc>
      </w:tr>
      <w:tr w:rsidR="004620F6" w:rsidRPr="004620F6" w14:paraId="09279304" w14:textId="77777777" w:rsidTr="004620F6">
        <w:tc>
          <w:tcPr>
            <w:tcW w:w="0" w:type="auto"/>
            <w:hideMark/>
          </w:tcPr>
          <w:p w14:paraId="7F201F9D" w14:textId="77777777" w:rsidR="004620F6" w:rsidRPr="004620F6" w:rsidRDefault="004620F6" w:rsidP="004620F6">
            <w:pPr>
              <w:pStyle w:val="ListParagraph"/>
              <w:spacing w:line="276" w:lineRule="auto"/>
              <w:rPr>
                <w:lang w:val="en-GB"/>
              </w:rPr>
            </w:pPr>
            <w:r w:rsidRPr="004620F6">
              <w:rPr>
                <w:lang w:val="en-GB"/>
              </w:rPr>
              <w:t>Historical Attributes</w:t>
            </w:r>
          </w:p>
        </w:tc>
        <w:tc>
          <w:tcPr>
            <w:tcW w:w="0" w:type="auto"/>
            <w:hideMark/>
          </w:tcPr>
          <w:p w14:paraId="0E69BA95" w14:textId="77777777" w:rsidR="004620F6" w:rsidRPr="004620F6" w:rsidRDefault="004620F6" w:rsidP="004620F6">
            <w:pPr>
              <w:pStyle w:val="ListParagraph"/>
              <w:spacing w:line="276" w:lineRule="auto"/>
              <w:rPr>
                <w:lang w:val="en-GB"/>
              </w:rPr>
            </w:pPr>
            <w:r w:rsidRPr="004620F6">
              <w:rPr>
                <w:lang w:val="en-GB"/>
              </w:rPr>
              <w:t>Palazzo Vecchio, Medici family associations</w:t>
            </w:r>
          </w:p>
        </w:tc>
      </w:tr>
      <w:tr w:rsidR="004620F6" w:rsidRPr="004620F6" w14:paraId="3079C1C9" w14:textId="77777777" w:rsidTr="004620F6">
        <w:tc>
          <w:tcPr>
            <w:tcW w:w="0" w:type="auto"/>
            <w:hideMark/>
          </w:tcPr>
          <w:p w14:paraId="4E3FAC5C" w14:textId="77777777" w:rsidR="004620F6" w:rsidRPr="004620F6" w:rsidRDefault="004620F6" w:rsidP="004620F6">
            <w:pPr>
              <w:pStyle w:val="ListParagraph"/>
              <w:spacing w:line="276" w:lineRule="auto"/>
              <w:rPr>
                <w:lang w:val="en-GB"/>
              </w:rPr>
            </w:pPr>
            <w:r w:rsidRPr="004620F6">
              <w:rPr>
                <w:lang w:val="en-GB"/>
              </w:rPr>
              <w:t>Artistic Attributes</w:t>
            </w:r>
          </w:p>
        </w:tc>
        <w:tc>
          <w:tcPr>
            <w:tcW w:w="0" w:type="auto"/>
            <w:hideMark/>
          </w:tcPr>
          <w:p w14:paraId="7BC43031" w14:textId="77777777" w:rsidR="004620F6" w:rsidRPr="004620F6" w:rsidRDefault="004620F6" w:rsidP="004620F6">
            <w:pPr>
              <w:pStyle w:val="ListParagraph"/>
              <w:spacing w:line="276" w:lineRule="auto"/>
              <w:rPr>
                <w:lang w:val="en-GB"/>
              </w:rPr>
            </w:pPr>
            <w:r w:rsidRPr="004620F6">
              <w:rPr>
                <w:lang w:val="en-GB"/>
              </w:rPr>
              <w:t>Uffizi Gallery, sculptures, artistic collections</w:t>
            </w:r>
          </w:p>
        </w:tc>
      </w:tr>
      <w:tr w:rsidR="004620F6" w:rsidRPr="004620F6" w14:paraId="3FE3EACA" w14:textId="77777777" w:rsidTr="004620F6">
        <w:tc>
          <w:tcPr>
            <w:tcW w:w="0" w:type="auto"/>
            <w:hideMark/>
          </w:tcPr>
          <w:p w14:paraId="4A0C0AC5" w14:textId="77777777" w:rsidR="004620F6" w:rsidRPr="004620F6" w:rsidRDefault="004620F6" w:rsidP="004620F6">
            <w:pPr>
              <w:pStyle w:val="ListParagraph"/>
              <w:spacing w:line="276" w:lineRule="auto"/>
              <w:rPr>
                <w:lang w:val="en-GB"/>
              </w:rPr>
            </w:pPr>
            <w:r w:rsidRPr="004620F6">
              <w:rPr>
                <w:lang w:val="en-GB"/>
              </w:rPr>
              <w:t>Urban Landscape Attributes</w:t>
            </w:r>
          </w:p>
        </w:tc>
        <w:tc>
          <w:tcPr>
            <w:tcW w:w="0" w:type="auto"/>
            <w:hideMark/>
          </w:tcPr>
          <w:p w14:paraId="4B05FDBC" w14:textId="77777777" w:rsidR="004620F6" w:rsidRPr="004620F6" w:rsidRDefault="004620F6" w:rsidP="004620F6">
            <w:pPr>
              <w:pStyle w:val="ListParagraph"/>
              <w:spacing w:line="276" w:lineRule="auto"/>
              <w:rPr>
                <w:lang w:val="en-GB"/>
              </w:rPr>
            </w:pPr>
            <w:r w:rsidRPr="004620F6">
              <w:rPr>
                <w:lang w:val="en-GB"/>
              </w:rPr>
              <w:t>Renaissance street layout, public squares</w:t>
            </w:r>
          </w:p>
        </w:tc>
      </w:tr>
      <w:tr w:rsidR="004620F6" w:rsidRPr="004620F6" w14:paraId="27031386" w14:textId="77777777" w:rsidTr="004620F6">
        <w:tc>
          <w:tcPr>
            <w:tcW w:w="0" w:type="auto"/>
            <w:hideMark/>
          </w:tcPr>
          <w:p w14:paraId="25B32AE4" w14:textId="77777777" w:rsidR="004620F6" w:rsidRPr="004620F6" w:rsidRDefault="004620F6" w:rsidP="004620F6">
            <w:pPr>
              <w:pStyle w:val="ListParagraph"/>
              <w:spacing w:line="276" w:lineRule="auto"/>
              <w:rPr>
                <w:lang w:val="en-GB"/>
              </w:rPr>
            </w:pPr>
            <w:r w:rsidRPr="004620F6">
              <w:rPr>
                <w:lang w:val="en-GB"/>
              </w:rPr>
              <w:t>Environmental Attributes</w:t>
            </w:r>
          </w:p>
        </w:tc>
        <w:tc>
          <w:tcPr>
            <w:tcW w:w="0" w:type="auto"/>
            <w:hideMark/>
          </w:tcPr>
          <w:p w14:paraId="658128B2" w14:textId="77777777" w:rsidR="004620F6" w:rsidRPr="004620F6" w:rsidRDefault="004620F6" w:rsidP="004620F6">
            <w:pPr>
              <w:pStyle w:val="ListParagraph"/>
              <w:spacing w:line="276" w:lineRule="auto"/>
              <w:rPr>
                <w:lang w:val="en-GB"/>
              </w:rPr>
            </w:pPr>
            <w:r w:rsidRPr="004620F6">
              <w:rPr>
                <w:lang w:val="en-GB"/>
              </w:rPr>
              <w:t>Arno River setting</w:t>
            </w:r>
          </w:p>
        </w:tc>
      </w:tr>
      <w:tr w:rsidR="004620F6" w:rsidRPr="004620F6" w14:paraId="59DD49B4" w14:textId="77777777" w:rsidTr="004620F6">
        <w:tc>
          <w:tcPr>
            <w:tcW w:w="0" w:type="auto"/>
            <w:hideMark/>
          </w:tcPr>
          <w:p w14:paraId="3C10D3DF" w14:textId="77777777" w:rsidR="004620F6" w:rsidRPr="004620F6" w:rsidRDefault="004620F6" w:rsidP="004620F6">
            <w:pPr>
              <w:pStyle w:val="ListParagraph"/>
              <w:spacing w:line="276" w:lineRule="auto"/>
              <w:rPr>
                <w:lang w:val="en-GB"/>
              </w:rPr>
            </w:pPr>
            <w:r w:rsidRPr="004620F6">
              <w:rPr>
                <w:lang w:val="en-GB"/>
              </w:rPr>
              <w:t>Cultural and Intangible Attributes</w:t>
            </w:r>
          </w:p>
        </w:tc>
        <w:tc>
          <w:tcPr>
            <w:tcW w:w="0" w:type="auto"/>
            <w:hideMark/>
          </w:tcPr>
          <w:p w14:paraId="6C9CE3D5" w14:textId="77777777" w:rsidR="004620F6" w:rsidRPr="004620F6" w:rsidRDefault="004620F6" w:rsidP="004620F6">
            <w:pPr>
              <w:pStyle w:val="ListParagraph"/>
              <w:spacing w:line="276" w:lineRule="auto"/>
              <w:rPr>
                <w:lang w:val="en-GB"/>
              </w:rPr>
            </w:pPr>
            <w:r w:rsidRPr="004620F6">
              <w:rPr>
                <w:lang w:val="en-GB"/>
              </w:rPr>
              <w:t>Religious traditions, Renaissance cultural legacy</w:t>
            </w:r>
          </w:p>
        </w:tc>
      </w:tr>
    </w:tbl>
    <w:p w14:paraId="19616AD1" w14:textId="77777777" w:rsidR="004620F6" w:rsidRPr="004620F6" w:rsidRDefault="004620F6" w:rsidP="004620F6">
      <w:pPr>
        <w:pStyle w:val="ListParagraph"/>
        <w:spacing w:line="276" w:lineRule="auto"/>
        <w:rPr>
          <w:lang w:val="en-GB"/>
        </w:rPr>
      </w:pPr>
      <w:r w:rsidRPr="004620F6">
        <w:rPr>
          <w:lang w:val="en-GB"/>
        </w:rPr>
        <w:t>C. Explanation of Heritage Significance</w:t>
      </w:r>
    </w:p>
    <w:p w14:paraId="494B8108" w14:textId="77777777" w:rsidR="004620F6" w:rsidRPr="004620F6" w:rsidRDefault="004620F6" w:rsidP="004620F6">
      <w:pPr>
        <w:pStyle w:val="ListParagraph"/>
        <w:spacing w:line="276" w:lineRule="auto"/>
        <w:rPr>
          <w:lang w:val="en-GB"/>
        </w:rPr>
      </w:pPr>
      <w:r w:rsidRPr="004620F6">
        <w:rPr>
          <w:lang w:val="en-GB"/>
        </w:rPr>
        <w:t>The architectural attributes represent some of the greatest achievements of Renaissance engineering and design. Brunelleschi’s Dome, in particular, revolutionised architectural construction techniques and influenced later European architecture. Historical attributes such as Palazzo Vecchio and the Medici family connection demonstrate Florence’s role as a political and cultural centre during the Renaissance.</w:t>
      </w:r>
    </w:p>
    <w:p w14:paraId="70A1F714" w14:textId="77777777" w:rsidR="004620F6" w:rsidRPr="004620F6" w:rsidRDefault="004620F6" w:rsidP="004620F6">
      <w:pPr>
        <w:pStyle w:val="ListParagraph"/>
        <w:spacing w:line="276" w:lineRule="auto"/>
        <w:rPr>
          <w:lang w:val="en-GB"/>
        </w:rPr>
      </w:pPr>
      <w:r w:rsidRPr="004620F6">
        <w:rPr>
          <w:lang w:val="en-GB"/>
        </w:rPr>
        <w:t xml:space="preserve">Artistic attributes contribute significantly to the city’s global importance. The Uffizi Gallery houses masterpieces by artists such as Botticelli, Leonardo da Vinci, and </w:t>
      </w:r>
      <w:r w:rsidRPr="004620F6">
        <w:rPr>
          <w:lang w:val="en-GB"/>
        </w:rPr>
        <w:lastRenderedPageBreak/>
        <w:t>Michelangelo, reflecting Florence’s influence on the development of Western art. Urban landscape attributes, including the historic street pattern and public squares, illustrate Renaissance principles of city planning and civic life.</w:t>
      </w:r>
    </w:p>
    <w:p w14:paraId="1090BF0B" w14:textId="77777777" w:rsidR="004620F6" w:rsidRPr="004620F6" w:rsidRDefault="004620F6" w:rsidP="004620F6">
      <w:pPr>
        <w:pStyle w:val="ListParagraph"/>
        <w:spacing w:line="276" w:lineRule="auto"/>
        <w:rPr>
          <w:lang w:val="en-GB"/>
        </w:rPr>
      </w:pPr>
      <w:r w:rsidRPr="004620F6">
        <w:rPr>
          <w:lang w:val="en-GB"/>
        </w:rPr>
        <w:t>The Arno River forms an integral part of Florence’s environmental setting and historical development, while religious traditions and cultural practices continue to reinforce the city’s living heritage. Together, these attributes express the Outstanding Universal Value of Florence and justify its designation as a UNESCO World Heritage Site.</w:t>
      </w:r>
    </w:p>
    <w:p w14:paraId="1BFDB761" w14:textId="0FD7182F" w:rsidR="004620F6" w:rsidRPr="004620F6" w:rsidRDefault="004620F6" w:rsidP="004620F6">
      <w:pPr>
        <w:pStyle w:val="ListParagraph"/>
        <w:spacing w:line="276" w:lineRule="auto"/>
        <w:rPr>
          <w:lang w:val="en-GB"/>
        </w:rPr>
      </w:pPr>
    </w:p>
    <w:p w14:paraId="04E7E7B7" w14:textId="77777777" w:rsidR="004620F6" w:rsidRPr="004620F6" w:rsidRDefault="004620F6" w:rsidP="004620F6">
      <w:pPr>
        <w:pStyle w:val="ListParagraph"/>
        <w:spacing w:line="276" w:lineRule="auto"/>
        <w:rPr>
          <w:lang w:val="en-GB"/>
        </w:rPr>
      </w:pPr>
    </w:p>
    <w:p w14:paraId="6F70C86C" w14:textId="77777777" w:rsidR="004620F6" w:rsidRPr="004620F6" w:rsidRDefault="004620F6" w:rsidP="004620F6">
      <w:pPr>
        <w:pStyle w:val="ListParagraph"/>
        <w:spacing w:line="276" w:lineRule="auto"/>
        <w:rPr>
          <w:lang w:val="en-GB"/>
        </w:rPr>
      </w:pPr>
      <w:r w:rsidRPr="004620F6">
        <w:rPr>
          <w:lang w:val="en-GB"/>
        </w:rPr>
        <w:t>References</w:t>
      </w:r>
    </w:p>
    <w:p w14:paraId="5811F2C0" w14:textId="77777777" w:rsidR="004620F6" w:rsidRPr="004620F6" w:rsidRDefault="004620F6" w:rsidP="004620F6">
      <w:pPr>
        <w:pStyle w:val="ListParagraph"/>
        <w:spacing w:line="276" w:lineRule="auto"/>
        <w:rPr>
          <w:lang w:val="en-GB"/>
        </w:rPr>
      </w:pPr>
    </w:p>
    <w:p w14:paraId="54C5BC50" w14:textId="77777777" w:rsidR="004620F6" w:rsidRPr="004620F6" w:rsidRDefault="004620F6" w:rsidP="004620F6">
      <w:pPr>
        <w:pStyle w:val="ListParagraph"/>
        <w:numPr>
          <w:ilvl w:val="0"/>
          <w:numId w:val="10"/>
        </w:numPr>
        <w:spacing w:line="276" w:lineRule="auto"/>
        <w:rPr>
          <w:lang w:val="en-GB"/>
        </w:rPr>
      </w:pPr>
      <w:proofErr w:type="spellStart"/>
      <w:r w:rsidRPr="004620F6">
        <w:rPr>
          <w:lang w:val="en-GB"/>
        </w:rPr>
        <w:t>Avrami</w:t>
      </w:r>
      <w:proofErr w:type="spellEnd"/>
      <w:r w:rsidRPr="004620F6">
        <w:rPr>
          <w:lang w:val="en-GB"/>
        </w:rPr>
        <w:t xml:space="preserve">, E., Macdonald, S., Mason, R., &amp; Myers, D. (2019). </w:t>
      </w:r>
      <w:r w:rsidRPr="004620F6">
        <w:rPr>
          <w:i/>
          <w:iCs/>
          <w:lang w:val="en-GB"/>
        </w:rPr>
        <w:t>Values in Heritage Management: Emerging Approaches and Research Directions</w:t>
      </w:r>
      <w:r w:rsidRPr="004620F6">
        <w:rPr>
          <w:lang w:val="en-GB"/>
        </w:rPr>
        <w:t xml:space="preserve">. Getty Conservation Institute. Retrieved from </w:t>
      </w:r>
      <w:hyperlink r:id="rId6" w:tgtFrame="_new" w:history="1">
        <w:r w:rsidRPr="004620F6">
          <w:rPr>
            <w:rStyle w:val="Hyperlink"/>
            <w:lang w:val="en-GB"/>
          </w:rPr>
          <w:t>https://www.getty.edu/conservation</w:t>
        </w:r>
      </w:hyperlink>
    </w:p>
    <w:p w14:paraId="40D62440" w14:textId="77777777" w:rsidR="004620F6" w:rsidRPr="004620F6" w:rsidRDefault="004620F6" w:rsidP="004620F6">
      <w:pPr>
        <w:pStyle w:val="ListParagraph"/>
        <w:numPr>
          <w:ilvl w:val="0"/>
          <w:numId w:val="10"/>
        </w:numPr>
        <w:spacing w:line="276" w:lineRule="auto"/>
        <w:rPr>
          <w:lang w:val="en-GB"/>
        </w:rPr>
      </w:pPr>
      <w:r w:rsidRPr="004620F6">
        <w:rPr>
          <w:lang w:val="en-GB"/>
        </w:rPr>
        <w:t xml:space="preserve">ICOMOS. (2011). </w:t>
      </w:r>
      <w:r w:rsidRPr="004620F6">
        <w:rPr>
          <w:i/>
          <w:iCs/>
          <w:lang w:val="en-GB"/>
        </w:rPr>
        <w:t>Guidance on Heritage Impact Assessments for Cultural World Heritage Properties</w:t>
      </w:r>
      <w:r w:rsidRPr="004620F6">
        <w:rPr>
          <w:lang w:val="en-GB"/>
        </w:rPr>
        <w:t>. Paris: International Council on Monuments and Sites.</w:t>
      </w:r>
    </w:p>
    <w:p w14:paraId="72398742" w14:textId="77777777" w:rsidR="004620F6" w:rsidRPr="004620F6" w:rsidRDefault="004620F6" w:rsidP="004620F6">
      <w:pPr>
        <w:pStyle w:val="ListParagraph"/>
        <w:numPr>
          <w:ilvl w:val="0"/>
          <w:numId w:val="10"/>
        </w:numPr>
        <w:spacing w:line="276" w:lineRule="auto"/>
        <w:rPr>
          <w:lang w:val="en-GB"/>
        </w:rPr>
      </w:pPr>
      <w:r w:rsidRPr="004620F6">
        <w:rPr>
          <w:lang w:val="en-GB"/>
        </w:rPr>
        <w:t xml:space="preserve">UNESCO. (2022). </w:t>
      </w:r>
      <w:r w:rsidRPr="004620F6">
        <w:rPr>
          <w:i/>
          <w:iCs/>
          <w:lang w:val="en-GB"/>
        </w:rPr>
        <w:t>Historic Centre of Florence</w:t>
      </w:r>
      <w:r w:rsidRPr="004620F6">
        <w:rPr>
          <w:lang w:val="en-GB"/>
        </w:rPr>
        <w:t xml:space="preserve">. UNESCO World Heritage Centre. Retrieved from </w:t>
      </w:r>
      <w:hyperlink r:id="rId7" w:tgtFrame="_new" w:history="1">
        <w:r w:rsidRPr="004620F6">
          <w:rPr>
            <w:rStyle w:val="Hyperlink"/>
            <w:lang w:val="en-GB"/>
          </w:rPr>
          <w:t>https://whc.unesco.org/en/list/174/</w:t>
        </w:r>
      </w:hyperlink>
    </w:p>
    <w:p w14:paraId="2406F147" w14:textId="77777777" w:rsidR="004620F6" w:rsidRPr="004620F6" w:rsidRDefault="004620F6" w:rsidP="004620F6">
      <w:pPr>
        <w:pStyle w:val="ListParagraph"/>
        <w:numPr>
          <w:ilvl w:val="0"/>
          <w:numId w:val="10"/>
        </w:numPr>
        <w:spacing w:line="276" w:lineRule="auto"/>
        <w:rPr>
          <w:lang w:val="en-GB"/>
        </w:rPr>
      </w:pPr>
      <w:r w:rsidRPr="004620F6">
        <w:rPr>
          <w:lang w:val="en-GB"/>
        </w:rPr>
        <w:t xml:space="preserve">UNESCO. (2022). </w:t>
      </w:r>
      <w:r w:rsidRPr="004620F6">
        <w:rPr>
          <w:i/>
          <w:iCs/>
          <w:lang w:val="en-GB"/>
        </w:rPr>
        <w:t>Operational Guidelines for the Implementation of the World Heritage Convention</w:t>
      </w:r>
      <w:r w:rsidRPr="004620F6">
        <w:rPr>
          <w:lang w:val="en-GB"/>
        </w:rPr>
        <w:t xml:space="preserve">. Paris: UNESCO World Heritage Centre. Retrieved from </w:t>
      </w:r>
      <w:hyperlink r:id="rId8" w:tgtFrame="_new" w:history="1">
        <w:r w:rsidRPr="004620F6">
          <w:rPr>
            <w:rStyle w:val="Hyperlink"/>
            <w:lang w:val="en-GB"/>
          </w:rPr>
          <w:t>https://whc.unesco.org/en/guidelines/</w:t>
        </w:r>
      </w:hyperlink>
    </w:p>
    <w:p w14:paraId="396305D6" w14:textId="77777777" w:rsidR="004620F6" w:rsidRPr="004620F6" w:rsidRDefault="004620F6" w:rsidP="004620F6">
      <w:pPr>
        <w:pStyle w:val="ListParagraph"/>
        <w:numPr>
          <w:ilvl w:val="0"/>
          <w:numId w:val="10"/>
        </w:numPr>
        <w:spacing w:line="276" w:lineRule="auto"/>
        <w:rPr>
          <w:lang w:val="en-GB"/>
        </w:rPr>
      </w:pPr>
      <w:r w:rsidRPr="004620F6">
        <w:rPr>
          <w:lang w:val="en-GB"/>
        </w:rPr>
        <w:t xml:space="preserve">Smith, L. (2006). </w:t>
      </w:r>
      <w:r w:rsidRPr="004620F6">
        <w:rPr>
          <w:i/>
          <w:iCs/>
          <w:lang w:val="en-GB"/>
        </w:rPr>
        <w:t>Uses of Heritage</w:t>
      </w:r>
      <w:r w:rsidRPr="004620F6">
        <w:rPr>
          <w:lang w:val="en-GB"/>
        </w:rPr>
        <w:t>. London: Routledge. https://doi.org/10.4324/9780203602266</w:t>
      </w:r>
    </w:p>
    <w:p w14:paraId="4BD483D5" w14:textId="77777777" w:rsidR="0088213E" w:rsidRPr="00705037" w:rsidRDefault="0088213E" w:rsidP="004620F6">
      <w:pPr>
        <w:pStyle w:val="ListParagraph"/>
        <w:spacing w:line="276" w:lineRule="auto"/>
        <w:rPr>
          <w:lang w:val="en-US"/>
        </w:rPr>
      </w:pPr>
    </w:p>
    <w:sectPr w:rsidR="0088213E" w:rsidRPr="00705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3166058-02AA-4AD0-AEA7-285208D85106}"/>
    <w:embedBold r:id="rId2" w:fontKey="{78738D7C-870D-4BE6-89D8-4A089CE82A52}"/>
    <w:embedItalic r:id="rId3" w:fontKey="{FFB2CD93-E924-40FC-AF36-2F8A263BD4D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7447439-01F0-4120-9AEB-48C5B48443E3}"/>
  </w:font>
  <w:font w:name="Calibri Light">
    <w:panose1 w:val="020F0302020204030204"/>
    <w:charset w:val="00"/>
    <w:family w:val="swiss"/>
    <w:pitch w:val="variable"/>
    <w:sig w:usb0="E4002EFF" w:usb1="C000247B" w:usb2="00000009" w:usb3="00000000" w:csb0="000001FF" w:csb1="00000000"/>
    <w:embedRegular r:id="rId5" w:fontKey="{0AB1A971-584A-4D0E-83A0-7E83510D373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C2120F"/>
    <w:multiLevelType w:val="multilevel"/>
    <w:tmpl w:val="01627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E51792"/>
    <w:multiLevelType w:val="multilevel"/>
    <w:tmpl w:val="FF248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B25BD5"/>
    <w:multiLevelType w:val="hybridMultilevel"/>
    <w:tmpl w:val="7A265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55222506">
    <w:abstractNumId w:val="2"/>
  </w:num>
  <w:num w:numId="2" w16cid:durableId="1882092387">
    <w:abstractNumId w:val="8"/>
  </w:num>
  <w:num w:numId="3" w16cid:durableId="1544052912">
    <w:abstractNumId w:val="0"/>
  </w:num>
  <w:num w:numId="4" w16cid:durableId="746540664">
    <w:abstractNumId w:val="1"/>
  </w:num>
  <w:num w:numId="5" w16cid:durableId="1108088842">
    <w:abstractNumId w:val="3"/>
  </w:num>
  <w:num w:numId="6" w16cid:durableId="1713579031">
    <w:abstractNumId w:val="7"/>
  </w:num>
  <w:num w:numId="7" w16cid:durableId="612253008">
    <w:abstractNumId w:val="6"/>
  </w:num>
  <w:num w:numId="8" w16cid:durableId="626669835">
    <w:abstractNumId w:val="5"/>
  </w:num>
  <w:num w:numId="9" w16cid:durableId="476456913">
    <w:abstractNumId w:val="4"/>
  </w:num>
  <w:num w:numId="10" w16cid:durableId="1422400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620F6"/>
    <w:rsid w:val="00477CAA"/>
    <w:rsid w:val="00502E29"/>
    <w:rsid w:val="00563DD3"/>
    <w:rsid w:val="005E458B"/>
    <w:rsid w:val="00672345"/>
    <w:rsid w:val="00705037"/>
    <w:rsid w:val="007C7917"/>
    <w:rsid w:val="00844EC2"/>
    <w:rsid w:val="008516FE"/>
    <w:rsid w:val="0088213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26776"/>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88213E"/>
    <w:rPr>
      <w:color w:val="0563C1" w:themeColor="hyperlink"/>
      <w:u w:val="single"/>
    </w:rPr>
  </w:style>
  <w:style w:type="character" w:styleId="UnresolvedMention">
    <w:name w:val="Unresolved Mention"/>
    <w:basedOn w:val="DefaultParagraphFont"/>
    <w:uiPriority w:val="99"/>
    <w:semiHidden/>
    <w:unhideWhenUsed/>
    <w:rsid w:val="0088213E"/>
    <w:rPr>
      <w:color w:val="605E5C"/>
      <w:shd w:val="clear" w:color="auto" w:fill="E1DFDD"/>
    </w:rPr>
  </w:style>
  <w:style w:type="table" w:styleId="TableGridLight">
    <w:name w:val="Grid Table Light"/>
    <w:basedOn w:val="TableNormal"/>
    <w:uiPriority w:val="40"/>
    <w:rsid w:val="004620F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guidelines/" TargetMode="External"/><Relationship Id="rId3" Type="http://schemas.openxmlformats.org/officeDocument/2006/relationships/settings" Target="settings.xml"/><Relationship Id="rId7" Type="http://schemas.openxmlformats.org/officeDocument/2006/relationships/hyperlink" Target="https://whc.unesco.org/en/list/1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etty.edu/conservatio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1058</Words>
  <Characters>6033</Characters>
  <Application>Microsoft Office Word</Application>
  <DocSecurity>0</DocSecurity>
  <Lines>50</Lines>
  <Paragraphs>14</Paragraphs>
  <ScaleCrop>false</ScaleCrop>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2026-06-17T15:03:00Z</dcterms:created>
  <dcterms:modified xsi:type="dcterms:W3CDTF">2026-06-17T15:03:00Z</dcterms:modified>
</cp:coreProperties>
</file>