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19414" w14:textId="77777777" w:rsidR="00E91018" w:rsidRPr="00BF5951" w:rsidRDefault="00E91018" w:rsidP="00E91018">
      <w:pPr>
        <w:spacing w:line="480" w:lineRule="auto"/>
        <w:jc w:val="center"/>
        <w:rPr>
          <w:rFonts w:ascii="Arial" w:hAnsi="Arial" w:cs="Arial"/>
          <w:szCs w:val="24"/>
        </w:rPr>
      </w:pPr>
      <w:r w:rsidRPr="00BF5951">
        <w:rPr>
          <w:rFonts w:ascii="Arial" w:hAnsi="Arial" w:cs="Arial"/>
          <w:noProof/>
          <w:szCs w:val="24"/>
        </w:rPr>
        <w:drawing>
          <wp:inline distT="0" distB="0" distL="0" distR="0" wp14:anchorId="34E7E226" wp14:editId="3EDB92F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EBAB575" w14:textId="77777777" w:rsidR="00E91018" w:rsidRPr="00BF5951" w:rsidRDefault="00E91018" w:rsidP="00E91018">
      <w:pPr>
        <w:spacing w:line="480" w:lineRule="auto"/>
        <w:jc w:val="center"/>
        <w:rPr>
          <w:rFonts w:ascii="Arial" w:hAnsi="Arial" w:cs="Arial"/>
          <w:szCs w:val="24"/>
        </w:rPr>
      </w:pPr>
      <w:proofErr w:type="spellStart"/>
      <w:r w:rsidRPr="00BF5951">
        <w:rPr>
          <w:rFonts w:ascii="Arial" w:hAnsi="Arial" w:cs="Arial"/>
          <w:szCs w:val="24"/>
        </w:rPr>
        <w:t>Accouting</w:t>
      </w:r>
      <w:proofErr w:type="spellEnd"/>
      <w:r w:rsidRPr="00BF5951">
        <w:rPr>
          <w:rFonts w:ascii="Arial" w:hAnsi="Arial" w:cs="Arial"/>
          <w:szCs w:val="24"/>
        </w:rPr>
        <w:t xml:space="preserve"> Fundamentals February BATTBM</w:t>
      </w:r>
    </w:p>
    <w:p w14:paraId="1BD01C74" w14:textId="77777777" w:rsidR="00E91018" w:rsidRPr="00BF5951" w:rsidRDefault="00E91018" w:rsidP="00E91018">
      <w:pPr>
        <w:spacing w:line="480" w:lineRule="auto"/>
        <w:jc w:val="center"/>
        <w:rPr>
          <w:rFonts w:ascii="Arial" w:hAnsi="Arial" w:cs="Arial"/>
          <w:szCs w:val="24"/>
        </w:rPr>
      </w:pPr>
      <w:r w:rsidRPr="00BF5951">
        <w:rPr>
          <w:rFonts w:ascii="Arial" w:hAnsi="Arial" w:cs="Arial"/>
          <w:szCs w:val="24"/>
        </w:rPr>
        <w:drawing>
          <wp:inline distT="0" distB="0" distL="0" distR="0" wp14:anchorId="08A2BCD2" wp14:editId="66326DA6">
            <wp:extent cx="5943600" cy="3217545"/>
            <wp:effectExtent l="0" t="0" r="0" b="1905"/>
            <wp:docPr id="9186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2303" name=""/>
                    <pic:cNvPicPr/>
                  </pic:nvPicPr>
                  <pic:blipFill>
                    <a:blip r:embed="rId5"/>
                    <a:stretch>
                      <a:fillRect/>
                    </a:stretch>
                  </pic:blipFill>
                  <pic:spPr>
                    <a:xfrm>
                      <a:off x="0" y="0"/>
                      <a:ext cx="5943600" cy="3217545"/>
                    </a:xfrm>
                    <a:prstGeom prst="rect">
                      <a:avLst/>
                    </a:prstGeom>
                  </pic:spPr>
                </pic:pic>
              </a:graphicData>
            </a:graphic>
          </wp:inline>
        </w:drawing>
      </w:r>
    </w:p>
    <w:p w14:paraId="19E0448B" w14:textId="77777777" w:rsidR="00E91018" w:rsidRPr="00BF5951" w:rsidRDefault="00E91018" w:rsidP="00E91018">
      <w:pPr>
        <w:spacing w:line="480" w:lineRule="auto"/>
        <w:jc w:val="center"/>
        <w:rPr>
          <w:rFonts w:ascii="Arial" w:hAnsi="Arial" w:cs="Arial"/>
          <w:szCs w:val="24"/>
        </w:rPr>
      </w:pPr>
    </w:p>
    <w:p w14:paraId="4BB23707" w14:textId="77777777" w:rsidR="00E91018" w:rsidRPr="00BF5951" w:rsidRDefault="00E91018" w:rsidP="00E91018">
      <w:pPr>
        <w:spacing w:line="480" w:lineRule="auto"/>
        <w:jc w:val="center"/>
        <w:rPr>
          <w:rFonts w:ascii="Arial" w:hAnsi="Arial" w:cs="Arial"/>
          <w:szCs w:val="24"/>
        </w:rPr>
      </w:pPr>
    </w:p>
    <w:p w14:paraId="0EF5D9AB" w14:textId="77777777" w:rsidR="00E91018" w:rsidRPr="00BF5951" w:rsidRDefault="00E91018" w:rsidP="00E91018">
      <w:pPr>
        <w:spacing w:line="480" w:lineRule="auto"/>
        <w:jc w:val="center"/>
        <w:rPr>
          <w:rFonts w:ascii="Arial" w:hAnsi="Arial" w:cs="Arial"/>
          <w:szCs w:val="24"/>
        </w:rPr>
      </w:pPr>
    </w:p>
    <w:p w14:paraId="08AC2B99" w14:textId="77777777" w:rsidR="00E91018" w:rsidRPr="00BF5951" w:rsidRDefault="00E91018" w:rsidP="00E91018">
      <w:pPr>
        <w:spacing w:line="480" w:lineRule="auto"/>
        <w:jc w:val="center"/>
        <w:rPr>
          <w:rFonts w:ascii="Arial" w:hAnsi="Arial" w:cs="Arial"/>
          <w:szCs w:val="24"/>
        </w:rPr>
      </w:pPr>
    </w:p>
    <w:p w14:paraId="50114215" w14:textId="77777777" w:rsidR="00E91018" w:rsidRPr="00BF5951" w:rsidRDefault="00E91018" w:rsidP="00E91018">
      <w:pPr>
        <w:spacing w:line="480" w:lineRule="auto"/>
        <w:jc w:val="center"/>
        <w:rPr>
          <w:rFonts w:ascii="Arial" w:hAnsi="Arial" w:cs="Arial"/>
          <w:szCs w:val="24"/>
        </w:rPr>
      </w:pPr>
    </w:p>
    <w:p w14:paraId="4120EDA1" w14:textId="77777777" w:rsidR="00E91018" w:rsidRPr="00BF5951" w:rsidRDefault="00E91018" w:rsidP="00E91018">
      <w:pPr>
        <w:spacing w:line="480" w:lineRule="auto"/>
        <w:rPr>
          <w:rFonts w:ascii="Arial" w:hAnsi="Arial" w:cs="Arial"/>
          <w:szCs w:val="24"/>
        </w:rPr>
      </w:pPr>
    </w:p>
    <w:p w14:paraId="274916B3" w14:textId="77777777" w:rsidR="00E91018" w:rsidRPr="00BF5951" w:rsidRDefault="00E91018" w:rsidP="00E91018">
      <w:pPr>
        <w:spacing w:line="480" w:lineRule="auto"/>
        <w:rPr>
          <w:rFonts w:ascii="Arial" w:hAnsi="Arial" w:cs="Arial"/>
          <w:szCs w:val="24"/>
        </w:rPr>
      </w:pPr>
    </w:p>
    <w:p w14:paraId="13865AE9" w14:textId="6AE05795" w:rsidR="00E91018" w:rsidRPr="00BF5951" w:rsidRDefault="00E91018" w:rsidP="007764ED">
      <w:pPr>
        <w:pStyle w:val="Heading2"/>
        <w:rPr>
          <w:rFonts w:ascii="Arial" w:hAnsi="Arial" w:cs="Arial"/>
          <w:sz w:val="24"/>
          <w:szCs w:val="24"/>
        </w:rPr>
      </w:pPr>
      <w:bookmarkStart w:id="0" w:name="_Toc224846299"/>
      <w:r w:rsidRPr="00BF5951">
        <w:rPr>
          <w:rFonts w:ascii="Arial" w:hAnsi="Arial" w:cs="Arial"/>
          <w:sz w:val="24"/>
          <w:szCs w:val="24"/>
        </w:rPr>
        <w:lastRenderedPageBreak/>
        <w:t>Abstract</w:t>
      </w:r>
      <w:bookmarkEnd w:id="0"/>
    </w:p>
    <w:p w14:paraId="575D38E9" w14:textId="08B8448F" w:rsidR="007764ED" w:rsidRPr="00BF5951" w:rsidRDefault="007764ED" w:rsidP="007764ED">
      <w:pPr>
        <w:spacing w:line="480" w:lineRule="auto"/>
        <w:rPr>
          <w:rFonts w:ascii="Arial" w:hAnsi="Arial" w:cs="Arial"/>
          <w:szCs w:val="24"/>
        </w:rPr>
      </w:pPr>
      <w:r w:rsidRPr="00BF5951">
        <w:rPr>
          <w:rFonts w:ascii="Arial" w:hAnsi="Arial" w:cs="Arial"/>
          <w:szCs w:val="24"/>
        </w:rPr>
        <w:t xml:space="preserve">This report is a critical study of the advanced theoretical knowledge in accounting and its application in contemporary business. It starts with the analysis of the development of the basic principles, especially the accounting equation, and the way its interpretation has been diversified in case of the growing complex financial settings. The paper also addresses the comparative frameworks of the International Financial Reporting Standards (IFRS) and Generally Accepted Accounting Principles (GAAP), </w:t>
      </w:r>
      <w:proofErr w:type="gramStart"/>
      <w:r w:rsidRPr="00BF5951">
        <w:rPr>
          <w:rFonts w:ascii="Arial" w:hAnsi="Arial" w:cs="Arial"/>
          <w:szCs w:val="24"/>
        </w:rPr>
        <w:t>in regard to</w:t>
      </w:r>
      <w:proofErr w:type="gramEnd"/>
      <w:r w:rsidRPr="00BF5951">
        <w:rPr>
          <w:rFonts w:ascii="Arial" w:hAnsi="Arial" w:cs="Arial"/>
          <w:szCs w:val="24"/>
        </w:rPr>
        <w:t xml:space="preserve"> the implication on the quality of financial reporting, comparability and the global decision making.</w:t>
      </w:r>
    </w:p>
    <w:p w14:paraId="491424F0" w14:textId="55FA91CD" w:rsidR="007764ED" w:rsidRPr="00BF5951" w:rsidRDefault="007764ED" w:rsidP="007764ED">
      <w:pPr>
        <w:spacing w:line="480" w:lineRule="auto"/>
        <w:rPr>
          <w:rFonts w:ascii="Arial" w:hAnsi="Arial" w:cs="Arial"/>
          <w:szCs w:val="24"/>
        </w:rPr>
      </w:pPr>
      <w:r w:rsidRPr="00BF5951">
        <w:rPr>
          <w:rFonts w:ascii="Arial" w:hAnsi="Arial" w:cs="Arial"/>
          <w:szCs w:val="24"/>
        </w:rPr>
        <w:t>The role of corporate governance is also explored with the accent about its significance in encouraging ethical accounting practices, improvement of transparency, and protection of stakeholder interests. The report also examines the connection between the major financial statements including balance sheet, income statement, and cash flow statement and how they are integrated to give a holistic picture of the financial health of an organization.</w:t>
      </w:r>
    </w:p>
    <w:p w14:paraId="24D9E388" w14:textId="77777777" w:rsidR="007764ED" w:rsidRPr="00BF5951" w:rsidRDefault="007764ED" w:rsidP="007764ED">
      <w:pPr>
        <w:spacing w:line="480" w:lineRule="auto"/>
        <w:rPr>
          <w:rFonts w:ascii="Arial" w:hAnsi="Arial" w:cs="Arial"/>
          <w:szCs w:val="24"/>
        </w:rPr>
      </w:pPr>
      <w:r w:rsidRPr="00BF5951">
        <w:rPr>
          <w:rFonts w:ascii="Arial" w:hAnsi="Arial" w:cs="Arial"/>
          <w:szCs w:val="24"/>
        </w:rPr>
        <w:t>Such complex concepts of accounting as fair value measurement, asset impairment, and off-balance-sheet financing are presented with references to the real-life cases, and their practical importance and possible risks are illustrated. In general, the report presents a critical and practical approach to the use of modern accounting schemes in making informed business decisions in response to the challenges of globalization, regulatory heterogeneity, and financial complexity.</w:t>
      </w:r>
    </w:p>
    <w:p w14:paraId="001067FF" w14:textId="77777777" w:rsidR="007764ED" w:rsidRPr="00BF5951" w:rsidRDefault="007764ED" w:rsidP="00E91018">
      <w:pPr>
        <w:spacing w:line="480" w:lineRule="auto"/>
        <w:rPr>
          <w:rFonts w:ascii="Arial" w:hAnsi="Arial" w:cs="Arial"/>
          <w:szCs w:val="24"/>
        </w:rPr>
      </w:pPr>
    </w:p>
    <w:p w14:paraId="245A555E" w14:textId="77777777" w:rsidR="00E91018" w:rsidRPr="00BF5951" w:rsidRDefault="00E91018" w:rsidP="00E91018">
      <w:pPr>
        <w:spacing w:line="480" w:lineRule="auto"/>
        <w:rPr>
          <w:rFonts w:ascii="Arial" w:hAnsi="Arial" w:cs="Arial"/>
          <w:szCs w:val="24"/>
        </w:rPr>
      </w:pPr>
    </w:p>
    <w:sdt>
      <w:sdtPr>
        <w:rPr>
          <w:rFonts w:ascii="Arial" w:eastAsiaTheme="minorHAnsi" w:hAnsi="Arial" w:cs="Arial"/>
          <w:color w:val="auto"/>
          <w:kern w:val="2"/>
          <w:sz w:val="24"/>
          <w:szCs w:val="24"/>
          <w:lang w:val="en-GB" w:bidi="hi-IN"/>
          <w14:ligatures w14:val="standardContextual"/>
        </w:rPr>
        <w:id w:val="671619869"/>
        <w:docPartObj>
          <w:docPartGallery w:val="Table of Contents"/>
          <w:docPartUnique/>
        </w:docPartObj>
      </w:sdtPr>
      <w:sdtEndPr>
        <w:rPr>
          <w:noProof/>
        </w:rPr>
      </w:sdtEndPr>
      <w:sdtContent>
        <w:p w14:paraId="3889BDE2" w14:textId="77777777" w:rsidR="00E91018" w:rsidRPr="00BF5951" w:rsidRDefault="00E91018" w:rsidP="00E91018">
          <w:pPr>
            <w:pStyle w:val="TOCHeading"/>
            <w:rPr>
              <w:rFonts w:ascii="Arial" w:hAnsi="Arial" w:cs="Arial"/>
              <w:sz w:val="24"/>
              <w:szCs w:val="24"/>
            </w:rPr>
          </w:pPr>
          <w:r w:rsidRPr="00BF5951">
            <w:rPr>
              <w:rFonts w:ascii="Arial" w:hAnsi="Arial" w:cs="Arial"/>
              <w:sz w:val="24"/>
              <w:szCs w:val="24"/>
            </w:rPr>
            <w:t>Contents</w:t>
          </w:r>
        </w:p>
        <w:p w14:paraId="17464C90" w14:textId="77777777" w:rsidR="00E91018" w:rsidRPr="00BF5951" w:rsidRDefault="00E91018" w:rsidP="00E91018">
          <w:pPr>
            <w:pStyle w:val="TOC2"/>
            <w:tabs>
              <w:tab w:val="right" w:leader="dot" w:pos="9350"/>
            </w:tabs>
            <w:rPr>
              <w:rFonts w:ascii="Arial" w:hAnsi="Arial" w:cs="Arial"/>
              <w:noProof/>
              <w:szCs w:val="24"/>
            </w:rPr>
          </w:pPr>
          <w:r w:rsidRPr="00BF5951">
            <w:rPr>
              <w:rFonts w:ascii="Arial" w:hAnsi="Arial" w:cs="Arial"/>
              <w:szCs w:val="24"/>
            </w:rPr>
            <w:fldChar w:fldCharType="begin"/>
          </w:r>
          <w:r w:rsidRPr="00BF5951">
            <w:rPr>
              <w:rFonts w:ascii="Arial" w:hAnsi="Arial" w:cs="Arial"/>
              <w:szCs w:val="24"/>
            </w:rPr>
            <w:instrText xml:space="preserve"> TOC \o "1-3" \h \z \u </w:instrText>
          </w:r>
          <w:r w:rsidRPr="00BF5951">
            <w:rPr>
              <w:rFonts w:ascii="Arial" w:hAnsi="Arial" w:cs="Arial"/>
              <w:szCs w:val="24"/>
            </w:rPr>
            <w:fldChar w:fldCharType="separate"/>
          </w:r>
          <w:hyperlink w:anchor="_Toc224846299" w:history="1">
            <w:r w:rsidRPr="00BF5951">
              <w:rPr>
                <w:rStyle w:val="Hyperlink"/>
                <w:rFonts w:ascii="Arial" w:hAnsi="Arial" w:cs="Arial"/>
                <w:noProof/>
                <w:szCs w:val="24"/>
              </w:rPr>
              <w:t>Abstract</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_Toc224846299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2</w:t>
            </w:r>
            <w:r w:rsidRPr="00BF5951">
              <w:rPr>
                <w:rFonts w:ascii="Arial" w:hAnsi="Arial" w:cs="Arial"/>
                <w:noProof/>
                <w:webHidden/>
                <w:szCs w:val="24"/>
              </w:rPr>
              <w:fldChar w:fldCharType="end"/>
            </w:r>
          </w:hyperlink>
        </w:p>
        <w:p w14:paraId="7EF3F265" w14:textId="77777777" w:rsidR="00E91018" w:rsidRPr="00BF5951" w:rsidRDefault="00E91018" w:rsidP="00E91018">
          <w:pPr>
            <w:pStyle w:val="TOC2"/>
            <w:tabs>
              <w:tab w:val="right" w:leader="dot" w:pos="9350"/>
            </w:tabs>
            <w:rPr>
              <w:rFonts w:ascii="Arial" w:hAnsi="Arial" w:cs="Arial"/>
              <w:noProof/>
              <w:szCs w:val="24"/>
            </w:rPr>
          </w:pPr>
          <w:hyperlink w:anchor="_Toc224846300" w:history="1">
            <w:r w:rsidRPr="00BF5951">
              <w:rPr>
                <w:rStyle w:val="Hyperlink"/>
                <w:rFonts w:ascii="Arial" w:hAnsi="Arial" w:cs="Arial"/>
                <w:noProof/>
                <w:szCs w:val="24"/>
              </w:rPr>
              <w:t>Introduction</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_Toc224846300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4</w:t>
            </w:r>
            <w:r w:rsidRPr="00BF5951">
              <w:rPr>
                <w:rFonts w:ascii="Arial" w:hAnsi="Arial" w:cs="Arial"/>
                <w:noProof/>
                <w:webHidden/>
                <w:szCs w:val="24"/>
              </w:rPr>
              <w:fldChar w:fldCharType="end"/>
            </w:r>
          </w:hyperlink>
        </w:p>
        <w:p w14:paraId="6FA714D5" w14:textId="77777777" w:rsidR="00E91018" w:rsidRPr="00BF5951" w:rsidRDefault="00E91018" w:rsidP="00E91018">
          <w:pPr>
            <w:pStyle w:val="TOC2"/>
            <w:tabs>
              <w:tab w:val="right" w:leader="dot" w:pos="9350"/>
            </w:tabs>
            <w:rPr>
              <w:rFonts w:ascii="Arial" w:hAnsi="Arial" w:cs="Arial"/>
              <w:noProof/>
              <w:szCs w:val="24"/>
            </w:rPr>
          </w:pPr>
          <w:hyperlink w:anchor="_Toc224846301" w:history="1">
            <w:r w:rsidRPr="00BF5951">
              <w:rPr>
                <w:rStyle w:val="Hyperlink"/>
                <w:rFonts w:ascii="Arial" w:hAnsi="Arial" w:cs="Arial"/>
                <w:noProof/>
                <w:szCs w:val="24"/>
              </w:rPr>
              <w:t>Literature Review</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_Toc224846301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6</w:t>
            </w:r>
            <w:r w:rsidRPr="00BF5951">
              <w:rPr>
                <w:rFonts w:ascii="Arial" w:hAnsi="Arial" w:cs="Arial"/>
                <w:noProof/>
                <w:webHidden/>
                <w:szCs w:val="24"/>
              </w:rPr>
              <w:fldChar w:fldCharType="end"/>
            </w:r>
          </w:hyperlink>
        </w:p>
        <w:p w14:paraId="77D7313A" w14:textId="77777777" w:rsidR="00E91018" w:rsidRPr="00BF5951" w:rsidRDefault="00E91018" w:rsidP="00E91018">
          <w:pPr>
            <w:pStyle w:val="TOC2"/>
            <w:tabs>
              <w:tab w:val="right" w:leader="dot" w:pos="9350"/>
            </w:tabs>
            <w:rPr>
              <w:rFonts w:ascii="Arial" w:hAnsi="Arial" w:cs="Arial"/>
              <w:noProof/>
              <w:szCs w:val="24"/>
            </w:rPr>
          </w:pPr>
          <w:hyperlink w:anchor="_Toc224846302" w:history="1">
            <w:r w:rsidRPr="00BF5951">
              <w:rPr>
                <w:rStyle w:val="Hyperlink"/>
                <w:rFonts w:ascii="Arial" w:hAnsi="Arial" w:cs="Arial"/>
                <w:noProof/>
                <w:szCs w:val="24"/>
              </w:rPr>
              <w:t>Methodology</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_Toc224846302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9</w:t>
            </w:r>
            <w:r w:rsidRPr="00BF5951">
              <w:rPr>
                <w:rFonts w:ascii="Arial" w:hAnsi="Arial" w:cs="Arial"/>
                <w:noProof/>
                <w:webHidden/>
                <w:szCs w:val="24"/>
              </w:rPr>
              <w:fldChar w:fldCharType="end"/>
            </w:r>
          </w:hyperlink>
        </w:p>
        <w:p w14:paraId="15887609" w14:textId="77777777" w:rsidR="00E91018" w:rsidRPr="00BF5951" w:rsidRDefault="00E91018" w:rsidP="00E91018">
          <w:pPr>
            <w:pStyle w:val="TOC2"/>
            <w:tabs>
              <w:tab w:val="right" w:leader="dot" w:pos="9350"/>
            </w:tabs>
            <w:rPr>
              <w:rFonts w:ascii="Arial" w:hAnsi="Arial" w:cs="Arial"/>
              <w:noProof/>
              <w:szCs w:val="24"/>
            </w:rPr>
          </w:pPr>
          <w:hyperlink w:anchor="_Toc224846303" w:history="1">
            <w:r w:rsidRPr="00BF5951">
              <w:rPr>
                <w:rStyle w:val="Hyperlink"/>
                <w:rFonts w:ascii="Arial" w:hAnsi="Arial" w:cs="Arial"/>
                <w:noProof/>
                <w:szCs w:val="24"/>
              </w:rPr>
              <w:t>Methodology</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_Toc224846303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11</w:t>
            </w:r>
            <w:r w:rsidRPr="00BF5951">
              <w:rPr>
                <w:rFonts w:ascii="Arial" w:hAnsi="Arial" w:cs="Arial"/>
                <w:noProof/>
                <w:webHidden/>
                <w:szCs w:val="24"/>
              </w:rPr>
              <w:fldChar w:fldCharType="end"/>
            </w:r>
          </w:hyperlink>
        </w:p>
        <w:p w14:paraId="2F24E367" w14:textId="77777777" w:rsidR="00E91018" w:rsidRPr="00BF5951" w:rsidRDefault="00E91018" w:rsidP="00E91018">
          <w:pPr>
            <w:pStyle w:val="TOC2"/>
            <w:tabs>
              <w:tab w:val="right" w:leader="dot" w:pos="9350"/>
            </w:tabs>
            <w:rPr>
              <w:rFonts w:ascii="Arial" w:hAnsi="Arial" w:cs="Arial"/>
              <w:noProof/>
              <w:szCs w:val="24"/>
            </w:rPr>
          </w:pPr>
          <w:hyperlink w:anchor="_Toc224846304" w:history="1">
            <w:r w:rsidRPr="00BF5951">
              <w:rPr>
                <w:rStyle w:val="Hyperlink"/>
                <w:rFonts w:ascii="Arial" w:hAnsi="Arial" w:cs="Arial"/>
                <w:noProof/>
                <w:szCs w:val="24"/>
              </w:rPr>
              <w:t>Findings</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_Toc224846304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13</w:t>
            </w:r>
            <w:r w:rsidRPr="00BF5951">
              <w:rPr>
                <w:rFonts w:ascii="Arial" w:hAnsi="Arial" w:cs="Arial"/>
                <w:noProof/>
                <w:webHidden/>
                <w:szCs w:val="24"/>
              </w:rPr>
              <w:fldChar w:fldCharType="end"/>
            </w:r>
          </w:hyperlink>
        </w:p>
        <w:p w14:paraId="3534BFBC" w14:textId="77777777" w:rsidR="00E91018" w:rsidRPr="00BF5951" w:rsidRDefault="00E91018" w:rsidP="00E91018">
          <w:pPr>
            <w:pStyle w:val="TOC2"/>
            <w:tabs>
              <w:tab w:val="right" w:leader="dot" w:pos="9350"/>
            </w:tabs>
            <w:rPr>
              <w:rFonts w:ascii="Arial" w:hAnsi="Arial" w:cs="Arial"/>
              <w:noProof/>
              <w:szCs w:val="24"/>
            </w:rPr>
          </w:pPr>
          <w:hyperlink w:anchor="_Toc224846305" w:history="1">
            <w:r w:rsidRPr="00BF5951">
              <w:rPr>
                <w:rStyle w:val="Hyperlink"/>
                <w:rFonts w:ascii="Arial" w:hAnsi="Arial" w:cs="Arial"/>
                <w:noProof/>
                <w:szCs w:val="24"/>
              </w:rPr>
              <w:t>Discussion</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_Toc224846305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16</w:t>
            </w:r>
            <w:r w:rsidRPr="00BF5951">
              <w:rPr>
                <w:rFonts w:ascii="Arial" w:hAnsi="Arial" w:cs="Arial"/>
                <w:noProof/>
                <w:webHidden/>
                <w:szCs w:val="24"/>
              </w:rPr>
              <w:fldChar w:fldCharType="end"/>
            </w:r>
          </w:hyperlink>
        </w:p>
        <w:p w14:paraId="43AC568E" w14:textId="77777777" w:rsidR="00E91018" w:rsidRPr="00BF5951" w:rsidRDefault="00E91018" w:rsidP="00E91018">
          <w:pPr>
            <w:pStyle w:val="TOC2"/>
            <w:tabs>
              <w:tab w:val="right" w:leader="dot" w:pos="9350"/>
            </w:tabs>
            <w:rPr>
              <w:rFonts w:ascii="Arial" w:hAnsi="Arial" w:cs="Arial"/>
              <w:noProof/>
              <w:szCs w:val="24"/>
            </w:rPr>
          </w:pPr>
          <w:hyperlink w:anchor="_Toc224846306" w:history="1">
            <w:r w:rsidRPr="00BF5951">
              <w:rPr>
                <w:rStyle w:val="Hyperlink"/>
                <w:rFonts w:ascii="Arial" w:hAnsi="Arial" w:cs="Arial"/>
                <w:noProof/>
                <w:szCs w:val="24"/>
              </w:rPr>
              <w:t>Conclusion</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_Toc224846306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20</w:t>
            </w:r>
            <w:r w:rsidRPr="00BF5951">
              <w:rPr>
                <w:rFonts w:ascii="Arial" w:hAnsi="Arial" w:cs="Arial"/>
                <w:noProof/>
                <w:webHidden/>
                <w:szCs w:val="24"/>
              </w:rPr>
              <w:fldChar w:fldCharType="end"/>
            </w:r>
          </w:hyperlink>
        </w:p>
        <w:p w14:paraId="45815576" w14:textId="77777777" w:rsidR="00E91018" w:rsidRPr="00BF5951" w:rsidRDefault="00E91018" w:rsidP="00E91018">
          <w:pPr>
            <w:pStyle w:val="TOC2"/>
            <w:tabs>
              <w:tab w:val="right" w:leader="dot" w:pos="9350"/>
            </w:tabs>
            <w:rPr>
              <w:rFonts w:ascii="Arial" w:hAnsi="Arial" w:cs="Arial"/>
              <w:noProof/>
              <w:szCs w:val="24"/>
            </w:rPr>
          </w:pPr>
          <w:hyperlink w:anchor="_Toc224846307" w:history="1">
            <w:r w:rsidRPr="00BF5951">
              <w:rPr>
                <w:rStyle w:val="Hyperlink"/>
                <w:rFonts w:ascii="Arial" w:hAnsi="Arial" w:cs="Arial"/>
                <w:noProof/>
                <w:szCs w:val="24"/>
              </w:rPr>
              <w:t>References</w:t>
            </w:r>
            <w:r w:rsidRPr="00BF5951">
              <w:rPr>
                <w:rFonts w:ascii="Arial" w:hAnsi="Arial" w:cs="Arial"/>
                <w:noProof/>
                <w:webHidden/>
                <w:szCs w:val="24"/>
              </w:rPr>
              <w:tab/>
            </w:r>
            <w:r w:rsidRPr="00BF5951">
              <w:rPr>
                <w:rFonts w:ascii="Arial" w:hAnsi="Arial" w:cs="Arial"/>
                <w:noProof/>
                <w:webHidden/>
                <w:szCs w:val="24"/>
              </w:rPr>
              <w:fldChar w:fldCharType="begin"/>
            </w:r>
            <w:r w:rsidRPr="00BF5951">
              <w:rPr>
                <w:rFonts w:ascii="Arial" w:hAnsi="Arial" w:cs="Arial"/>
                <w:noProof/>
                <w:webHidden/>
                <w:szCs w:val="24"/>
              </w:rPr>
              <w:instrText xml:space="preserve"> PAGEREF _Toc224846307 \h </w:instrText>
            </w:r>
            <w:r w:rsidRPr="00BF5951">
              <w:rPr>
                <w:rFonts w:ascii="Arial" w:hAnsi="Arial" w:cs="Arial"/>
                <w:noProof/>
                <w:webHidden/>
                <w:szCs w:val="24"/>
              </w:rPr>
            </w:r>
            <w:r w:rsidRPr="00BF5951">
              <w:rPr>
                <w:rFonts w:ascii="Arial" w:hAnsi="Arial" w:cs="Arial"/>
                <w:noProof/>
                <w:webHidden/>
                <w:szCs w:val="24"/>
              </w:rPr>
              <w:fldChar w:fldCharType="separate"/>
            </w:r>
            <w:r w:rsidRPr="00BF5951">
              <w:rPr>
                <w:rFonts w:ascii="Arial" w:hAnsi="Arial" w:cs="Arial"/>
                <w:noProof/>
                <w:webHidden/>
                <w:szCs w:val="24"/>
              </w:rPr>
              <w:t>22</w:t>
            </w:r>
            <w:r w:rsidRPr="00BF5951">
              <w:rPr>
                <w:rFonts w:ascii="Arial" w:hAnsi="Arial" w:cs="Arial"/>
                <w:noProof/>
                <w:webHidden/>
                <w:szCs w:val="24"/>
              </w:rPr>
              <w:fldChar w:fldCharType="end"/>
            </w:r>
          </w:hyperlink>
        </w:p>
        <w:p w14:paraId="0DB85B79" w14:textId="77777777" w:rsidR="00E91018" w:rsidRPr="00BF5951" w:rsidRDefault="00E91018" w:rsidP="00E91018">
          <w:pPr>
            <w:rPr>
              <w:rFonts w:ascii="Arial" w:hAnsi="Arial" w:cs="Arial"/>
              <w:szCs w:val="24"/>
            </w:rPr>
          </w:pPr>
          <w:r w:rsidRPr="00BF5951">
            <w:rPr>
              <w:rFonts w:ascii="Arial" w:hAnsi="Arial" w:cs="Arial"/>
              <w:noProof/>
              <w:szCs w:val="24"/>
            </w:rPr>
            <w:fldChar w:fldCharType="end"/>
          </w:r>
        </w:p>
      </w:sdtContent>
    </w:sdt>
    <w:p w14:paraId="7499EEFF" w14:textId="77777777" w:rsidR="00E91018" w:rsidRPr="00BF5951" w:rsidRDefault="00E91018" w:rsidP="00E91018">
      <w:pPr>
        <w:spacing w:line="480" w:lineRule="auto"/>
        <w:rPr>
          <w:rFonts w:ascii="Arial" w:hAnsi="Arial" w:cs="Arial"/>
          <w:szCs w:val="24"/>
        </w:rPr>
      </w:pPr>
    </w:p>
    <w:p w14:paraId="507295C3" w14:textId="77777777" w:rsidR="00E91018" w:rsidRPr="00BF5951" w:rsidRDefault="00E91018" w:rsidP="00E91018">
      <w:pPr>
        <w:spacing w:line="480" w:lineRule="auto"/>
        <w:rPr>
          <w:rFonts w:ascii="Arial" w:hAnsi="Arial" w:cs="Arial"/>
          <w:szCs w:val="24"/>
        </w:rPr>
      </w:pPr>
    </w:p>
    <w:p w14:paraId="56E82DAF" w14:textId="77777777" w:rsidR="00E91018" w:rsidRPr="00BF5951" w:rsidRDefault="00E91018" w:rsidP="00E91018">
      <w:pPr>
        <w:spacing w:line="480" w:lineRule="auto"/>
        <w:rPr>
          <w:rFonts w:ascii="Arial" w:hAnsi="Arial" w:cs="Arial"/>
          <w:szCs w:val="24"/>
        </w:rPr>
      </w:pPr>
    </w:p>
    <w:p w14:paraId="242D763B" w14:textId="77777777" w:rsidR="00E91018" w:rsidRPr="00BF5951" w:rsidRDefault="00E91018" w:rsidP="00E91018">
      <w:pPr>
        <w:spacing w:line="480" w:lineRule="auto"/>
        <w:rPr>
          <w:rFonts w:ascii="Arial" w:hAnsi="Arial" w:cs="Arial"/>
          <w:szCs w:val="24"/>
        </w:rPr>
      </w:pPr>
    </w:p>
    <w:p w14:paraId="7F1D7F3C" w14:textId="77777777" w:rsidR="00E91018" w:rsidRPr="00BF5951" w:rsidRDefault="00E91018" w:rsidP="00E91018">
      <w:pPr>
        <w:spacing w:line="480" w:lineRule="auto"/>
        <w:rPr>
          <w:rFonts w:ascii="Arial" w:hAnsi="Arial" w:cs="Arial"/>
          <w:szCs w:val="24"/>
        </w:rPr>
      </w:pPr>
    </w:p>
    <w:p w14:paraId="29A71DC7" w14:textId="77777777" w:rsidR="00E91018" w:rsidRPr="00BF5951" w:rsidRDefault="00E91018" w:rsidP="00E91018">
      <w:pPr>
        <w:spacing w:line="480" w:lineRule="auto"/>
        <w:rPr>
          <w:rFonts w:ascii="Arial" w:hAnsi="Arial" w:cs="Arial"/>
          <w:szCs w:val="24"/>
        </w:rPr>
      </w:pPr>
    </w:p>
    <w:p w14:paraId="0B2E343D" w14:textId="77777777" w:rsidR="00E91018" w:rsidRPr="00BF5951" w:rsidRDefault="00E91018" w:rsidP="00E91018">
      <w:pPr>
        <w:spacing w:line="480" w:lineRule="auto"/>
        <w:rPr>
          <w:rFonts w:ascii="Arial" w:hAnsi="Arial" w:cs="Arial"/>
          <w:szCs w:val="24"/>
        </w:rPr>
      </w:pPr>
    </w:p>
    <w:p w14:paraId="4EB7B46C" w14:textId="77777777" w:rsidR="002D6E0E" w:rsidRPr="00BF5951" w:rsidRDefault="002D6E0E" w:rsidP="00E91018">
      <w:pPr>
        <w:spacing w:line="480" w:lineRule="auto"/>
        <w:rPr>
          <w:rFonts w:ascii="Arial" w:hAnsi="Arial" w:cs="Arial"/>
          <w:szCs w:val="24"/>
        </w:rPr>
      </w:pPr>
    </w:p>
    <w:p w14:paraId="7FD2AF65" w14:textId="77777777" w:rsidR="002D6E0E" w:rsidRPr="00BF5951" w:rsidRDefault="002D6E0E" w:rsidP="00E91018">
      <w:pPr>
        <w:spacing w:line="480" w:lineRule="auto"/>
        <w:rPr>
          <w:rFonts w:ascii="Arial" w:hAnsi="Arial" w:cs="Arial"/>
          <w:szCs w:val="24"/>
        </w:rPr>
      </w:pPr>
    </w:p>
    <w:p w14:paraId="1B6AD46C" w14:textId="77777777" w:rsidR="002D6E0E" w:rsidRPr="00BF5951" w:rsidRDefault="002D6E0E" w:rsidP="00E91018">
      <w:pPr>
        <w:spacing w:line="480" w:lineRule="auto"/>
        <w:rPr>
          <w:rFonts w:ascii="Arial" w:hAnsi="Arial" w:cs="Arial"/>
          <w:szCs w:val="24"/>
        </w:rPr>
      </w:pPr>
    </w:p>
    <w:p w14:paraId="0696AC94" w14:textId="77777777" w:rsidR="00E91018" w:rsidRPr="00BF5951" w:rsidRDefault="00E91018" w:rsidP="00E91018">
      <w:pPr>
        <w:spacing w:line="480" w:lineRule="auto"/>
        <w:rPr>
          <w:rFonts w:ascii="Arial" w:hAnsi="Arial" w:cs="Arial"/>
          <w:szCs w:val="24"/>
        </w:rPr>
      </w:pPr>
    </w:p>
    <w:p w14:paraId="5D6767E1" w14:textId="77777777" w:rsidR="00E91018" w:rsidRPr="00BF5951" w:rsidRDefault="00E91018" w:rsidP="00E91018">
      <w:pPr>
        <w:spacing w:line="480" w:lineRule="auto"/>
        <w:rPr>
          <w:rFonts w:ascii="Arial" w:hAnsi="Arial" w:cs="Arial"/>
          <w:szCs w:val="24"/>
        </w:rPr>
      </w:pPr>
    </w:p>
    <w:p w14:paraId="69978AAB" w14:textId="340CEE2A" w:rsidR="002D6E0E" w:rsidRPr="00BF5951" w:rsidRDefault="002D6E0E" w:rsidP="002D6E0E">
      <w:pPr>
        <w:spacing w:line="480" w:lineRule="auto"/>
        <w:rPr>
          <w:rFonts w:ascii="Arial" w:hAnsi="Arial" w:cs="Arial"/>
          <w:b/>
          <w:bCs/>
          <w:szCs w:val="24"/>
        </w:rPr>
      </w:pPr>
      <w:r w:rsidRPr="00BF5951">
        <w:rPr>
          <w:rFonts w:ascii="Arial" w:hAnsi="Arial" w:cs="Arial"/>
          <w:b/>
          <w:bCs/>
          <w:szCs w:val="24"/>
        </w:rPr>
        <w:lastRenderedPageBreak/>
        <w:t>Introduction</w:t>
      </w:r>
    </w:p>
    <w:p w14:paraId="73069897" w14:textId="425F87B3" w:rsidR="002D6E0E" w:rsidRPr="00BF5951" w:rsidRDefault="002D6E0E" w:rsidP="002D6E0E">
      <w:pPr>
        <w:spacing w:line="480" w:lineRule="auto"/>
        <w:rPr>
          <w:rFonts w:ascii="Arial" w:hAnsi="Arial" w:cs="Arial"/>
          <w:szCs w:val="24"/>
        </w:rPr>
      </w:pPr>
      <w:r w:rsidRPr="00BF5951">
        <w:rPr>
          <w:rFonts w:ascii="Arial" w:hAnsi="Arial" w:cs="Arial"/>
          <w:szCs w:val="24"/>
        </w:rPr>
        <w:t>Accounting has changed a lot since it was a mere record keeping process to the advanced system that aids the strategic decision making within the business setup today. Financial reporting is structurally based on the basic accounting equation Assets = Liabilities + Owner Equity which forms the accounting core. Nevertheless, due to the increasing global markets and the foundations of financial transactions being more advanced, the classic accounting principles have experienced significant change to be relevant and reliable (</w:t>
      </w:r>
      <w:proofErr w:type="spellStart"/>
      <w:r w:rsidRPr="00BF5951">
        <w:rPr>
          <w:rFonts w:ascii="Arial" w:hAnsi="Arial" w:cs="Arial"/>
          <w:szCs w:val="24"/>
        </w:rPr>
        <w:t>Kieso</w:t>
      </w:r>
      <w:proofErr w:type="spellEnd"/>
      <w:r w:rsidRPr="00BF5951">
        <w:rPr>
          <w:rFonts w:ascii="Arial" w:hAnsi="Arial" w:cs="Arial"/>
          <w:szCs w:val="24"/>
        </w:rPr>
        <w:t xml:space="preserve"> et al., 2020). Modern accounting has become an amalgamation of superior measurement methods, regulatory approaches, and morality to address the needs of the various stakeholders.</w:t>
      </w:r>
    </w:p>
    <w:p w14:paraId="5F18BE62"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Among the most important changes in the contemporary accounting, one can mention the introduction of global standards like International Financial Reporting Standards (IFRS) that are supposed to increase comparability and transparency in the international market. Contrarily, Generally Accepted Accounting Principles (GAAP), which are mostly applied in the United States, provide a more rule-based framework. These distinctions among these frameworks are also significant in financial reporting and investment decision-making (Barth et al., 2012). Moreover, corporate governance is now a significant component of the integrity of the financial information since good governance systems will act to curb fraud and foster accountability (Bushman and Smith, 2001).</w:t>
      </w:r>
    </w:p>
    <w:p w14:paraId="534C943C" w14:textId="77777777" w:rsidR="002D6E0E" w:rsidRPr="00BF5951" w:rsidRDefault="002D6E0E" w:rsidP="002D6E0E">
      <w:pPr>
        <w:spacing w:line="480" w:lineRule="auto"/>
        <w:rPr>
          <w:rFonts w:ascii="Arial" w:hAnsi="Arial" w:cs="Arial"/>
          <w:szCs w:val="24"/>
        </w:rPr>
      </w:pPr>
    </w:p>
    <w:p w14:paraId="3BDFAB72" w14:textId="77777777" w:rsidR="002D6E0E" w:rsidRPr="00BF5951" w:rsidRDefault="002D6E0E" w:rsidP="002D6E0E">
      <w:pPr>
        <w:spacing w:line="480" w:lineRule="auto"/>
        <w:rPr>
          <w:rFonts w:ascii="Arial" w:hAnsi="Arial" w:cs="Arial"/>
          <w:szCs w:val="24"/>
        </w:rPr>
      </w:pPr>
      <w:r w:rsidRPr="00BF5951">
        <w:rPr>
          <w:rFonts w:ascii="Arial" w:hAnsi="Arial" w:cs="Arial"/>
          <w:szCs w:val="24"/>
        </w:rPr>
        <w:lastRenderedPageBreak/>
        <w:t xml:space="preserve">Moreover, interrelationship of financial statements i.e. the balance sheet, the income statement and the cash flow statement will give a broad picture of the financial performance and position of the organization. More complex financial reporting issues also manifest through concepts of advanced accounting like fair value accounting, asset impairment and </w:t>
      </w:r>
      <w:proofErr w:type="gramStart"/>
      <w:r w:rsidRPr="00BF5951">
        <w:rPr>
          <w:rFonts w:ascii="Arial" w:hAnsi="Arial" w:cs="Arial"/>
          <w:szCs w:val="24"/>
        </w:rPr>
        <w:t>off balance</w:t>
      </w:r>
      <w:proofErr w:type="gramEnd"/>
      <w:r w:rsidRPr="00BF5951">
        <w:rPr>
          <w:rFonts w:ascii="Arial" w:hAnsi="Arial" w:cs="Arial"/>
          <w:szCs w:val="24"/>
        </w:rPr>
        <w:t xml:space="preserve"> sheet financing. Although these concepts make the concept more relevant, they also present measurement reliability and transparency issues (Penman, 2007).</w:t>
      </w:r>
    </w:p>
    <w:p w14:paraId="5661B891" w14:textId="3641EE8D" w:rsidR="002D6E0E" w:rsidRPr="00BF5951" w:rsidRDefault="002D6E0E" w:rsidP="002D6E0E">
      <w:pPr>
        <w:spacing w:line="480" w:lineRule="auto"/>
        <w:rPr>
          <w:rFonts w:ascii="Arial" w:hAnsi="Arial" w:cs="Arial"/>
          <w:szCs w:val="24"/>
        </w:rPr>
      </w:pPr>
      <w:r w:rsidRPr="00BF5951">
        <w:rPr>
          <w:rFonts w:ascii="Arial" w:hAnsi="Arial" w:cs="Arial"/>
          <w:szCs w:val="24"/>
        </w:rPr>
        <w:t>Altogether, these changing accounting principles are crucial to the analysis of financial health, ethical conduct and to the promotion of informed business decision making in the dynamic global economy.</w:t>
      </w:r>
    </w:p>
    <w:p w14:paraId="59BDE42A" w14:textId="65E5A6EE" w:rsidR="002D6E0E" w:rsidRPr="00BF5951" w:rsidRDefault="002D6E0E" w:rsidP="002D6E0E">
      <w:pPr>
        <w:spacing w:line="480" w:lineRule="auto"/>
        <w:rPr>
          <w:rFonts w:ascii="Arial" w:hAnsi="Arial" w:cs="Arial"/>
          <w:b/>
          <w:bCs/>
          <w:szCs w:val="24"/>
        </w:rPr>
      </w:pPr>
      <w:r w:rsidRPr="00BF5951">
        <w:rPr>
          <w:rFonts w:ascii="Arial" w:hAnsi="Arial" w:cs="Arial"/>
          <w:b/>
          <w:bCs/>
          <w:szCs w:val="24"/>
        </w:rPr>
        <w:t>Literature Review</w:t>
      </w:r>
    </w:p>
    <w:p w14:paraId="64E70BD4"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The development of accounting theory is an indicator of the complexity of the business environments and the need to have more transparency, comparability and reliability of financial reporting. The financial reporting has always been founded on traditional accounting concepts including the accounting equation (Assets = Liabilities + Owner Equity). Nevertheless, researchers claim that this framework has been tremendously broadened to support the contemporary world of financial instruments, international dealings, and regulation demands (</w:t>
      </w:r>
      <w:proofErr w:type="spellStart"/>
      <w:r w:rsidRPr="00BF5951">
        <w:rPr>
          <w:rFonts w:ascii="Arial" w:hAnsi="Arial" w:cs="Arial"/>
          <w:szCs w:val="24"/>
        </w:rPr>
        <w:t>Kieso</w:t>
      </w:r>
      <w:proofErr w:type="spellEnd"/>
      <w:r w:rsidRPr="00BF5951">
        <w:rPr>
          <w:rFonts w:ascii="Arial" w:hAnsi="Arial" w:cs="Arial"/>
          <w:szCs w:val="24"/>
        </w:rPr>
        <w:t xml:space="preserve"> et al., 2020). The historical cost accounting seems to be giving way to more market-driven accounting, which proves the dynamism of the accounting theory.</w:t>
      </w:r>
    </w:p>
    <w:p w14:paraId="0EBDA56D" w14:textId="77777777" w:rsidR="002D6E0E" w:rsidRPr="00BF5951" w:rsidRDefault="002D6E0E" w:rsidP="002D6E0E">
      <w:pPr>
        <w:spacing w:line="480" w:lineRule="auto"/>
        <w:rPr>
          <w:rFonts w:ascii="Arial" w:hAnsi="Arial" w:cs="Arial"/>
          <w:szCs w:val="24"/>
        </w:rPr>
      </w:pPr>
    </w:p>
    <w:p w14:paraId="756CF3C7" w14:textId="1A6954E4" w:rsidR="002D6E0E" w:rsidRPr="00BF5951" w:rsidRDefault="002D6E0E" w:rsidP="002D6E0E">
      <w:pPr>
        <w:spacing w:line="480" w:lineRule="auto"/>
        <w:rPr>
          <w:rFonts w:ascii="Arial" w:hAnsi="Arial" w:cs="Arial"/>
          <w:szCs w:val="24"/>
        </w:rPr>
      </w:pPr>
      <w:r w:rsidRPr="00BF5951">
        <w:rPr>
          <w:rFonts w:ascii="Arial" w:hAnsi="Arial" w:cs="Arial"/>
          <w:szCs w:val="24"/>
        </w:rPr>
        <w:lastRenderedPageBreak/>
        <w:t xml:space="preserve">The implementation of the International Financial Reporting Standards (IFRS) and the comparison between these standards and the Generally Accepted Accounting Principles (GAAP) is one of the most widely debated recent changes in accounting literature. It has been stated that the IFRS is more of a </w:t>
      </w:r>
      <w:proofErr w:type="gramStart"/>
      <w:r w:rsidRPr="00BF5951">
        <w:rPr>
          <w:rFonts w:ascii="Arial" w:hAnsi="Arial" w:cs="Arial"/>
          <w:szCs w:val="24"/>
        </w:rPr>
        <w:t>principles</w:t>
      </w:r>
      <w:proofErr w:type="gramEnd"/>
      <w:r w:rsidRPr="00BF5951">
        <w:rPr>
          <w:rFonts w:ascii="Arial" w:hAnsi="Arial" w:cs="Arial"/>
          <w:szCs w:val="24"/>
        </w:rPr>
        <w:t xml:space="preserve"> framework, which gives more flexibility and is more professional-driven, as compared to the GAAP, which is more rules-based and gives specific guidelines to be followed on specific situations (Barth et al., 2012). It has been postulated that adoption of IFRS enhances the quality of financial reporting in various ways such as in comparison and minimization of information asymmetry among investors (Barth et al., 2012). Nevertheless, critics believe that the heightened use of judgment under IFRS would cause discrepancies and that it would be manipulated in the absence of effective governance systems (Soderstrom and Sun, 2007).</w:t>
      </w:r>
    </w:p>
    <w:p w14:paraId="6FD10D5B"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 xml:space="preserve">Corporate governance has become one of the major focal points of accounting research especially over financial transparency and ethical reporting. Bushman and Smith (2001) underline that a sound financial accounting information is a critical call in the corporate governance as it minimizes agency issues between the managers and shareholders. Good governance mechanisms such as independent boards and audit committees help to enhance financial reporting as well as the risk diminishes because of fraud. In the same light, Healy and Palepu (2001) point out that, disclosure procedures and regulation are critical in alleviating information asymmetry and boosting investor confidence. It is then crucial that governance and accounting practices are integrated </w:t>
      </w:r>
      <w:proofErr w:type="gramStart"/>
      <w:r w:rsidRPr="00BF5951">
        <w:rPr>
          <w:rFonts w:ascii="Arial" w:hAnsi="Arial" w:cs="Arial"/>
          <w:szCs w:val="24"/>
        </w:rPr>
        <w:t>in order to</w:t>
      </w:r>
      <w:proofErr w:type="gramEnd"/>
      <w:r w:rsidRPr="00BF5951">
        <w:rPr>
          <w:rFonts w:ascii="Arial" w:hAnsi="Arial" w:cs="Arial"/>
          <w:szCs w:val="24"/>
        </w:rPr>
        <w:t xml:space="preserve"> sustain the integrity of financial systems.</w:t>
      </w:r>
    </w:p>
    <w:p w14:paraId="41FA43D6" w14:textId="77777777" w:rsidR="002D6E0E" w:rsidRPr="00BF5951" w:rsidRDefault="002D6E0E" w:rsidP="002D6E0E">
      <w:pPr>
        <w:spacing w:line="480" w:lineRule="auto"/>
        <w:rPr>
          <w:rFonts w:ascii="Arial" w:hAnsi="Arial" w:cs="Arial"/>
          <w:szCs w:val="24"/>
        </w:rPr>
      </w:pPr>
    </w:p>
    <w:p w14:paraId="30D97BFF" w14:textId="55EA751C" w:rsidR="002D6E0E" w:rsidRPr="00BF5951" w:rsidRDefault="002D6E0E" w:rsidP="002D6E0E">
      <w:pPr>
        <w:spacing w:line="480" w:lineRule="auto"/>
        <w:rPr>
          <w:rFonts w:ascii="Arial" w:hAnsi="Arial" w:cs="Arial"/>
          <w:szCs w:val="24"/>
        </w:rPr>
      </w:pPr>
      <w:r w:rsidRPr="00BF5951">
        <w:rPr>
          <w:rFonts w:ascii="Arial" w:hAnsi="Arial" w:cs="Arial"/>
          <w:szCs w:val="24"/>
        </w:rPr>
        <w:lastRenderedPageBreak/>
        <w:t xml:space="preserve">The other important field of research is the study of the interrelationship among financial statements. The balance sheet, income statement, and cash flow statement are not separate </w:t>
      </w:r>
      <w:proofErr w:type="gramStart"/>
      <w:r w:rsidRPr="00BF5951">
        <w:rPr>
          <w:rFonts w:ascii="Arial" w:hAnsi="Arial" w:cs="Arial"/>
          <w:szCs w:val="24"/>
        </w:rPr>
        <w:t>instruments</w:t>
      </w:r>
      <w:proofErr w:type="gramEnd"/>
      <w:r w:rsidRPr="00BF5951">
        <w:rPr>
          <w:rFonts w:ascii="Arial" w:hAnsi="Arial" w:cs="Arial"/>
          <w:szCs w:val="24"/>
        </w:rPr>
        <w:t xml:space="preserve"> but they are interrelated elements which give the overall picture of the financial soundness of an organization. According to Penman (2007), it is vital to establish these relationships </w:t>
      </w:r>
      <w:proofErr w:type="gramStart"/>
      <w:r w:rsidRPr="00BF5951">
        <w:rPr>
          <w:rFonts w:ascii="Arial" w:hAnsi="Arial" w:cs="Arial"/>
          <w:szCs w:val="24"/>
        </w:rPr>
        <w:t>in order to</w:t>
      </w:r>
      <w:proofErr w:type="gramEnd"/>
      <w:r w:rsidRPr="00BF5951">
        <w:rPr>
          <w:rFonts w:ascii="Arial" w:hAnsi="Arial" w:cs="Arial"/>
          <w:szCs w:val="24"/>
        </w:rPr>
        <w:t xml:space="preserve"> be able to assess the performance of a firm and look into the future cash flows. As an example, the net income declared in the income statement directly influences retained earnings in the balance sheet whereas the cash flow statements assist in revealing the liquidity position and working efficiency. Such interconnectedness makes financial reports more analytical and helps make more informed decisions.</w:t>
      </w:r>
    </w:p>
    <w:p w14:paraId="3D32A44F" w14:textId="1E9B9B8D"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other information which is evident in the literature is the increasing value of sophisticated accounting principles like fair value accounting. In some </w:t>
      </w:r>
      <w:proofErr w:type="gramStart"/>
      <w:r w:rsidRPr="00BF5951">
        <w:rPr>
          <w:rFonts w:ascii="Arial" w:hAnsi="Arial" w:cs="Arial"/>
          <w:szCs w:val="24"/>
        </w:rPr>
        <w:t>situations</w:t>
      </w:r>
      <w:proofErr w:type="gramEnd"/>
      <w:r w:rsidRPr="00BF5951">
        <w:rPr>
          <w:rFonts w:ascii="Arial" w:hAnsi="Arial" w:cs="Arial"/>
          <w:szCs w:val="24"/>
        </w:rPr>
        <w:t xml:space="preserve"> especially with financial instruments, fair value measurement, which is based on the current market conditions, is more pertinent than historical cost accounting (Penman, 2007). Its trustworthiness has however been doubted particularly at times of market volatility. It is reported that fair value accounting may create subjectivity, volatility of earnings, and may mislead the stakeholders (Laux et al., 2009). </w:t>
      </w:r>
      <w:proofErr w:type="gramStart"/>
      <w:r w:rsidRPr="00BF5951">
        <w:rPr>
          <w:rFonts w:ascii="Arial" w:hAnsi="Arial" w:cs="Arial"/>
          <w:szCs w:val="24"/>
        </w:rPr>
        <w:t>In spite of</w:t>
      </w:r>
      <w:proofErr w:type="gramEnd"/>
      <w:r w:rsidRPr="00BF5951">
        <w:rPr>
          <w:rFonts w:ascii="Arial" w:hAnsi="Arial" w:cs="Arial"/>
          <w:szCs w:val="24"/>
        </w:rPr>
        <w:t xml:space="preserve"> these issues, the advocates believe that fair value offers timely and decision-relevant information especially in dynamic financial markets.</w:t>
      </w:r>
    </w:p>
    <w:p w14:paraId="67050B57" w14:textId="52AB24AC" w:rsidR="002D6E0E" w:rsidRPr="00BF5951" w:rsidRDefault="002D6E0E" w:rsidP="002D6E0E">
      <w:pPr>
        <w:spacing w:line="480" w:lineRule="auto"/>
        <w:rPr>
          <w:rFonts w:ascii="Arial" w:hAnsi="Arial" w:cs="Arial"/>
          <w:szCs w:val="24"/>
        </w:rPr>
      </w:pPr>
      <w:r w:rsidRPr="00BF5951">
        <w:rPr>
          <w:rFonts w:ascii="Arial" w:hAnsi="Arial" w:cs="Arial"/>
          <w:szCs w:val="24"/>
        </w:rPr>
        <w:t xml:space="preserve">Another important concept mentioned in the accounting research is asset impairment. The impairment accounting helps to prepare the financial statements more accurately by making sure that the assets are not recorded at a value that is above their recoverable values. Research has shown that impairment testing enhances the </w:t>
      </w:r>
      <w:r w:rsidRPr="00BF5951">
        <w:rPr>
          <w:rFonts w:ascii="Arial" w:hAnsi="Arial" w:cs="Arial"/>
          <w:szCs w:val="24"/>
        </w:rPr>
        <w:lastRenderedPageBreak/>
        <w:t>relevance of the financial information but can as well be uttered with managerial discretion, which can be capitalized upon at will (</w:t>
      </w:r>
      <w:proofErr w:type="spellStart"/>
      <w:r w:rsidRPr="00BF5951">
        <w:rPr>
          <w:rFonts w:ascii="Arial" w:hAnsi="Arial" w:cs="Arial"/>
          <w:szCs w:val="24"/>
        </w:rPr>
        <w:t>Ramanna</w:t>
      </w:r>
      <w:proofErr w:type="spellEnd"/>
      <w:r w:rsidRPr="00BF5951">
        <w:rPr>
          <w:rFonts w:ascii="Arial" w:hAnsi="Arial" w:cs="Arial"/>
          <w:szCs w:val="24"/>
        </w:rPr>
        <w:t xml:space="preserve"> and Watts, 2012). It demonstrates the necessity of strong auditing and regulatory control to guarantee the faithful presentation of the financial data.</w:t>
      </w:r>
    </w:p>
    <w:p w14:paraId="1F655D65" w14:textId="0AAABA06" w:rsidR="002D6E0E" w:rsidRPr="00BF5951" w:rsidRDefault="002D6E0E" w:rsidP="002D6E0E">
      <w:pPr>
        <w:spacing w:line="480" w:lineRule="auto"/>
        <w:rPr>
          <w:rFonts w:ascii="Arial" w:hAnsi="Arial" w:cs="Arial"/>
          <w:szCs w:val="24"/>
        </w:rPr>
      </w:pPr>
      <w:r w:rsidRPr="00BF5951">
        <w:rPr>
          <w:rFonts w:ascii="Arial" w:hAnsi="Arial" w:cs="Arial"/>
          <w:szCs w:val="24"/>
        </w:rPr>
        <w:t>Financing of off-balance-sheet has also been given much attention considering its implication on financial transparency. This practice enables the firms to have off their balance sheets some of the liabilities and assets that might not reflect the actual financial status of the firm. The failure of Enron is commonly used as a well-known case of the misuse of off-balance-sheet arrangements that brought about the heightened regulatory scrutiny and reforms (Healy and Palepu, 2003). Later standards, including IFRS 16 on leases have sought to enhance the transparency by including former off-balance-sheet items into the books.</w:t>
      </w:r>
    </w:p>
    <w:p w14:paraId="0EBCAC35"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 xml:space="preserve">In general, the literature suggests that the contemporary accounting practice is defined by the necessity to strike the balance between relevance and reliability when dealing with the issues of globalization and financial innovation. Although standards like IFRS have enhanced comparability, their success is reliant on their enforcement, governance as well as ethical standards. Higher accounting standards such as fair value measurement, impairment, and off-balance-sheet financing improve the informational value of financial </w:t>
      </w:r>
      <w:proofErr w:type="gramStart"/>
      <w:r w:rsidRPr="00BF5951">
        <w:rPr>
          <w:rFonts w:ascii="Arial" w:hAnsi="Arial" w:cs="Arial"/>
          <w:szCs w:val="24"/>
        </w:rPr>
        <w:t>statements, but</w:t>
      </w:r>
      <w:proofErr w:type="gramEnd"/>
      <w:r w:rsidRPr="00BF5951">
        <w:rPr>
          <w:rFonts w:ascii="Arial" w:hAnsi="Arial" w:cs="Arial"/>
          <w:szCs w:val="24"/>
        </w:rPr>
        <w:t xml:space="preserve"> also bring about complexities that should be regulated and professional judgement applied. Therefore, the modern theory of accounting is still in development in a bid to adapt to the fluctuating economic experiences, technological, and stakeholder demands.</w:t>
      </w:r>
    </w:p>
    <w:p w14:paraId="35613D9D" w14:textId="77777777" w:rsidR="002D6E0E" w:rsidRPr="00BF5951" w:rsidRDefault="002D6E0E" w:rsidP="002D6E0E">
      <w:pPr>
        <w:spacing w:line="480" w:lineRule="auto"/>
        <w:rPr>
          <w:rFonts w:ascii="Arial" w:hAnsi="Arial" w:cs="Arial"/>
          <w:szCs w:val="24"/>
        </w:rPr>
      </w:pPr>
    </w:p>
    <w:p w14:paraId="1091CFE2" w14:textId="52AF1BFF" w:rsidR="002D6E0E" w:rsidRPr="00BF5951" w:rsidRDefault="002D6E0E" w:rsidP="002D6E0E">
      <w:pPr>
        <w:spacing w:line="480" w:lineRule="auto"/>
        <w:rPr>
          <w:rFonts w:ascii="Arial" w:hAnsi="Arial" w:cs="Arial"/>
          <w:b/>
          <w:bCs/>
          <w:szCs w:val="24"/>
        </w:rPr>
      </w:pPr>
      <w:r w:rsidRPr="00BF5951">
        <w:rPr>
          <w:rFonts w:ascii="Arial" w:hAnsi="Arial" w:cs="Arial"/>
          <w:b/>
          <w:bCs/>
          <w:szCs w:val="24"/>
        </w:rPr>
        <w:lastRenderedPageBreak/>
        <w:t>Methodology</w:t>
      </w:r>
    </w:p>
    <w:p w14:paraId="7E552E43" w14:textId="677468A1"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proposed research paper will use qualitative research method to critically </w:t>
      </w:r>
      <w:proofErr w:type="spellStart"/>
      <w:r w:rsidRPr="00BF5951">
        <w:rPr>
          <w:rFonts w:ascii="Arial" w:hAnsi="Arial" w:cs="Arial"/>
          <w:szCs w:val="24"/>
        </w:rPr>
        <w:t>analyze</w:t>
      </w:r>
      <w:proofErr w:type="spellEnd"/>
      <w:r w:rsidRPr="00BF5951">
        <w:rPr>
          <w:rFonts w:ascii="Arial" w:hAnsi="Arial" w:cs="Arial"/>
          <w:szCs w:val="24"/>
        </w:rPr>
        <w:t xml:space="preserve"> the advanced theoretical concepts of accounting and their applicability in the contemporary business practices. The qualitative design is said to be suitable because the study is aimed at the analysis of available theories, frameworks, and practices instead of gathering numbers. The research mainly draws on the secondary data through peer-reviewed journal articles, academic textbooks, and official accounting standards of the regulatory authorities like International Accounting Standards Board (IASB) and Financial Accounting Standards Board (FASB)</w:t>
      </w:r>
    </w:p>
    <w:p w14:paraId="420D3AAD" w14:textId="77DEDB80"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study is conducted using a systematic literature review approach to detect, assess, and integrate the applicable academic provisions </w:t>
      </w:r>
      <w:proofErr w:type="gramStart"/>
      <w:r w:rsidRPr="00BF5951">
        <w:rPr>
          <w:rFonts w:ascii="Arial" w:hAnsi="Arial" w:cs="Arial"/>
          <w:szCs w:val="24"/>
        </w:rPr>
        <w:t>with regard to</w:t>
      </w:r>
      <w:proofErr w:type="gramEnd"/>
      <w:r w:rsidRPr="00BF5951">
        <w:rPr>
          <w:rFonts w:ascii="Arial" w:hAnsi="Arial" w:cs="Arial"/>
          <w:szCs w:val="24"/>
        </w:rPr>
        <w:t xml:space="preserve"> major accounting concepts. The sources were determined as per their relevance, credibility, and contribution to the accounting theory and practice. Academic articles were identified using databases like Google Scholar, JSTOR and ScienceDirect among others but recent publications were preferable to include current views. The seminal works also used to offer the background knowledge and theoretical framework. The keywords included in the search process were further as follows: accounting equation evolution, IFRS vs GAAP, corporate governance in accounting, fair value accounting, and off-balance-sheet financing.</w:t>
      </w:r>
    </w:p>
    <w:p w14:paraId="20A7802C" w14:textId="3B97B6BC"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study relies on a critical analysis framework to guarantee the reliability and validity of the study. This is done through the comparison of various perspectives offered in the literature, discovering some uniformities and contradictions as well as the consequences of uncovering other accounting practices. The comparative analysis </w:t>
      </w:r>
      <w:r w:rsidRPr="00BF5951">
        <w:rPr>
          <w:rFonts w:ascii="Arial" w:hAnsi="Arial" w:cs="Arial"/>
          <w:szCs w:val="24"/>
        </w:rPr>
        <w:lastRenderedPageBreak/>
        <w:t>between IFRS and GAAP is carried out through the review of its conceptual frameworks, guidelines of application and the reported difference between the two on the quality of financial reporting. In the same manner, the importance of corporate governance is evaluated by conducting the analysis of the scholarly discussions about the transparency, accountability and ethical practices.</w:t>
      </w:r>
    </w:p>
    <w:p w14:paraId="1C1DD5D8" w14:textId="464A203D" w:rsidR="002D6E0E" w:rsidRPr="00BF5951" w:rsidRDefault="002D6E0E" w:rsidP="002D6E0E">
      <w:pPr>
        <w:spacing w:line="480" w:lineRule="auto"/>
        <w:rPr>
          <w:rFonts w:ascii="Arial" w:hAnsi="Arial" w:cs="Arial"/>
          <w:szCs w:val="24"/>
        </w:rPr>
      </w:pPr>
      <w:r w:rsidRPr="00BF5951">
        <w:rPr>
          <w:rFonts w:ascii="Arial" w:hAnsi="Arial" w:cs="Arial"/>
          <w:szCs w:val="24"/>
        </w:rPr>
        <w:t xml:space="preserve">A conceptual analysis of financial statements which is concerned with the relationship between a balance sheet, an income statement, and a cash flow statement is also introduced as a part of the methodology. This is done by combining theoretical explanations and practical examples of available literature. Along with that, complex accounting practices like fair value measurement, asset impairment and </w:t>
      </w:r>
      <w:proofErr w:type="gramStart"/>
      <w:r w:rsidRPr="00BF5951">
        <w:rPr>
          <w:rFonts w:ascii="Arial" w:hAnsi="Arial" w:cs="Arial"/>
          <w:szCs w:val="24"/>
        </w:rPr>
        <w:t>off balance</w:t>
      </w:r>
      <w:proofErr w:type="gramEnd"/>
      <w:r w:rsidRPr="00BF5951">
        <w:rPr>
          <w:rFonts w:ascii="Arial" w:hAnsi="Arial" w:cs="Arial"/>
          <w:szCs w:val="24"/>
        </w:rPr>
        <w:t xml:space="preserve"> sheet financing are </w:t>
      </w:r>
      <w:proofErr w:type="spellStart"/>
      <w:r w:rsidRPr="00BF5951">
        <w:rPr>
          <w:rFonts w:ascii="Arial" w:hAnsi="Arial" w:cs="Arial"/>
          <w:szCs w:val="24"/>
        </w:rPr>
        <w:t>analyzed</w:t>
      </w:r>
      <w:proofErr w:type="spellEnd"/>
      <w:r w:rsidRPr="00BF5951">
        <w:rPr>
          <w:rFonts w:ascii="Arial" w:hAnsi="Arial" w:cs="Arial"/>
          <w:szCs w:val="24"/>
        </w:rPr>
        <w:t xml:space="preserve"> using case-based insights based on previous research and </w:t>
      </w:r>
      <w:proofErr w:type="gramStart"/>
      <w:r w:rsidRPr="00BF5951">
        <w:rPr>
          <w:rFonts w:ascii="Arial" w:hAnsi="Arial" w:cs="Arial"/>
          <w:szCs w:val="24"/>
        </w:rPr>
        <w:t>real life</w:t>
      </w:r>
      <w:proofErr w:type="gramEnd"/>
      <w:r w:rsidRPr="00BF5951">
        <w:rPr>
          <w:rFonts w:ascii="Arial" w:hAnsi="Arial" w:cs="Arial"/>
          <w:szCs w:val="24"/>
        </w:rPr>
        <w:t xml:space="preserve"> business situations.</w:t>
      </w:r>
    </w:p>
    <w:p w14:paraId="2F5EE41D" w14:textId="24C3AB1D" w:rsidR="002D6E0E" w:rsidRPr="00BF5951" w:rsidRDefault="002D6E0E" w:rsidP="002D6E0E">
      <w:pPr>
        <w:spacing w:line="480" w:lineRule="auto"/>
        <w:rPr>
          <w:rFonts w:ascii="Arial" w:hAnsi="Arial" w:cs="Arial"/>
          <w:szCs w:val="24"/>
        </w:rPr>
      </w:pPr>
      <w:r w:rsidRPr="00BF5951">
        <w:rPr>
          <w:rFonts w:ascii="Arial" w:hAnsi="Arial" w:cs="Arial"/>
          <w:szCs w:val="24"/>
        </w:rPr>
        <w:t>The weakness of this type of methodology is that it uses secondary data, and this data can be biased as per the original studies. Moreover, the findings are not empirical but rather interpretative because of lack of primary data collection. Nevertheless, this weakness is overcome by a broad scope of valid and peer-reviewed materials to provide a well-balanced and thorough analysis.</w:t>
      </w:r>
    </w:p>
    <w:p w14:paraId="6661FCB5" w14:textId="77777777" w:rsidR="002D6E0E" w:rsidRPr="00BF5951" w:rsidRDefault="002D6E0E" w:rsidP="002D6E0E">
      <w:pPr>
        <w:spacing w:line="480" w:lineRule="auto"/>
        <w:rPr>
          <w:rFonts w:ascii="Arial" w:hAnsi="Arial" w:cs="Arial"/>
          <w:szCs w:val="24"/>
        </w:rPr>
      </w:pPr>
      <w:proofErr w:type="gramStart"/>
      <w:r w:rsidRPr="00BF5951">
        <w:rPr>
          <w:rFonts w:ascii="Arial" w:hAnsi="Arial" w:cs="Arial"/>
          <w:szCs w:val="24"/>
        </w:rPr>
        <w:t>On the whole</w:t>
      </w:r>
      <w:proofErr w:type="gramEnd"/>
      <w:r w:rsidRPr="00BF5951">
        <w:rPr>
          <w:rFonts w:ascii="Arial" w:hAnsi="Arial" w:cs="Arial"/>
          <w:szCs w:val="24"/>
        </w:rPr>
        <w:t>, this methodology offers a well-organized and systematic way of studying the advanced accounting concepts, making it possible to form a critical appraisal of the theoretical premises and the practical implementation of this conceptualization in the contemporary business settings.</w:t>
      </w:r>
    </w:p>
    <w:p w14:paraId="27A5125B" w14:textId="77777777" w:rsidR="002D6E0E" w:rsidRPr="00BF5951" w:rsidRDefault="002D6E0E" w:rsidP="002D6E0E">
      <w:pPr>
        <w:spacing w:line="480" w:lineRule="auto"/>
        <w:rPr>
          <w:rFonts w:ascii="Arial" w:hAnsi="Arial" w:cs="Arial"/>
          <w:szCs w:val="24"/>
        </w:rPr>
      </w:pPr>
    </w:p>
    <w:p w14:paraId="4BDF9C79" w14:textId="0188410B" w:rsidR="002D6E0E" w:rsidRPr="00BF5951" w:rsidRDefault="002D6E0E" w:rsidP="002D6E0E">
      <w:pPr>
        <w:spacing w:line="480" w:lineRule="auto"/>
        <w:rPr>
          <w:rFonts w:ascii="Arial" w:hAnsi="Arial" w:cs="Arial"/>
          <w:b/>
          <w:bCs/>
          <w:szCs w:val="24"/>
        </w:rPr>
      </w:pPr>
      <w:r w:rsidRPr="00BF5951">
        <w:rPr>
          <w:rFonts w:ascii="Arial" w:hAnsi="Arial" w:cs="Arial"/>
          <w:b/>
          <w:bCs/>
          <w:szCs w:val="24"/>
        </w:rPr>
        <w:lastRenderedPageBreak/>
        <w:t>Findings</w:t>
      </w:r>
    </w:p>
    <w:p w14:paraId="1AFEEAB3" w14:textId="6333FDBD" w:rsidR="002D6E0E" w:rsidRPr="00BF5951" w:rsidRDefault="002D6E0E" w:rsidP="002D6E0E">
      <w:pPr>
        <w:spacing w:line="480" w:lineRule="auto"/>
        <w:rPr>
          <w:rFonts w:ascii="Arial" w:hAnsi="Arial" w:cs="Arial"/>
          <w:szCs w:val="24"/>
        </w:rPr>
      </w:pPr>
      <w:r w:rsidRPr="00BF5951">
        <w:rPr>
          <w:rFonts w:ascii="Arial" w:hAnsi="Arial" w:cs="Arial"/>
          <w:szCs w:val="24"/>
        </w:rPr>
        <w:t>It can be noted in the analysis of existing literature that accounting has been changing substantially in its adaption to the dynamics of the contemporary business situations. Among the main results, it is found that the traditional accounting equation is still central; it has changed the application to suit the use of the complex financial instruments and international transactions. Its interpretation has changed to include fair value adjustments, contingent liabilities, and intangible assets and the equation (Assets = Liabilities + Owner’s Equity) remains the basis of financial reporting, but now it represents a more inclusive and dynamic view of the financial position (</w:t>
      </w:r>
      <w:proofErr w:type="spellStart"/>
      <w:r w:rsidRPr="00BF5951">
        <w:rPr>
          <w:rFonts w:ascii="Arial" w:hAnsi="Arial" w:cs="Arial"/>
          <w:szCs w:val="24"/>
        </w:rPr>
        <w:t>Kieso</w:t>
      </w:r>
      <w:proofErr w:type="spellEnd"/>
      <w:r w:rsidRPr="00BF5951">
        <w:rPr>
          <w:rFonts w:ascii="Arial" w:hAnsi="Arial" w:cs="Arial"/>
          <w:szCs w:val="24"/>
        </w:rPr>
        <w:t xml:space="preserve"> et al., 2020).</w:t>
      </w:r>
    </w:p>
    <w:p w14:paraId="407EA87F"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 xml:space="preserve">One of the main results of the given research is the increased prevalence of International Financial Reporting Standards (IFRS) in accounting worldwide. The adoption of IFRS has enhanced comparability and transparency in the global markets, thus enabling the investors and stakeholders to </w:t>
      </w:r>
      <w:proofErr w:type="spellStart"/>
      <w:r w:rsidRPr="00BF5951">
        <w:rPr>
          <w:rFonts w:ascii="Arial" w:hAnsi="Arial" w:cs="Arial"/>
          <w:szCs w:val="24"/>
        </w:rPr>
        <w:t>analyze</w:t>
      </w:r>
      <w:proofErr w:type="spellEnd"/>
      <w:r w:rsidRPr="00BF5951">
        <w:rPr>
          <w:rFonts w:ascii="Arial" w:hAnsi="Arial" w:cs="Arial"/>
          <w:szCs w:val="24"/>
        </w:rPr>
        <w:t xml:space="preserve"> the financial statement of other jurisdictions easily. There is empirical evidence indicating that companies which have switched to the IFRS display improved accounting quality as well as decreased information asymmetry (Barth et al., 2012). Nevertheless, the result also points out that the principles-based nature of IFRS creates subjectivity and, thus, may result in differences in interpretation as well as inconsistency in reporting of financial (Soderstrom and Sun, 2007). The rules-based framework of GAAP, by comparison, is more specific and thus less ambiguous but may lack the flexibility in addressing cases involving a unique financial situation.</w:t>
      </w:r>
    </w:p>
    <w:p w14:paraId="5612F750" w14:textId="77777777" w:rsidR="002D6E0E" w:rsidRPr="00BF5951" w:rsidRDefault="002D6E0E" w:rsidP="002D6E0E">
      <w:pPr>
        <w:spacing w:line="480" w:lineRule="auto"/>
        <w:rPr>
          <w:rFonts w:ascii="Arial" w:hAnsi="Arial" w:cs="Arial"/>
          <w:szCs w:val="24"/>
        </w:rPr>
      </w:pPr>
    </w:p>
    <w:p w14:paraId="01E774B4" w14:textId="4EA618BF" w:rsidR="002D6E0E" w:rsidRPr="00BF5951" w:rsidRDefault="002D6E0E" w:rsidP="002D6E0E">
      <w:pPr>
        <w:spacing w:line="480" w:lineRule="auto"/>
        <w:rPr>
          <w:rFonts w:ascii="Arial" w:hAnsi="Arial" w:cs="Arial"/>
          <w:szCs w:val="24"/>
        </w:rPr>
      </w:pPr>
      <w:r w:rsidRPr="00BF5951">
        <w:rPr>
          <w:rFonts w:ascii="Arial" w:hAnsi="Arial" w:cs="Arial"/>
          <w:szCs w:val="24"/>
        </w:rPr>
        <w:lastRenderedPageBreak/>
        <w:t>The research also concludes that corporate governance is very important in boosting the trustworthiness and the credibility of the accounting information. Good governance practices, including the existence of independent audit committees and good internal controls, would greatly diminish the possibility of financial misreporting and fraud. Studies have revealed that companies that have strong governance systems have more chances of generating transparent and quality financial statements (Bushman and Smith, 2001). In addition, corporate governance systems can be used to bring the interests of the management and those of the shareholders in sync thus reducing agency issues and increasing accountability.</w:t>
      </w:r>
    </w:p>
    <w:p w14:paraId="49FEA97C" w14:textId="5510307A"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other significance of the study is that financial statements are interconnected and collectively they help in determining the financial health. The balance sheet, the income statement, and the cash flow statement are interdependent and when they are incorporated, it gives a complete picture of the performance of an organization. As an illustration, net income in the income statement is directly linked to retained earnings in the balance sheet whereas the cash flow statements indicate the liquidity implication of operating, investing, and financing activities. This interrelatedness gives the stakeholders an opportunity to make better informed decisions because both the profitability and cash flow sustainability can be </w:t>
      </w:r>
      <w:proofErr w:type="spellStart"/>
      <w:r w:rsidRPr="00BF5951">
        <w:rPr>
          <w:rFonts w:ascii="Arial" w:hAnsi="Arial" w:cs="Arial"/>
          <w:szCs w:val="24"/>
        </w:rPr>
        <w:t>analyzed</w:t>
      </w:r>
      <w:proofErr w:type="spellEnd"/>
      <w:r w:rsidRPr="00BF5951">
        <w:rPr>
          <w:rFonts w:ascii="Arial" w:hAnsi="Arial" w:cs="Arial"/>
          <w:szCs w:val="24"/>
        </w:rPr>
        <w:t xml:space="preserve"> (Penman, 2007).</w:t>
      </w:r>
    </w:p>
    <w:p w14:paraId="50891573" w14:textId="2168E282"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research also indicates that sophisticated accounting principles, especially the fair value accounting, have been gaining prominence in the present-day financial reporting. The fair value measurement has increased relevance of financial information as the information is reflective of the prevailing conditions in the market. This is of particular concern to financial instruments; the historical cost of the instruments may not reflect </w:t>
      </w:r>
      <w:r w:rsidRPr="00BF5951">
        <w:rPr>
          <w:rFonts w:ascii="Arial" w:hAnsi="Arial" w:cs="Arial"/>
          <w:szCs w:val="24"/>
        </w:rPr>
        <w:lastRenderedPageBreak/>
        <w:t xml:space="preserve">the economic value. Nevertheless, it has been found out that the fair value accounting may create volatility and subjectivity especially in illiquid markets where market prices cannot be easily observed (Laux and </w:t>
      </w:r>
      <w:proofErr w:type="spellStart"/>
      <w:r w:rsidRPr="00BF5951">
        <w:rPr>
          <w:rFonts w:ascii="Arial" w:hAnsi="Arial" w:cs="Arial"/>
          <w:szCs w:val="24"/>
        </w:rPr>
        <w:t>Leuz</w:t>
      </w:r>
      <w:proofErr w:type="spellEnd"/>
      <w:r w:rsidRPr="00BF5951">
        <w:rPr>
          <w:rFonts w:ascii="Arial" w:hAnsi="Arial" w:cs="Arial"/>
          <w:szCs w:val="24"/>
        </w:rPr>
        <w:t>, 2009). This poses problems to the preparers and the users of the financial statements because the estimated amount can differ depending on the assumptions and techniques used to value them.</w:t>
      </w:r>
    </w:p>
    <w:p w14:paraId="0860D0EB" w14:textId="69209109" w:rsidR="002D6E0E" w:rsidRPr="00BF5951" w:rsidRDefault="002D6E0E" w:rsidP="002D6E0E">
      <w:pPr>
        <w:spacing w:line="480" w:lineRule="auto"/>
        <w:rPr>
          <w:rFonts w:ascii="Arial" w:hAnsi="Arial" w:cs="Arial"/>
          <w:szCs w:val="24"/>
        </w:rPr>
      </w:pPr>
      <w:r w:rsidRPr="00BF5951">
        <w:rPr>
          <w:rFonts w:ascii="Arial" w:hAnsi="Arial" w:cs="Arial"/>
          <w:szCs w:val="24"/>
        </w:rPr>
        <w:t xml:space="preserve">Another area in which some important insights are produced is asset impairment. Impairment accounting also ensures that assets are reported at recoverable amounts and thus enhances reliability and accuracy of financial statements. The results are however indicative of the fact that impairment testing is more frequently associated with managerial judgment that is subject to incentives </w:t>
      </w:r>
      <w:proofErr w:type="gramStart"/>
      <w:r w:rsidRPr="00BF5951">
        <w:rPr>
          <w:rFonts w:ascii="Arial" w:hAnsi="Arial" w:cs="Arial"/>
          <w:szCs w:val="24"/>
        </w:rPr>
        <w:t>with regard to</w:t>
      </w:r>
      <w:proofErr w:type="gramEnd"/>
      <w:r w:rsidRPr="00BF5951">
        <w:rPr>
          <w:rFonts w:ascii="Arial" w:hAnsi="Arial" w:cs="Arial"/>
          <w:szCs w:val="24"/>
        </w:rPr>
        <w:t xml:space="preserve"> earnings management. Regulatory controls and auditing practices have been found to be crucial because managers can postpone or expedite impairment recognition to attain preferred financial results (</w:t>
      </w:r>
      <w:proofErr w:type="spellStart"/>
      <w:r w:rsidRPr="00BF5951">
        <w:rPr>
          <w:rFonts w:ascii="Arial" w:hAnsi="Arial" w:cs="Arial"/>
          <w:szCs w:val="24"/>
        </w:rPr>
        <w:t>Ramanna</w:t>
      </w:r>
      <w:proofErr w:type="spellEnd"/>
      <w:r w:rsidRPr="00BF5951">
        <w:rPr>
          <w:rFonts w:ascii="Arial" w:hAnsi="Arial" w:cs="Arial"/>
          <w:szCs w:val="24"/>
        </w:rPr>
        <w:t xml:space="preserve"> and Watts, 2012).</w:t>
      </w:r>
    </w:p>
    <w:p w14:paraId="053B76A8"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Off-balance-sheet financing has been declared as a critical problem on financial transparency. The results show that in the past, off-balance-sheet arrangements have been used by companies to hide liabilities and inflate financial ratios hence portray a better financial status. One of the most notable instances of how this practice can cause enormous financial misrepresentation and mistrust in the company can be the Enron scandal (Healy and Palepu, 2003). To this, the regulators have revised tougher standards like IFRS 16 that require more disclosure and recognition of latent liabilities. The transparency has been enhanced by these reforms though it is still difficult to capture intricate financial arrangements.</w:t>
      </w:r>
    </w:p>
    <w:p w14:paraId="5543AFBF" w14:textId="77777777" w:rsidR="002D6E0E" w:rsidRPr="00BF5951" w:rsidRDefault="002D6E0E" w:rsidP="002D6E0E">
      <w:pPr>
        <w:spacing w:line="480" w:lineRule="auto"/>
        <w:rPr>
          <w:rFonts w:ascii="Arial" w:hAnsi="Arial" w:cs="Arial"/>
          <w:szCs w:val="24"/>
        </w:rPr>
      </w:pPr>
    </w:p>
    <w:p w14:paraId="1C799E7C" w14:textId="4FC65FB4" w:rsidR="002D6E0E" w:rsidRPr="00BF5951" w:rsidRDefault="002D6E0E" w:rsidP="002D6E0E">
      <w:pPr>
        <w:spacing w:line="480" w:lineRule="auto"/>
        <w:rPr>
          <w:rFonts w:ascii="Arial" w:hAnsi="Arial" w:cs="Arial"/>
          <w:szCs w:val="24"/>
        </w:rPr>
      </w:pPr>
      <w:r w:rsidRPr="00BF5951">
        <w:rPr>
          <w:rFonts w:ascii="Arial" w:hAnsi="Arial" w:cs="Arial"/>
          <w:szCs w:val="24"/>
        </w:rPr>
        <w:lastRenderedPageBreak/>
        <w:t xml:space="preserve">Also, the results indicate that accounting practices have been greatly affected due to globalization. The growing process of global markets has meant that accounting standards need to be harmonized </w:t>
      </w:r>
      <w:proofErr w:type="gramStart"/>
      <w:r w:rsidRPr="00BF5951">
        <w:rPr>
          <w:rFonts w:ascii="Arial" w:hAnsi="Arial" w:cs="Arial"/>
          <w:szCs w:val="24"/>
        </w:rPr>
        <w:t>in order to</w:t>
      </w:r>
      <w:proofErr w:type="gramEnd"/>
      <w:r w:rsidRPr="00BF5951">
        <w:rPr>
          <w:rFonts w:ascii="Arial" w:hAnsi="Arial" w:cs="Arial"/>
          <w:szCs w:val="24"/>
        </w:rPr>
        <w:t xml:space="preserve"> promote cross-border investment and economic interaction. IFRS has been a key in this process although national differences in standards still prevail. The efforts towards convergence of IFRS and GAAP show that there is continued effort to establish an accounting framework globally, although full standardization is still a challenge because of the differences in regulatory, cultural, and economic settings.</w:t>
      </w:r>
    </w:p>
    <w:p w14:paraId="00C1CC33" w14:textId="77777777" w:rsidR="002D6E0E" w:rsidRPr="00BF5951" w:rsidRDefault="002D6E0E" w:rsidP="002D6E0E">
      <w:pPr>
        <w:spacing w:line="480" w:lineRule="auto"/>
        <w:rPr>
          <w:rFonts w:ascii="Arial" w:hAnsi="Arial" w:cs="Arial"/>
          <w:szCs w:val="24"/>
        </w:rPr>
      </w:pPr>
      <w:proofErr w:type="gramStart"/>
      <w:r w:rsidRPr="00BF5951">
        <w:rPr>
          <w:rFonts w:ascii="Arial" w:hAnsi="Arial" w:cs="Arial"/>
          <w:szCs w:val="24"/>
        </w:rPr>
        <w:t>On the whole</w:t>
      </w:r>
      <w:proofErr w:type="gramEnd"/>
      <w:r w:rsidRPr="00BF5951">
        <w:rPr>
          <w:rFonts w:ascii="Arial" w:hAnsi="Arial" w:cs="Arial"/>
          <w:szCs w:val="24"/>
        </w:rPr>
        <w:t xml:space="preserve">, the findings indicate that the current accounting practices are featured by the equilibrium between relevance and reliability. Although sophisticated methods like the fair value accounting and international standards make financial information more useful, they bring a degree of complexity and should be used with discretion. These practices are greatly reliant on effective corporate governance, enforcement of regulatory and ethical standards. All these things together make sure that the accounting </w:t>
      </w:r>
      <w:proofErr w:type="gramStart"/>
      <w:r w:rsidRPr="00BF5951">
        <w:rPr>
          <w:rFonts w:ascii="Arial" w:hAnsi="Arial" w:cs="Arial"/>
          <w:szCs w:val="24"/>
        </w:rPr>
        <w:t>is able to</w:t>
      </w:r>
      <w:proofErr w:type="gramEnd"/>
      <w:r w:rsidRPr="00BF5951">
        <w:rPr>
          <w:rFonts w:ascii="Arial" w:hAnsi="Arial" w:cs="Arial"/>
          <w:szCs w:val="24"/>
        </w:rPr>
        <w:t xml:space="preserve"> withstand its main goal of delivering accurate, transparent and decision useful information to the stakeholders.</w:t>
      </w:r>
    </w:p>
    <w:p w14:paraId="25C36924" w14:textId="77777777" w:rsidR="002D6E0E" w:rsidRDefault="002D6E0E" w:rsidP="002D6E0E">
      <w:pPr>
        <w:spacing w:line="480" w:lineRule="auto"/>
        <w:rPr>
          <w:rFonts w:ascii="Arial" w:hAnsi="Arial" w:cs="Arial"/>
          <w:szCs w:val="24"/>
        </w:rPr>
      </w:pPr>
    </w:p>
    <w:p w14:paraId="5CED82A2" w14:textId="77777777" w:rsidR="00BF5951" w:rsidRDefault="00BF5951" w:rsidP="002D6E0E">
      <w:pPr>
        <w:spacing w:line="480" w:lineRule="auto"/>
        <w:rPr>
          <w:rFonts w:ascii="Arial" w:hAnsi="Arial" w:cs="Arial"/>
          <w:szCs w:val="24"/>
        </w:rPr>
      </w:pPr>
    </w:p>
    <w:p w14:paraId="4BD85BEF" w14:textId="77777777" w:rsidR="00BF5951" w:rsidRDefault="00BF5951" w:rsidP="002D6E0E">
      <w:pPr>
        <w:spacing w:line="480" w:lineRule="auto"/>
        <w:rPr>
          <w:rFonts w:ascii="Arial" w:hAnsi="Arial" w:cs="Arial"/>
          <w:szCs w:val="24"/>
        </w:rPr>
      </w:pPr>
    </w:p>
    <w:p w14:paraId="60A8D13E" w14:textId="77777777" w:rsidR="00BF5951" w:rsidRPr="00BF5951" w:rsidRDefault="00BF5951" w:rsidP="002D6E0E">
      <w:pPr>
        <w:spacing w:line="480" w:lineRule="auto"/>
        <w:rPr>
          <w:rFonts w:ascii="Arial" w:hAnsi="Arial" w:cs="Arial"/>
          <w:szCs w:val="24"/>
        </w:rPr>
      </w:pPr>
    </w:p>
    <w:p w14:paraId="54A54ECA" w14:textId="77777777" w:rsidR="002D6E0E" w:rsidRPr="00BF5951" w:rsidRDefault="002D6E0E" w:rsidP="002D6E0E">
      <w:pPr>
        <w:spacing w:line="480" w:lineRule="auto"/>
        <w:rPr>
          <w:rFonts w:ascii="Arial" w:hAnsi="Arial" w:cs="Arial"/>
          <w:szCs w:val="24"/>
        </w:rPr>
      </w:pPr>
    </w:p>
    <w:p w14:paraId="11F21655" w14:textId="47700F90" w:rsidR="002D6E0E" w:rsidRPr="00BF5951" w:rsidRDefault="002D6E0E" w:rsidP="002D6E0E">
      <w:pPr>
        <w:spacing w:line="480" w:lineRule="auto"/>
        <w:rPr>
          <w:rFonts w:ascii="Arial" w:hAnsi="Arial" w:cs="Arial"/>
          <w:b/>
          <w:bCs/>
          <w:szCs w:val="24"/>
        </w:rPr>
      </w:pPr>
      <w:r w:rsidRPr="00BF5951">
        <w:rPr>
          <w:rFonts w:ascii="Arial" w:hAnsi="Arial" w:cs="Arial"/>
          <w:b/>
          <w:bCs/>
          <w:szCs w:val="24"/>
        </w:rPr>
        <w:lastRenderedPageBreak/>
        <w:t>Discussion</w:t>
      </w:r>
    </w:p>
    <w:p w14:paraId="776012AC" w14:textId="3111F190" w:rsidR="002D6E0E" w:rsidRPr="00BF5951" w:rsidRDefault="002D6E0E" w:rsidP="002D6E0E">
      <w:pPr>
        <w:spacing w:line="480" w:lineRule="auto"/>
        <w:rPr>
          <w:rFonts w:ascii="Arial" w:hAnsi="Arial" w:cs="Arial"/>
          <w:szCs w:val="24"/>
        </w:rPr>
      </w:pPr>
      <w:r w:rsidRPr="00BF5951">
        <w:rPr>
          <w:rFonts w:ascii="Arial" w:hAnsi="Arial" w:cs="Arial"/>
          <w:szCs w:val="24"/>
        </w:rPr>
        <w:t>This paper has shown that accounting is a dynamic field that is evolving in line with the globalization and financial innovation as well as the growing expectations of the stakeholders. The fact that the traditional principles of accounting have been changed to more advanced and flexible systems proves that the discipline can be adapted to complex business surrounding. This discussion critically reviews these findings in reference to the literature and discusses their overall implication to accounting theory and practice.</w:t>
      </w:r>
    </w:p>
    <w:p w14:paraId="4F64C12B" w14:textId="256DB58D"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relevance of the accounting equation as the basis of financial reporting is one of the major themes that have been developed out of the findings. Although the equation still stands in its fundamental form, its use has increased exponentially to include the contemporary financial factors like, intangible assets, derivatives and contingent liabilities. This change is consistent with the ideas of </w:t>
      </w:r>
      <w:proofErr w:type="spellStart"/>
      <w:r w:rsidRPr="00BF5951">
        <w:rPr>
          <w:rFonts w:ascii="Arial" w:hAnsi="Arial" w:cs="Arial"/>
          <w:szCs w:val="24"/>
        </w:rPr>
        <w:t>Kieso</w:t>
      </w:r>
      <w:proofErr w:type="spellEnd"/>
      <w:r w:rsidRPr="00BF5951">
        <w:rPr>
          <w:rFonts w:ascii="Arial" w:hAnsi="Arial" w:cs="Arial"/>
          <w:szCs w:val="24"/>
        </w:rPr>
        <w:t xml:space="preserve"> et al. (2020), who state that accounting systems should be adjusted to capture the reality on the ground in the economy in a more precise manner. The growing complexity that comes with these changes however creates issues concerning the level of understandability to the users of financial statements especially the non-expert users. This implies that there is a need to have a balance between technical accuracy and clarity in a financial reporting</w:t>
      </w:r>
    </w:p>
    <w:p w14:paraId="045CF9BE" w14:textId="7CDAB5C4"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IFRS-GAAP comparison makes valuable observations on the continuing debate over the accounting system between principles based and rules based. The results are in line with other studies that have suggested that IFRS increases comparability and transparency in the global markets (Barth et al., 2012). This is especially crucial in the globalized economy whereby investors tend to compare companies in various </w:t>
      </w:r>
      <w:r w:rsidRPr="00BF5951">
        <w:rPr>
          <w:rFonts w:ascii="Arial" w:hAnsi="Arial" w:cs="Arial"/>
          <w:szCs w:val="24"/>
        </w:rPr>
        <w:lastRenderedPageBreak/>
        <w:t>jurisdictions. The subjectivity, however, also creates inconsistencies in application due to the flexibility of IFRS. According to Soderstrom and Sun (2007), the institutional structures and enforcement of the IFRS rely on enforcing mechanisms. By comparison, the rules-based approach of GAAP offers more specificity, which minimizes uncertainty, at the expense of the capability to represent the economic substance of transactions. Thus, without some situation-specific advantages any of the two system is not superior, but its efficiency relies on the situation where it is used.</w:t>
      </w:r>
    </w:p>
    <w:p w14:paraId="6F06CAEF" w14:textId="13ECE6B0"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issue of corporate governance proves to be a seriously important issue that affects the quality and reliability of accounting information. The results support the perception that well-developed governance frameworks can improve transparency and the risks of financial misreporting. According to Bushman and Smith (2001), financial accounting systems are important in checking the </w:t>
      </w:r>
      <w:proofErr w:type="spellStart"/>
      <w:r w:rsidRPr="00BF5951">
        <w:rPr>
          <w:rFonts w:ascii="Arial" w:hAnsi="Arial" w:cs="Arial"/>
          <w:szCs w:val="24"/>
        </w:rPr>
        <w:t>behavior</w:t>
      </w:r>
      <w:proofErr w:type="spellEnd"/>
      <w:r w:rsidRPr="00BF5951">
        <w:rPr>
          <w:rFonts w:ascii="Arial" w:hAnsi="Arial" w:cs="Arial"/>
          <w:szCs w:val="24"/>
        </w:rPr>
        <w:t xml:space="preserve"> of managers and aligning it to the interests of shareholders. The argument also implies that the governance mechanisms including independent audits and regulatory checks are also mandatory in reducing the risks involved in subjective accounting. Without effective governance, even effective accounting standards cannot perform their expected functions effectively. This is a highlight of the reliance between accounting systems and governments systems.</w:t>
      </w:r>
    </w:p>
    <w:p w14:paraId="1F606FA3" w14:textId="025AAA8F" w:rsidR="002D6E0E" w:rsidRPr="00BF5951" w:rsidRDefault="002D6E0E" w:rsidP="002D6E0E">
      <w:pPr>
        <w:spacing w:line="480" w:lineRule="auto"/>
        <w:rPr>
          <w:rFonts w:ascii="Arial" w:hAnsi="Arial" w:cs="Arial"/>
          <w:szCs w:val="24"/>
        </w:rPr>
      </w:pPr>
      <w:r w:rsidRPr="00BF5951">
        <w:rPr>
          <w:rFonts w:ascii="Arial" w:hAnsi="Arial" w:cs="Arial"/>
          <w:szCs w:val="24"/>
        </w:rPr>
        <w:t xml:space="preserve">Another important aspect that has been indicated in the findings is the interrelationship between the financial statements. The combination of the balance </w:t>
      </w:r>
      <w:proofErr w:type="spellStart"/>
      <w:proofErr w:type="gramStart"/>
      <w:r w:rsidRPr="00BF5951">
        <w:rPr>
          <w:rFonts w:ascii="Arial" w:hAnsi="Arial" w:cs="Arial"/>
          <w:szCs w:val="24"/>
        </w:rPr>
        <w:t>sheet,the</w:t>
      </w:r>
      <w:proofErr w:type="spellEnd"/>
      <w:proofErr w:type="gramEnd"/>
      <w:r w:rsidRPr="00BF5951">
        <w:rPr>
          <w:rFonts w:ascii="Arial" w:hAnsi="Arial" w:cs="Arial"/>
          <w:szCs w:val="24"/>
        </w:rPr>
        <w:t xml:space="preserve"> income statement as well as the cash flow statement will give a complete picture of the financial performance and position of an organization. Penman (2007) suggests that when these statements are </w:t>
      </w:r>
      <w:proofErr w:type="spellStart"/>
      <w:r w:rsidRPr="00BF5951">
        <w:rPr>
          <w:rFonts w:ascii="Arial" w:hAnsi="Arial" w:cs="Arial"/>
          <w:szCs w:val="24"/>
        </w:rPr>
        <w:t>analyzed</w:t>
      </w:r>
      <w:proofErr w:type="spellEnd"/>
      <w:r w:rsidRPr="00BF5951">
        <w:rPr>
          <w:rFonts w:ascii="Arial" w:hAnsi="Arial" w:cs="Arial"/>
          <w:szCs w:val="24"/>
        </w:rPr>
        <w:t xml:space="preserve"> cumulatively, it makes it easier to determine the value of the firm, and its future performance. According to the discussion, this interrelated approach </w:t>
      </w:r>
      <w:r w:rsidRPr="00BF5951">
        <w:rPr>
          <w:rFonts w:ascii="Arial" w:hAnsi="Arial" w:cs="Arial"/>
          <w:szCs w:val="24"/>
        </w:rPr>
        <w:lastRenderedPageBreak/>
        <w:t>is especially critical in the accounting practices of recent times; in which complicated transactions typically bear numerous financial consequences. Nevertheless, the growing sophistication of the financial statements can also create difficulty to the users who can require better disclosure practices and financial literacy.</w:t>
      </w:r>
    </w:p>
    <w:p w14:paraId="2474EC47" w14:textId="6B4DE166" w:rsidR="002D6E0E" w:rsidRPr="00BF5951" w:rsidRDefault="002D6E0E" w:rsidP="002D6E0E">
      <w:pPr>
        <w:spacing w:line="480" w:lineRule="auto"/>
        <w:rPr>
          <w:rFonts w:ascii="Arial" w:hAnsi="Arial" w:cs="Arial"/>
          <w:szCs w:val="24"/>
        </w:rPr>
      </w:pPr>
      <w:r w:rsidRPr="00BF5951">
        <w:rPr>
          <w:rFonts w:ascii="Arial" w:hAnsi="Arial" w:cs="Arial"/>
          <w:szCs w:val="24"/>
        </w:rPr>
        <w:t xml:space="preserve">One of the most controversial issues of modern accounting literature is the fair value accounting. The results show that fair value contributes to a greater relevance of financial information because it is based on the prevailing market conditions. This validates the hypothesis that useful information in decision making should be prompt and indicative of the reality in the economy (Penman, 2007). Critics, however, like Laux and </w:t>
      </w:r>
      <w:proofErr w:type="spellStart"/>
      <w:r w:rsidRPr="00BF5951">
        <w:rPr>
          <w:rFonts w:ascii="Arial" w:hAnsi="Arial" w:cs="Arial"/>
          <w:szCs w:val="24"/>
        </w:rPr>
        <w:t>Leuz</w:t>
      </w:r>
      <w:proofErr w:type="spellEnd"/>
      <w:r w:rsidRPr="00BF5951">
        <w:rPr>
          <w:rFonts w:ascii="Arial" w:hAnsi="Arial" w:cs="Arial"/>
          <w:szCs w:val="24"/>
        </w:rPr>
        <w:t xml:space="preserve"> (2009) warn that fair value accounting may create volatility and subjectivity especially where the markets are not liquid enough </w:t>
      </w:r>
      <w:proofErr w:type="gramStart"/>
      <w:r w:rsidRPr="00BF5951">
        <w:rPr>
          <w:rFonts w:ascii="Arial" w:hAnsi="Arial" w:cs="Arial"/>
          <w:szCs w:val="24"/>
        </w:rPr>
        <w:t>so as to</w:t>
      </w:r>
      <w:proofErr w:type="gramEnd"/>
      <w:r w:rsidRPr="00BF5951">
        <w:rPr>
          <w:rFonts w:ascii="Arial" w:hAnsi="Arial" w:cs="Arial"/>
          <w:szCs w:val="24"/>
        </w:rPr>
        <w:t xml:space="preserve"> get reliable market prices. The trade-off between relevance and reliability is one of the main issues raised in the discussion but it is still a key challenge in accounting. Although fair value would give more relevant information, its accuracy would rely on the accuracy of valuation methods and assumptions. This creates the significance of sound valuation principles and professional judgment.</w:t>
      </w:r>
    </w:p>
    <w:p w14:paraId="7492958A" w14:textId="25CD01C4" w:rsidR="002D6E0E" w:rsidRPr="00BF5951" w:rsidRDefault="002D6E0E" w:rsidP="002D6E0E">
      <w:pPr>
        <w:spacing w:line="480" w:lineRule="auto"/>
        <w:rPr>
          <w:rFonts w:ascii="Arial" w:hAnsi="Arial" w:cs="Arial"/>
          <w:szCs w:val="24"/>
        </w:rPr>
      </w:pPr>
      <w:r w:rsidRPr="00BF5951">
        <w:rPr>
          <w:rFonts w:ascii="Arial" w:hAnsi="Arial" w:cs="Arial"/>
          <w:szCs w:val="24"/>
        </w:rPr>
        <w:t xml:space="preserve">Asset impairment also explains the complications of subjective accounting practices. The results indicate that impairment testing enhances asset valuation accuracy besides offering earnings management. </w:t>
      </w:r>
      <w:proofErr w:type="spellStart"/>
      <w:r w:rsidRPr="00BF5951">
        <w:rPr>
          <w:rFonts w:ascii="Arial" w:hAnsi="Arial" w:cs="Arial"/>
          <w:szCs w:val="24"/>
        </w:rPr>
        <w:t>Ramanna</w:t>
      </w:r>
      <w:proofErr w:type="spellEnd"/>
      <w:r w:rsidRPr="00BF5951">
        <w:rPr>
          <w:rFonts w:ascii="Arial" w:hAnsi="Arial" w:cs="Arial"/>
          <w:szCs w:val="24"/>
        </w:rPr>
        <w:t xml:space="preserve"> and Watts (2012) in their arguments suggest the incentives may affect the managerial discretions in impairment decisions, creating a tendency to report biasedly. This brings about some ethical issues and the issue of strict auditing and control systems. It is argued in the discussion that to ensure stakeholder </w:t>
      </w:r>
      <w:r w:rsidRPr="00BF5951">
        <w:rPr>
          <w:rFonts w:ascii="Arial" w:hAnsi="Arial" w:cs="Arial"/>
          <w:szCs w:val="24"/>
        </w:rPr>
        <w:lastRenderedPageBreak/>
        <w:t>confidence, disclosure of impairment and the uniformity of standards need to be transparent and applied.</w:t>
      </w:r>
    </w:p>
    <w:p w14:paraId="5E3C7F44" w14:textId="46C5C607" w:rsidR="002D6E0E" w:rsidRPr="00BF5951" w:rsidRDefault="002D6E0E" w:rsidP="002D6E0E">
      <w:pPr>
        <w:spacing w:line="480" w:lineRule="auto"/>
        <w:rPr>
          <w:rFonts w:ascii="Arial" w:hAnsi="Arial" w:cs="Arial"/>
          <w:szCs w:val="24"/>
        </w:rPr>
      </w:pPr>
      <w:r w:rsidRPr="00BF5951">
        <w:rPr>
          <w:rFonts w:ascii="Arial" w:hAnsi="Arial" w:cs="Arial"/>
          <w:szCs w:val="24"/>
        </w:rPr>
        <w:t xml:space="preserve">Another critical issue that has been covered in this study is off-balance-sheet financing. The results reveal that these practices have the power to conceal the actual financial status of a </w:t>
      </w:r>
      <w:proofErr w:type="gramStart"/>
      <w:r w:rsidRPr="00BF5951">
        <w:rPr>
          <w:rFonts w:ascii="Arial" w:hAnsi="Arial" w:cs="Arial"/>
          <w:szCs w:val="24"/>
        </w:rPr>
        <w:t>company</w:t>
      </w:r>
      <w:proofErr w:type="gramEnd"/>
      <w:r w:rsidRPr="00BF5951">
        <w:rPr>
          <w:rFonts w:ascii="Arial" w:hAnsi="Arial" w:cs="Arial"/>
          <w:szCs w:val="24"/>
        </w:rPr>
        <w:t xml:space="preserve"> hence compromising the transparency. As happened in the Enron case, as Healy and Palepu (2003) have discussed, is a warning of the effect of poor disclosure and lack of regulatory regulation. The adoption of standards like those provided in the IFRS 16 is also a good move to enhancing transparency in that lease obligation in the balance sheet is mandatory. Nevertheless, it is argued that regardless, companies can find a way of organizing transactions in a similar manner, which implies that the process of constant control and adjustment of regulations are required.</w:t>
      </w:r>
    </w:p>
    <w:p w14:paraId="51EB40F3"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The accounting standards are greatly affected by globalization that has shaped and embraced them. The globalization of IFRS is an indication of the necessity to have an international financial reporting language that enables investment and integrate economies across borders. Nevertheless, the discourse indicates that significant integration of IFRS and GAAP is still a difficult task because of the variance in legal frameworks, culture and economic contexts. This is indicative that harmonization is good but there might be a level of diversity that is unavoidable in the accounting practices.</w:t>
      </w:r>
    </w:p>
    <w:p w14:paraId="49277DAC" w14:textId="77777777" w:rsidR="002D6E0E" w:rsidRPr="00BF5951" w:rsidRDefault="002D6E0E" w:rsidP="002D6E0E">
      <w:pPr>
        <w:spacing w:line="480" w:lineRule="auto"/>
        <w:rPr>
          <w:rFonts w:ascii="Arial" w:hAnsi="Arial" w:cs="Arial"/>
          <w:szCs w:val="24"/>
        </w:rPr>
      </w:pPr>
    </w:p>
    <w:p w14:paraId="0F1FDBD6" w14:textId="4E15C351" w:rsidR="002D6E0E" w:rsidRPr="00BF5951" w:rsidRDefault="002D6E0E" w:rsidP="002D6E0E">
      <w:pPr>
        <w:spacing w:line="480" w:lineRule="auto"/>
        <w:rPr>
          <w:rFonts w:ascii="Arial" w:hAnsi="Arial" w:cs="Arial"/>
          <w:szCs w:val="24"/>
        </w:rPr>
      </w:pPr>
      <w:r w:rsidRPr="00BF5951">
        <w:rPr>
          <w:rFonts w:ascii="Arial" w:hAnsi="Arial" w:cs="Arial"/>
          <w:szCs w:val="24"/>
        </w:rPr>
        <w:t xml:space="preserve">In general, the discussion also highlights the complexity and dynamic nature of the modern accounting. The incorporation of sophisticated ideas and international norms </w:t>
      </w:r>
      <w:r w:rsidRPr="00BF5951">
        <w:rPr>
          <w:rFonts w:ascii="Arial" w:hAnsi="Arial" w:cs="Arial"/>
          <w:szCs w:val="24"/>
        </w:rPr>
        <w:lastRenderedPageBreak/>
        <w:t>has made financial information to be more relevant and useful but on the other hand, it has generated issues associated with reliability, consistency and ethical conduct. The results indicate that accounting systems are not only effective based on the design of standards but also performance of governance, enforcement of regulations and professional judgement. It is arguable that future trends in accounting will be aimed at enhancing transparency, more comparability and combating technological changes in accounting and financial innovation.</w:t>
      </w:r>
    </w:p>
    <w:p w14:paraId="54414EBF"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Summing up, it should be emphasized that accounting is a dynamic field and constantly changes in response to economic and social conditions. Relevance and reliability form one of the main topics and a balance between the two involves continual co-operation between standard-setters, regulators and practitioners. Overcoming these obstacles, accounting could still be an important part of the process of informed decision-making that will enhance trust in financial markets.</w:t>
      </w:r>
    </w:p>
    <w:p w14:paraId="6876E374" w14:textId="77777777" w:rsidR="002D6E0E" w:rsidRPr="00BF5951" w:rsidRDefault="002D6E0E" w:rsidP="002D6E0E">
      <w:pPr>
        <w:spacing w:line="480" w:lineRule="auto"/>
        <w:rPr>
          <w:rFonts w:ascii="Arial" w:hAnsi="Arial" w:cs="Arial"/>
          <w:szCs w:val="24"/>
        </w:rPr>
      </w:pPr>
    </w:p>
    <w:p w14:paraId="3400D2D3" w14:textId="77777777" w:rsidR="002D6E0E" w:rsidRDefault="002D6E0E" w:rsidP="002D6E0E">
      <w:pPr>
        <w:spacing w:line="480" w:lineRule="auto"/>
        <w:rPr>
          <w:rFonts w:ascii="Arial" w:hAnsi="Arial" w:cs="Arial"/>
          <w:szCs w:val="24"/>
        </w:rPr>
      </w:pPr>
    </w:p>
    <w:p w14:paraId="4F5AB2E9" w14:textId="77777777" w:rsidR="00BF5951" w:rsidRDefault="00BF5951" w:rsidP="002D6E0E">
      <w:pPr>
        <w:spacing w:line="480" w:lineRule="auto"/>
        <w:rPr>
          <w:rFonts w:ascii="Arial" w:hAnsi="Arial" w:cs="Arial"/>
          <w:szCs w:val="24"/>
        </w:rPr>
      </w:pPr>
    </w:p>
    <w:p w14:paraId="22AA6E4F" w14:textId="77777777" w:rsidR="00BF5951" w:rsidRDefault="00BF5951" w:rsidP="002D6E0E">
      <w:pPr>
        <w:spacing w:line="480" w:lineRule="auto"/>
        <w:rPr>
          <w:rFonts w:ascii="Arial" w:hAnsi="Arial" w:cs="Arial"/>
          <w:szCs w:val="24"/>
        </w:rPr>
      </w:pPr>
    </w:p>
    <w:p w14:paraId="37EFA872" w14:textId="77777777" w:rsidR="00BF5951" w:rsidRDefault="00BF5951" w:rsidP="002D6E0E">
      <w:pPr>
        <w:spacing w:line="480" w:lineRule="auto"/>
        <w:rPr>
          <w:rFonts w:ascii="Arial" w:hAnsi="Arial" w:cs="Arial"/>
          <w:szCs w:val="24"/>
        </w:rPr>
      </w:pPr>
    </w:p>
    <w:p w14:paraId="194FC287" w14:textId="77777777" w:rsidR="00BF5951" w:rsidRDefault="00BF5951" w:rsidP="002D6E0E">
      <w:pPr>
        <w:spacing w:line="480" w:lineRule="auto"/>
        <w:rPr>
          <w:rFonts w:ascii="Arial" w:hAnsi="Arial" w:cs="Arial"/>
          <w:szCs w:val="24"/>
        </w:rPr>
      </w:pPr>
    </w:p>
    <w:p w14:paraId="5C63B267" w14:textId="77777777" w:rsidR="00BF5951" w:rsidRDefault="00BF5951" w:rsidP="002D6E0E">
      <w:pPr>
        <w:spacing w:line="480" w:lineRule="auto"/>
        <w:rPr>
          <w:rFonts w:ascii="Arial" w:hAnsi="Arial" w:cs="Arial"/>
          <w:szCs w:val="24"/>
        </w:rPr>
      </w:pPr>
    </w:p>
    <w:p w14:paraId="1B11CF12" w14:textId="77777777" w:rsidR="00BF5951" w:rsidRPr="00BF5951" w:rsidRDefault="00BF5951" w:rsidP="002D6E0E">
      <w:pPr>
        <w:spacing w:line="480" w:lineRule="auto"/>
        <w:rPr>
          <w:rFonts w:ascii="Arial" w:hAnsi="Arial" w:cs="Arial"/>
          <w:szCs w:val="24"/>
        </w:rPr>
      </w:pPr>
    </w:p>
    <w:p w14:paraId="31AF2E7B" w14:textId="6441DF06" w:rsidR="002D6E0E" w:rsidRPr="00BF5951" w:rsidRDefault="002D6E0E" w:rsidP="002D6E0E">
      <w:pPr>
        <w:spacing w:line="480" w:lineRule="auto"/>
        <w:rPr>
          <w:rFonts w:ascii="Arial" w:hAnsi="Arial" w:cs="Arial"/>
          <w:b/>
          <w:bCs/>
          <w:szCs w:val="24"/>
        </w:rPr>
      </w:pPr>
      <w:r w:rsidRPr="00BF5951">
        <w:rPr>
          <w:rFonts w:ascii="Arial" w:hAnsi="Arial" w:cs="Arial"/>
          <w:b/>
          <w:bCs/>
          <w:szCs w:val="24"/>
        </w:rPr>
        <w:lastRenderedPageBreak/>
        <w:t>Conclusion</w:t>
      </w:r>
    </w:p>
    <w:p w14:paraId="42CEF670" w14:textId="14AE510E"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This report has been a critical analysis of advanced theoretical concepts of accounting and how they are applicable in the current business environment. The analysis indicates that the basic rules of accounting like accounting equation have not changed but their interpretation and utilization have changed tremendously as the financial complexities and globalization keep on increasing. The new method of accounting has integrated into the modern accounting practices such concepts as fair value measurement, impairment of assets, and </w:t>
      </w:r>
      <w:proofErr w:type="gramStart"/>
      <w:r w:rsidRPr="00BF5951">
        <w:rPr>
          <w:rFonts w:ascii="Arial" w:hAnsi="Arial" w:cs="Arial"/>
          <w:szCs w:val="24"/>
        </w:rPr>
        <w:t>off balance</w:t>
      </w:r>
      <w:proofErr w:type="gramEnd"/>
      <w:r w:rsidRPr="00BF5951">
        <w:rPr>
          <w:rFonts w:ascii="Arial" w:hAnsi="Arial" w:cs="Arial"/>
          <w:szCs w:val="24"/>
        </w:rPr>
        <w:t xml:space="preserve"> sheet financing which has made the financial information more relevant with some challenges of reliability and subjective information</w:t>
      </w:r>
    </w:p>
    <w:p w14:paraId="272A7467" w14:textId="7E683536" w:rsidR="002D6E0E" w:rsidRPr="00BF5951" w:rsidRDefault="002D6E0E" w:rsidP="002D6E0E">
      <w:pPr>
        <w:spacing w:line="480" w:lineRule="auto"/>
        <w:rPr>
          <w:rFonts w:ascii="Arial" w:hAnsi="Arial" w:cs="Arial"/>
          <w:szCs w:val="24"/>
        </w:rPr>
      </w:pPr>
      <w:r w:rsidRPr="00BF5951">
        <w:rPr>
          <w:rFonts w:ascii="Arial" w:hAnsi="Arial" w:cs="Arial"/>
          <w:szCs w:val="24"/>
        </w:rPr>
        <w:t xml:space="preserve">The comparison of the IFRS and GAAP reflects the current conflict between principles-based and rules-based frameworks. Although IFRS encourages flexibility and international comparability, it must be very flexible and have very high enforcement mechanisms to promote uniformity. On the other hand, GAAP also gives step-by-step instructions which inhibit uncertainty to a </w:t>
      </w:r>
      <w:proofErr w:type="gramStart"/>
      <w:r w:rsidRPr="00BF5951">
        <w:rPr>
          <w:rFonts w:ascii="Arial" w:hAnsi="Arial" w:cs="Arial"/>
          <w:szCs w:val="24"/>
        </w:rPr>
        <w:t>minimum, but</w:t>
      </w:r>
      <w:proofErr w:type="gramEnd"/>
      <w:r w:rsidRPr="00BF5951">
        <w:rPr>
          <w:rFonts w:ascii="Arial" w:hAnsi="Arial" w:cs="Arial"/>
          <w:szCs w:val="24"/>
        </w:rPr>
        <w:t xml:space="preserve"> can restrict flexibility. The results indicate that no framework is necessarily </w:t>
      </w:r>
      <w:proofErr w:type="gramStart"/>
      <w:r w:rsidRPr="00BF5951">
        <w:rPr>
          <w:rFonts w:ascii="Arial" w:hAnsi="Arial" w:cs="Arial"/>
          <w:szCs w:val="24"/>
        </w:rPr>
        <w:t>better</w:t>
      </w:r>
      <w:proofErr w:type="gramEnd"/>
      <w:r w:rsidRPr="00BF5951">
        <w:rPr>
          <w:rFonts w:ascii="Arial" w:hAnsi="Arial" w:cs="Arial"/>
          <w:szCs w:val="24"/>
        </w:rPr>
        <w:t xml:space="preserve"> but it is the effectiveness of the governance structures, regulatory environments, as well as ethical practices that determine the effectiveness of each framework.</w:t>
      </w:r>
    </w:p>
    <w:p w14:paraId="49FB9C5B" w14:textId="7ECE627B" w:rsidR="002D6E0E" w:rsidRPr="00BF5951" w:rsidRDefault="002D6E0E" w:rsidP="002D6E0E">
      <w:pPr>
        <w:spacing w:line="480" w:lineRule="auto"/>
        <w:rPr>
          <w:rFonts w:ascii="Arial" w:hAnsi="Arial" w:cs="Arial"/>
          <w:szCs w:val="24"/>
        </w:rPr>
      </w:pPr>
      <w:r w:rsidRPr="00BF5951">
        <w:rPr>
          <w:rFonts w:ascii="Arial" w:hAnsi="Arial" w:cs="Arial"/>
          <w:szCs w:val="24"/>
        </w:rPr>
        <w:t xml:space="preserve">Corporate governance becomes a very important aspect of reporting of integrity and transparency of finances. Well-established governance mechanisms, such as independent audit and regulatory controls, are important in reducing the risks in managerial discretion and any financial misreporting. Also, the interdependence of financial statements explains why a financial analysis should be conducted in a holistic </w:t>
      </w:r>
      <w:r w:rsidRPr="00BF5951">
        <w:rPr>
          <w:rFonts w:ascii="Arial" w:hAnsi="Arial" w:cs="Arial"/>
          <w:szCs w:val="24"/>
        </w:rPr>
        <w:lastRenderedPageBreak/>
        <w:t xml:space="preserve">manner, where the stakeholders can make decision </w:t>
      </w:r>
      <w:proofErr w:type="gramStart"/>
      <w:r w:rsidRPr="00BF5951">
        <w:rPr>
          <w:rFonts w:ascii="Arial" w:hAnsi="Arial" w:cs="Arial"/>
          <w:szCs w:val="24"/>
        </w:rPr>
        <w:t>on the basis of</w:t>
      </w:r>
      <w:proofErr w:type="gramEnd"/>
      <w:r w:rsidRPr="00BF5951">
        <w:rPr>
          <w:rFonts w:ascii="Arial" w:hAnsi="Arial" w:cs="Arial"/>
          <w:szCs w:val="24"/>
        </w:rPr>
        <w:t xml:space="preserve"> complete financial information.</w:t>
      </w:r>
    </w:p>
    <w:p w14:paraId="2117B866" w14:textId="4EA51147" w:rsidR="002D6E0E" w:rsidRPr="00BF5951" w:rsidRDefault="002D6E0E" w:rsidP="002D6E0E">
      <w:pPr>
        <w:spacing w:line="480" w:lineRule="auto"/>
        <w:rPr>
          <w:rFonts w:ascii="Arial" w:hAnsi="Arial" w:cs="Arial"/>
          <w:szCs w:val="24"/>
        </w:rPr>
      </w:pPr>
      <w:r w:rsidRPr="00BF5951">
        <w:rPr>
          <w:rFonts w:ascii="Arial" w:hAnsi="Arial" w:cs="Arial"/>
          <w:szCs w:val="24"/>
        </w:rPr>
        <w:t>Besides, the research paper has indicated that globalization has played a key role in the formulation and standardization of accounting standards. Although convergence has been made more comparative, full standardization is still difficult because of the varied economies and regulatory environments. This implies that accounting will keep changing as it adjusts to the new trends within the world and the technology.</w:t>
      </w:r>
    </w:p>
    <w:p w14:paraId="2609E278" w14:textId="77777777" w:rsidR="002D6E0E" w:rsidRPr="00BF5951" w:rsidRDefault="002D6E0E" w:rsidP="002D6E0E">
      <w:pPr>
        <w:spacing w:line="480" w:lineRule="auto"/>
        <w:rPr>
          <w:rFonts w:ascii="Arial" w:hAnsi="Arial" w:cs="Arial"/>
          <w:szCs w:val="24"/>
        </w:rPr>
      </w:pPr>
      <w:r w:rsidRPr="00BF5951">
        <w:rPr>
          <w:rFonts w:ascii="Arial" w:hAnsi="Arial" w:cs="Arial"/>
          <w:szCs w:val="24"/>
        </w:rPr>
        <w:t>To sum up, contemporary accounting is a compromise between theory and practice. Its efficiency depends on its ability to be transparent, practice ethics, and keep abreast with any shifting business situations. The solution of these issues can make accounting be able to help with making informed decisions and keep financial systems trusted.</w:t>
      </w:r>
    </w:p>
    <w:p w14:paraId="5AC8B829" w14:textId="77777777" w:rsidR="00E91018" w:rsidRDefault="00E91018" w:rsidP="00E91018">
      <w:pPr>
        <w:spacing w:line="480" w:lineRule="auto"/>
        <w:rPr>
          <w:rFonts w:ascii="Arial" w:hAnsi="Arial" w:cs="Arial"/>
          <w:szCs w:val="24"/>
        </w:rPr>
      </w:pPr>
    </w:p>
    <w:p w14:paraId="3C2651BB" w14:textId="77777777" w:rsidR="00BF5951" w:rsidRDefault="00BF5951" w:rsidP="00E91018">
      <w:pPr>
        <w:spacing w:line="480" w:lineRule="auto"/>
        <w:rPr>
          <w:rFonts w:ascii="Arial" w:hAnsi="Arial" w:cs="Arial"/>
          <w:szCs w:val="24"/>
        </w:rPr>
      </w:pPr>
    </w:p>
    <w:p w14:paraId="7B2E6E8D" w14:textId="77777777" w:rsidR="00BF5951" w:rsidRDefault="00BF5951" w:rsidP="00E91018">
      <w:pPr>
        <w:spacing w:line="480" w:lineRule="auto"/>
        <w:rPr>
          <w:rFonts w:ascii="Arial" w:hAnsi="Arial" w:cs="Arial"/>
          <w:szCs w:val="24"/>
        </w:rPr>
      </w:pPr>
    </w:p>
    <w:p w14:paraId="2A8D9C5E" w14:textId="77777777" w:rsidR="00BF5951" w:rsidRDefault="00BF5951" w:rsidP="00E91018">
      <w:pPr>
        <w:spacing w:line="480" w:lineRule="auto"/>
        <w:rPr>
          <w:rFonts w:ascii="Arial" w:hAnsi="Arial" w:cs="Arial"/>
          <w:szCs w:val="24"/>
        </w:rPr>
      </w:pPr>
    </w:p>
    <w:p w14:paraId="18E5DAEC" w14:textId="77777777" w:rsidR="00BF5951" w:rsidRDefault="00BF5951" w:rsidP="00E91018">
      <w:pPr>
        <w:spacing w:line="480" w:lineRule="auto"/>
        <w:rPr>
          <w:rFonts w:ascii="Arial" w:hAnsi="Arial" w:cs="Arial"/>
          <w:szCs w:val="24"/>
        </w:rPr>
      </w:pPr>
    </w:p>
    <w:p w14:paraId="70F36CB8" w14:textId="77777777" w:rsidR="00BF5951" w:rsidRDefault="00BF5951" w:rsidP="00E91018">
      <w:pPr>
        <w:spacing w:line="480" w:lineRule="auto"/>
        <w:rPr>
          <w:rFonts w:ascii="Arial" w:hAnsi="Arial" w:cs="Arial"/>
          <w:szCs w:val="24"/>
        </w:rPr>
      </w:pPr>
    </w:p>
    <w:p w14:paraId="64AFB3AA" w14:textId="77777777" w:rsidR="00BF5951" w:rsidRDefault="00BF5951" w:rsidP="00E91018">
      <w:pPr>
        <w:spacing w:line="480" w:lineRule="auto"/>
        <w:rPr>
          <w:rFonts w:ascii="Arial" w:hAnsi="Arial" w:cs="Arial"/>
          <w:szCs w:val="24"/>
        </w:rPr>
      </w:pPr>
    </w:p>
    <w:p w14:paraId="1BEFCDA4" w14:textId="77777777" w:rsidR="00BF5951" w:rsidRDefault="00BF5951" w:rsidP="00E91018">
      <w:pPr>
        <w:spacing w:line="480" w:lineRule="auto"/>
        <w:rPr>
          <w:rFonts w:ascii="Arial" w:hAnsi="Arial" w:cs="Arial"/>
          <w:szCs w:val="24"/>
        </w:rPr>
      </w:pPr>
    </w:p>
    <w:p w14:paraId="2A365579" w14:textId="77777777" w:rsidR="00BF5951" w:rsidRPr="00BF5951" w:rsidRDefault="00BF5951" w:rsidP="00E91018">
      <w:pPr>
        <w:spacing w:line="480" w:lineRule="auto"/>
        <w:rPr>
          <w:rFonts w:ascii="Arial" w:hAnsi="Arial" w:cs="Arial"/>
          <w:szCs w:val="24"/>
        </w:rPr>
      </w:pPr>
    </w:p>
    <w:p w14:paraId="614DE4AB" w14:textId="77777777" w:rsidR="00E91018" w:rsidRPr="00BF5951" w:rsidRDefault="00E91018" w:rsidP="00E91018">
      <w:pPr>
        <w:pStyle w:val="Heading2"/>
        <w:rPr>
          <w:rFonts w:ascii="Arial" w:hAnsi="Arial" w:cs="Arial"/>
          <w:sz w:val="24"/>
          <w:szCs w:val="24"/>
        </w:rPr>
      </w:pPr>
      <w:bookmarkStart w:id="1" w:name="_Toc224846307"/>
      <w:r w:rsidRPr="00BF5951">
        <w:rPr>
          <w:rFonts w:ascii="Arial" w:hAnsi="Arial" w:cs="Arial"/>
          <w:sz w:val="24"/>
          <w:szCs w:val="24"/>
        </w:rPr>
        <w:lastRenderedPageBreak/>
        <w:t>References</w:t>
      </w:r>
      <w:bookmarkEnd w:id="1"/>
    </w:p>
    <w:p w14:paraId="044A63EB" w14:textId="77777777" w:rsidR="00E91018" w:rsidRPr="00BF5951" w:rsidRDefault="00E91018" w:rsidP="00E91018">
      <w:pPr>
        <w:spacing w:line="480" w:lineRule="auto"/>
        <w:rPr>
          <w:rFonts w:ascii="Arial" w:hAnsi="Arial" w:cs="Arial"/>
          <w:szCs w:val="24"/>
        </w:rPr>
      </w:pPr>
    </w:p>
    <w:p w14:paraId="08680326" w14:textId="77777777" w:rsidR="00BF5951" w:rsidRPr="00BF5951" w:rsidRDefault="00BF5951" w:rsidP="00BF5951">
      <w:pPr>
        <w:rPr>
          <w:rFonts w:ascii="Arial" w:hAnsi="Arial" w:cs="Arial"/>
        </w:rPr>
      </w:pPr>
      <w:proofErr w:type="spellStart"/>
      <w:r w:rsidRPr="00BF5951">
        <w:rPr>
          <w:rFonts w:ascii="Arial" w:hAnsi="Arial" w:cs="Arial"/>
        </w:rPr>
        <w:t>Kieso</w:t>
      </w:r>
      <w:proofErr w:type="spellEnd"/>
      <w:r w:rsidRPr="00BF5951">
        <w:rPr>
          <w:rFonts w:ascii="Arial" w:hAnsi="Arial" w:cs="Arial"/>
        </w:rPr>
        <w:t xml:space="preserve">, D. E., Weygandt, J. J., &amp; Warfield, T. D. (2020). </w:t>
      </w:r>
      <w:r w:rsidRPr="00BF5951">
        <w:rPr>
          <w:rFonts w:ascii="Arial" w:hAnsi="Arial" w:cs="Arial"/>
          <w:i/>
          <w:iCs/>
        </w:rPr>
        <w:t>Intermediate accounting</w:t>
      </w:r>
      <w:r w:rsidRPr="00BF5951">
        <w:rPr>
          <w:rFonts w:ascii="Arial" w:hAnsi="Arial" w:cs="Arial"/>
        </w:rPr>
        <w:t xml:space="preserve"> (17th ed.). Wiley.</w:t>
      </w:r>
    </w:p>
    <w:p w14:paraId="194D6E32" w14:textId="77777777" w:rsidR="00BF5951" w:rsidRPr="00BF5951" w:rsidRDefault="00BF5951" w:rsidP="00BF5951">
      <w:pPr>
        <w:rPr>
          <w:rFonts w:ascii="Arial" w:hAnsi="Arial" w:cs="Arial"/>
        </w:rPr>
      </w:pPr>
      <w:r w:rsidRPr="00BF5951">
        <w:rPr>
          <w:rFonts w:ascii="Arial" w:hAnsi="Arial" w:cs="Arial"/>
        </w:rPr>
        <w:t xml:space="preserve">Issa, H., Sun, T., &amp; </w:t>
      </w:r>
      <w:proofErr w:type="spellStart"/>
      <w:r w:rsidRPr="00BF5951">
        <w:rPr>
          <w:rFonts w:ascii="Arial" w:hAnsi="Arial" w:cs="Arial"/>
        </w:rPr>
        <w:t>Vasarhelyi</w:t>
      </w:r>
      <w:proofErr w:type="spellEnd"/>
      <w:r w:rsidRPr="00BF5951">
        <w:rPr>
          <w:rFonts w:ascii="Arial" w:hAnsi="Arial" w:cs="Arial"/>
        </w:rPr>
        <w:t xml:space="preserve">, M. A. (2016). Research ideas for artificial intelligence in auditing. </w:t>
      </w:r>
      <w:r w:rsidRPr="00BF5951">
        <w:rPr>
          <w:rFonts w:ascii="Arial" w:hAnsi="Arial" w:cs="Arial"/>
          <w:i/>
          <w:iCs/>
        </w:rPr>
        <w:t>Journal of Emerging Technologies in Accounting</w:t>
      </w:r>
      <w:r w:rsidRPr="00BF5951">
        <w:rPr>
          <w:rFonts w:ascii="Arial" w:hAnsi="Arial" w:cs="Arial"/>
        </w:rPr>
        <w:t xml:space="preserve">, 13(2), 1–20. </w:t>
      </w:r>
      <w:hyperlink r:id="rId6" w:tgtFrame="_new" w:history="1">
        <w:r w:rsidRPr="00BF5951">
          <w:rPr>
            <w:rStyle w:val="Hyperlink"/>
            <w:rFonts w:ascii="Arial" w:hAnsi="Arial" w:cs="Arial"/>
          </w:rPr>
          <w:t>https://doi.org/10.2308/jeta-10511</w:t>
        </w:r>
      </w:hyperlink>
    </w:p>
    <w:p w14:paraId="4A894024" w14:textId="77777777" w:rsidR="00BF5951" w:rsidRPr="00BF5951" w:rsidRDefault="00BF5951" w:rsidP="00BF5951">
      <w:pPr>
        <w:rPr>
          <w:rFonts w:ascii="Arial" w:hAnsi="Arial" w:cs="Arial"/>
        </w:rPr>
      </w:pPr>
      <w:r w:rsidRPr="00BF5951">
        <w:rPr>
          <w:rFonts w:ascii="Arial" w:hAnsi="Arial" w:cs="Arial"/>
        </w:rPr>
        <w:t xml:space="preserve">Healy, P. M., &amp; Palepu, K. G. (2003). The fall of Enron. </w:t>
      </w:r>
      <w:r w:rsidRPr="00BF5951">
        <w:rPr>
          <w:rFonts w:ascii="Arial" w:hAnsi="Arial" w:cs="Arial"/>
          <w:i/>
          <w:iCs/>
        </w:rPr>
        <w:t>Journal of Economic Perspectives</w:t>
      </w:r>
      <w:r w:rsidRPr="00BF5951">
        <w:rPr>
          <w:rFonts w:ascii="Arial" w:hAnsi="Arial" w:cs="Arial"/>
        </w:rPr>
        <w:t>, 17(2), 3–26. https://doi.org/10.1257/089533003765888403</w:t>
      </w:r>
    </w:p>
    <w:p w14:paraId="0E6E85F7" w14:textId="77777777" w:rsidR="00BF5951" w:rsidRPr="00BF5951" w:rsidRDefault="00BF5951" w:rsidP="00BF5951">
      <w:pPr>
        <w:rPr>
          <w:rFonts w:ascii="Arial" w:hAnsi="Arial" w:cs="Arial"/>
        </w:rPr>
      </w:pPr>
      <w:r w:rsidRPr="00BF5951">
        <w:rPr>
          <w:rFonts w:ascii="Arial" w:hAnsi="Arial" w:cs="Arial"/>
        </w:rPr>
        <w:t xml:space="preserve">Dai, J., &amp; </w:t>
      </w:r>
      <w:proofErr w:type="spellStart"/>
      <w:r w:rsidRPr="00BF5951">
        <w:rPr>
          <w:rFonts w:ascii="Arial" w:hAnsi="Arial" w:cs="Arial"/>
        </w:rPr>
        <w:t>Vasarhelyi</w:t>
      </w:r>
      <w:proofErr w:type="spellEnd"/>
      <w:r w:rsidRPr="00BF5951">
        <w:rPr>
          <w:rFonts w:ascii="Arial" w:hAnsi="Arial" w:cs="Arial"/>
        </w:rPr>
        <w:t xml:space="preserve">, M. A. (2017). Toward blockchain-based accounting and assurance. </w:t>
      </w:r>
      <w:r w:rsidRPr="00BF5951">
        <w:rPr>
          <w:rFonts w:ascii="Arial" w:hAnsi="Arial" w:cs="Arial"/>
          <w:i/>
          <w:iCs/>
        </w:rPr>
        <w:t>Journal of Information Systems</w:t>
      </w:r>
      <w:r w:rsidRPr="00BF5951">
        <w:rPr>
          <w:rFonts w:ascii="Arial" w:hAnsi="Arial" w:cs="Arial"/>
        </w:rPr>
        <w:t xml:space="preserve">, 31(3), 5–21. </w:t>
      </w:r>
      <w:hyperlink r:id="rId7" w:tgtFrame="_new" w:history="1">
        <w:r w:rsidRPr="00BF5951">
          <w:rPr>
            <w:rStyle w:val="Hyperlink"/>
            <w:rFonts w:ascii="Arial" w:hAnsi="Arial" w:cs="Arial"/>
          </w:rPr>
          <w:t>https://doi.org/10.2308/isys-51804</w:t>
        </w:r>
      </w:hyperlink>
    </w:p>
    <w:p w14:paraId="411602E3" w14:textId="77777777" w:rsidR="00BF5951" w:rsidRPr="00BF5951" w:rsidRDefault="00BF5951" w:rsidP="00BF5951">
      <w:pPr>
        <w:rPr>
          <w:rFonts w:ascii="Arial" w:hAnsi="Arial" w:cs="Arial"/>
        </w:rPr>
      </w:pPr>
      <w:r w:rsidRPr="00BF5951">
        <w:rPr>
          <w:rFonts w:ascii="Arial" w:hAnsi="Arial" w:cs="Arial"/>
        </w:rPr>
        <w:t xml:space="preserve">Bushman, R. M., &amp; Smith, A. J. (2001). Financial accounting information and corporate governance. </w:t>
      </w:r>
      <w:r w:rsidRPr="00BF5951">
        <w:rPr>
          <w:rFonts w:ascii="Arial" w:hAnsi="Arial" w:cs="Arial"/>
          <w:i/>
          <w:iCs/>
        </w:rPr>
        <w:t>Journal of Accounting and Economics</w:t>
      </w:r>
      <w:r w:rsidRPr="00BF5951">
        <w:rPr>
          <w:rFonts w:ascii="Arial" w:hAnsi="Arial" w:cs="Arial"/>
        </w:rPr>
        <w:t>, 32(1–3), 237–333. https://doi.org/10.1016/S0165-4101(01)00027-1</w:t>
      </w:r>
    </w:p>
    <w:p w14:paraId="0479941D" w14:textId="77777777" w:rsidR="00BF5951" w:rsidRPr="00BF5951" w:rsidRDefault="00BF5951" w:rsidP="00BF5951">
      <w:pPr>
        <w:rPr>
          <w:rFonts w:ascii="Arial" w:hAnsi="Arial" w:cs="Arial"/>
        </w:rPr>
      </w:pPr>
      <w:r w:rsidRPr="00BF5951">
        <w:rPr>
          <w:rFonts w:ascii="Arial" w:hAnsi="Arial" w:cs="Arial"/>
        </w:rPr>
        <w:t xml:space="preserve">Alles, M. G., Brennan, G., Kogan, A., &amp; </w:t>
      </w:r>
      <w:proofErr w:type="spellStart"/>
      <w:r w:rsidRPr="00BF5951">
        <w:rPr>
          <w:rFonts w:ascii="Arial" w:hAnsi="Arial" w:cs="Arial"/>
        </w:rPr>
        <w:t>Vasarhelyi</w:t>
      </w:r>
      <w:proofErr w:type="spellEnd"/>
      <w:r w:rsidRPr="00BF5951">
        <w:rPr>
          <w:rFonts w:ascii="Arial" w:hAnsi="Arial" w:cs="Arial"/>
        </w:rPr>
        <w:t xml:space="preserve">, M. A. (2018). Continuous auditing and analytics: Implications for fraud detection. </w:t>
      </w:r>
      <w:r w:rsidRPr="00BF5951">
        <w:rPr>
          <w:rFonts w:ascii="Arial" w:hAnsi="Arial" w:cs="Arial"/>
          <w:i/>
          <w:iCs/>
        </w:rPr>
        <w:t>Journal of Emerging Technologies in Accounting</w:t>
      </w:r>
      <w:r w:rsidRPr="00BF5951">
        <w:rPr>
          <w:rFonts w:ascii="Arial" w:hAnsi="Arial" w:cs="Arial"/>
        </w:rPr>
        <w:t>, 15(1), 1–16. https://doi.org/10.2308/jeta-10531</w:t>
      </w:r>
    </w:p>
    <w:p w14:paraId="4733C140" w14:textId="77777777" w:rsidR="00BF5951" w:rsidRPr="00BF5951" w:rsidRDefault="00BF5951" w:rsidP="00BF5951">
      <w:pPr>
        <w:rPr>
          <w:rFonts w:ascii="Arial" w:hAnsi="Arial" w:cs="Arial"/>
        </w:rPr>
      </w:pPr>
      <w:r w:rsidRPr="00BF5951">
        <w:rPr>
          <w:rFonts w:ascii="Arial" w:hAnsi="Arial" w:cs="Arial"/>
        </w:rPr>
        <w:t xml:space="preserve">Ryan, S. G. (2008). Accounting in and for the subprime crisis. </w:t>
      </w:r>
      <w:r w:rsidRPr="00BF5951">
        <w:rPr>
          <w:rFonts w:ascii="Arial" w:hAnsi="Arial" w:cs="Arial"/>
          <w:i/>
          <w:iCs/>
        </w:rPr>
        <w:t>The Accounting Review</w:t>
      </w:r>
      <w:r w:rsidRPr="00BF5951">
        <w:rPr>
          <w:rFonts w:ascii="Arial" w:hAnsi="Arial" w:cs="Arial"/>
        </w:rPr>
        <w:t>, 83(6), 1605–1638. https://doi.org/10.2308/accr.2008.83.6.1605</w:t>
      </w:r>
    </w:p>
    <w:p w14:paraId="27898E3E" w14:textId="77777777" w:rsidR="00BF5951" w:rsidRPr="00BF5951" w:rsidRDefault="00BF5951" w:rsidP="00BF5951">
      <w:pPr>
        <w:rPr>
          <w:rFonts w:ascii="Arial" w:hAnsi="Arial" w:cs="Arial"/>
        </w:rPr>
      </w:pPr>
      <w:r w:rsidRPr="00BF5951">
        <w:rPr>
          <w:rFonts w:ascii="Arial" w:hAnsi="Arial" w:cs="Arial"/>
        </w:rPr>
        <w:t xml:space="preserve">Penman, S. H. (2007). Financial reporting quality: Is fair value a plus or a minus? </w:t>
      </w:r>
      <w:r w:rsidRPr="00BF5951">
        <w:rPr>
          <w:rFonts w:ascii="Arial" w:hAnsi="Arial" w:cs="Arial"/>
          <w:i/>
          <w:iCs/>
        </w:rPr>
        <w:t>Accounting and Business Research</w:t>
      </w:r>
      <w:r w:rsidRPr="00BF5951">
        <w:rPr>
          <w:rFonts w:ascii="Arial" w:hAnsi="Arial" w:cs="Arial"/>
        </w:rPr>
        <w:t>, 37(sup1), 33–44. https://doi.org/10.1080/00014788.2007.9730083</w:t>
      </w:r>
    </w:p>
    <w:p w14:paraId="632299C4" w14:textId="77777777" w:rsidR="00BF5951" w:rsidRPr="00BF5951" w:rsidRDefault="00BF5951" w:rsidP="00BF5951">
      <w:pPr>
        <w:rPr>
          <w:rFonts w:ascii="Arial" w:hAnsi="Arial" w:cs="Arial"/>
        </w:rPr>
      </w:pPr>
      <w:r w:rsidRPr="00BF5951">
        <w:rPr>
          <w:rFonts w:ascii="Arial" w:hAnsi="Arial" w:cs="Arial"/>
        </w:rPr>
        <w:t xml:space="preserve">Jensen, M. C., &amp; Meckling, W. H. (1976). Theory of the firm: Managerial </w:t>
      </w:r>
      <w:proofErr w:type="spellStart"/>
      <w:r w:rsidRPr="00BF5951">
        <w:rPr>
          <w:rFonts w:ascii="Arial" w:hAnsi="Arial" w:cs="Arial"/>
        </w:rPr>
        <w:t>behavior</w:t>
      </w:r>
      <w:proofErr w:type="spellEnd"/>
      <w:r w:rsidRPr="00BF5951">
        <w:rPr>
          <w:rFonts w:ascii="Arial" w:hAnsi="Arial" w:cs="Arial"/>
        </w:rPr>
        <w:t xml:space="preserve">, agency costs and ownership structure. </w:t>
      </w:r>
      <w:r w:rsidRPr="00BF5951">
        <w:rPr>
          <w:rFonts w:ascii="Arial" w:hAnsi="Arial" w:cs="Arial"/>
          <w:i/>
          <w:iCs/>
        </w:rPr>
        <w:t>Journal of Financial Economics</w:t>
      </w:r>
      <w:r w:rsidRPr="00BF5951">
        <w:rPr>
          <w:rFonts w:ascii="Arial" w:hAnsi="Arial" w:cs="Arial"/>
        </w:rPr>
        <w:t>, 3(4), 305–360. https://doi.org/10.1016/0304-405X(76)90026-X</w:t>
      </w:r>
    </w:p>
    <w:p w14:paraId="4171EBB7" w14:textId="77777777" w:rsidR="00BF5951" w:rsidRPr="00BF5951" w:rsidRDefault="00BF5951" w:rsidP="00BF5951">
      <w:pPr>
        <w:rPr>
          <w:rFonts w:ascii="Arial" w:hAnsi="Arial" w:cs="Arial"/>
        </w:rPr>
      </w:pPr>
      <w:r w:rsidRPr="00BF5951">
        <w:rPr>
          <w:rFonts w:ascii="Arial" w:hAnsi="Arial" w:cs="Arial"/>
        </w:rPr>
        <w:t xml:space="preserve">Coyne, J. G., &amp; McMickle, P. L. (2017). Can blockchains serve an accounting purpose? </w:t>
      </w:r>
      <w:r w:rsidRPr="00BF5951">
        <w:rPr>
          <w:rFonts w:ascii="Arial" w:hAnsi="Arial" w:cs="Arial"/>
          <w:i/>
          <w:iCs/>
        </w:rPr>
        <w:t>Journal of Emerging Technologies in Accounting</w:t>
      </w:r>
      <w:r w:rsidRPr="00BF5951">
        <w:rPr>
          <w:rFonts w:ascii="Arial" w:hAnsi="Arial" w:cs="Arial"/>
        </w:rPr>
        <w:t xml:space="preserve">, 14(2), 101–111. </w:t>
      </w:r>
      <w:hyperlink r:id="rId8" w:tgtFrame="_new" w:history="1">
        <w:r w:rsidRPr="00BF5951">
          <w:rPr>
            <w:rStyle w:val="Hyperlink"/>
            <w:rFonts w:ascii="Arial" w:hAnsi="Arial" w:cs="Arial"/>
          </w:rPr>
          <w:t>https://doi.org/10.2308/jeta-51910</w:t>
        </w:r>
      </w:hyperlink>
    </w:p>
    <w:p w14:paraId="4A6C9A74" w14:textId="77777777" w:rsidR="00BF5951" w:rsidRPr="00BF5951" w:rsidRDefault="00BF5951" w:rsidP="00BF5951">
      <w:pPr>
        <w:rPr>
          <w:rFonts w:ascii="Arial" w:hAnsi="Arial" w:cs="Arial"/>
        </w:rPr>
      </w:pPr>
      <w:proofErr w:type="spellStart"/>
      <w:r w:rsidRPr="00BF5951">
        <w:rPr>
          <w:rFonts w:ascii="Arial" w:hAnsi="Arial" w:cs="Arial"/>
        </w:rPr>
        <w:t>Leuz</w:t>
      </w:r>
      <w:proofErr w:type="spellEnd"/>
      <w:r w:rsidRPr="00BF5951">
        <w:rPr>
          <w:rFonts w:ascii="Arial" w:hAnsi="Arial" w:cs="Arial"/>
        </w:rPr>
        <w:t xml:space="preserve">, C., Nanda, D., &amp; Wysocki, P. D. (2003). Earnings management and investor protection. </w:t>
      </w:r>
      <w:r w:rsidRPr="00BF5951">
        <w:rPr>
          <w:rFonts w:ascii="Arial" w:hAnsi="Arial" w:cs="Arial"/>
          <w:i/>
          <w:iCs/>
        </w:rPr>
        <w:t>Journal of Financial Economics</w:t>
      </w:r>
      <w:r w:rsidRPr="00BF5951">
        <w:rPr>
          <w:rFonts w:ascii="Arial" w:hAnsi="Arial" w:cs="Arial"/>
        </w:rPr>
        <w:t>, 69(3), 505–527. https://doi.org/10.1016/S0304-405X(03)00121-1</w:t>
      </w:r>
    </w:p>
    <w:p w14:paraId="436E3F37" w14:textId="77777777" w:rsidR="00BF5951" w:rsidRPr="00BF5951" w:rsidRDefault="00BF5951" w:rsidP="00BF5951">
      <w:pPr>
        <w:rPr>
          <w:rFonts w:ascii="Arial" w:hAnsi="Arial" w:cs="Arial"/>
        </w:rPr>
      </w:pPr>
      <w:r w:rsidRPr="00BF5951">
        <w:rPr>
          <w:rFonts w:ascii="Arial" w:hAnsi="Arial" w:cs="Arial"/>
        </w:rPr>
        <w:lastRenderedPageBreak/>
        <w:t xml:space="preserve">Rezaee, Z. (2005). Causes, consequences, and deterrence of financial statement fraud. </w:t>
      </w:r>
      <w:r w:rsidRPr="00BF5951">
        <w:rPr>
          <w:rFonts w:ascii="Arial" w:hAnsi="Arial" w:cs="Arial"/>
          <w:i/>
          <w:iCs/>
        </w:rPr>
        <w:t>Critical Perspectives on Accounting</w:t>
      </w:r>
      <w:r w:rsidRPr="00BF5951">
        <w:rPr>
          <w:rFonts w:ascii="Arial" w:hAnsi="Arial" w:cs="Arial"/>
        </w:rPr>
        <w:t>, 16(3), 277–298. https://doi.org/10.1016/S1045-2354(03)00072-8</w:t>
      </w:r>
    </w:p>
    <w:p w14:paraId="777BEA1C" w14:textId="77777777" w:rsidR="00BF5951" w:rsidRPr="00BF5951" w:rsidRDefault="00BF5951" w:rsidP="00BF5951">
      <w:pPr>
        <w:rPr>
          <w:rFonts w:ascii="Arial" w:hAnsi="Arial" w:cs="Arial"/>
        </w:rPr>
      </w:pPr>
      <w:r w:rsidRPr="00BF5951">
        <w:rPr>
          <w:rFonts w:ascii="Arial" w:hAnsi="Arial" w:cs="Arial"/>
        </w:rPr>
        <w:t xml:space="preserve">Ball, R. (2006). International financial reporting standards (IFRS): Pros and cons for investors. </w:t>
      </w:r>
      <w:r w:rsidRPr="00BF5951">
        <w:rPr>
          <w:rFonts w:ascii="Arial" w:hAnsi="Arial" w:cs="Arial"/>
          <w:i/>
          <w:iCs/>
        </w:rPr>
        <w:t>Accounting and Business Research</w:t>
      </w:r>
      <w:r w:rsidRPr="00BF5951">
        <w:rPr>
          <w:rFonts w:ascii="Arial" w:hAnsi="Arial" w:cs="Arial"/>
        </w:rPr>
        <w:t xml:space="preserve">, 36(sup1), 5–27. </w:t>
      </w:r>
      <w:hyperlink r:id="rId9" w:tgtFrame="_new" w:history="1">
        <w:r w:rsidRPr="00BF5951">
          <w:rPr>
            <w:rStyle w:val="Hyperlink"/>
            <w:rFonts w:ascii="Arial" w:hAnsi="Arial" w:cs="Arial"/>
          </w:rPr>
          <w:t>https://doi.org/10.1080/00014788.2006.9730040</w:t>
        </w:r>
      </w:hyperlink>
    </w:p>
    <w:p w14:paraId="67D118CC" w14:textId="77777777" w:rsidR="00BF5951" w:rsidRPr="00BF5951" w:rsidRDefault="00BF5951" w:rsidP="00BF5951">
      <w:pPr>
        <w:rPr>
          <w:rFonts w:ascii="Arial" w:hAnsi="Arial" w:cs="Arial"/>
        </w:rPr>
      </w:pPr>
      <w:r w:rsidRPr="00BF5951">
        <w:rPr>
          <w:rFonts w:ascii="Arial" w:hAnsi="Arial" w:cs="Arial"/>
        </w:rPr>
        <w:t xml:space="preserve">Appelbaum, D., Kogan, A., &amp; </w:t>
      </w:r>
      <w:proofErr w:type="spellStart"/>
      <w:r w:rsidRPr="00BF5951">
        <w:rPr>
          <w:rFonts w:ascii="Arial" w:hAnsi="Arial" w:cs="Arial"/>
        </w:rPr>
        <w:t>Vasarhelyi</w:t>
      </w:r>
      <w:proofErr w:type="spellEnd"/>
      <w:r w:rsidRPr="00BF5951">
        <w:rPr>
          <w:rFonts w:ascii="Arial" w:hAnsi="Arial" w:cs="Arial"/>
        </w:rPr>
        <w:t xml:space="preserve">, M. (2017). Big data and analytics in the modern audit engagement. </w:t>
      </w:r>
      <w:r w:rsidRPr="00BF5951">
        <w:rPr>
          <w:rFonts w:ascii="Arial" w:hAnsi="Arial" w:cs="Arial"/>
          <w:i/>
          <w:iCs/>
        </w:rPr>
        <w:t>Accounting Horizons</w:t>
      </w:r>
      <w:r w:rsidRPr="00BF5951">
        <w:rPr>
          <w:rFonts w:ascii="Arial" w:hAnsi="Arial" w:cs="Arial"/>
        </w:rPr>
        <w:t>, 31(4), 1–19. https://doi.org/10.2308/acch-51756</w:t>
      </w:r>
    </w:p>
    <w:p w14:paraId="5BB14836" w14:textId="77777777" w:rsidR="00BF5951" w:rsidRPr="00BF5951" w:rsidRDefault="00BF5951" w:rsidP="00BF5951">
      <w:pPr>
        <w:rPr>
          <w:rFonts w:ascii="Arial" w:hAnsi="Arial" w:cs="Arial"/>
        </w:rPr>
      </w:pPr>
      <w:r w:rsidRPr="00BF5951">
        <w:rPr>
          <w:rFonts w:ascii="Arial" w:hAnsi="Arial" w:cs="Arial"/>
        </w:rPr>
        <w:t xml:space="preserve">Schmitz, J., &amp; Leoni, G. (2019). Accounting and auditing at the time of blockchain technology: A research agenda. </w:t>
      </w:r>
      <w:r w:rsidRPr="00BF5951">
        <w:rPr>
          <w:rFonts w:ascii="Arial" w:hAnsi="Arial" w:cs="Arial"/>
          <w:i/>
          <w:iCs/>
        </w:rPr>
        <w:t>Australian Accounting Review</w:t>
      </w:r>
      <w:r w:rsidRPr="00BF5951">
        <w:rPr>
          <w:rFonts w:ascii="Arial" w:hAnsi="Arial" w:cs="Arial"/>
        </w:rPr>
        <w:t>, 29(2), 331–342. https://doi.org/10.1111/auar.12286</w:t>
      </w:r>
    </w:p>
    <w:p w14:paraId="3B2C345B" w14:textId="77777777" w:rsidR="00BF5951" w:rsidRPr="00BF5951" w:rsidRDefault="00BF5951" w:rsidP="00BF5951">
      <w:pPr>
        <w:rPr>
          <w:rFonts w:ascii="Arial" w:hAnsi="Arial" w:cs="Arial"/>
        </w:rPr>
      </w:pPr>
      <w:proofErr w:type="spellStart"/>
      <w:r w:rsidRPr="00BF5951">
        <w:rPr>
          <w:rFonts w:ascii="Arial" w:hAnsi="Arial" w:cs="Arial"/>
        </w:rPr>
        <w:t>Vasarhelyi</w:t>
      </w:r>
      <w:proofErr w:type="spellEnd"/>
      <w:r w:rsidRPr="00BF5951">
        <w:rPr>
          <w:rFonts w:ascii="Arial" w:hAnsi="Arial" w:cs="Arial"/>
        </w:rPr>
        <w:t xml:space="preserve">, M. A., Kogan, A., &amp; Tuttle, B. M. (2015). Big data in accounting. </w:t>
      </w:r>
      <w:r w:rsidRPr="00BF5951">
        <w:rPr>
          <w:rFonts w:ascii="Arial" w:hAnsi="Arial" w:cs="Arial"/>
          <w:i/>
          <w:iCs/>
        </w:rPr>
        <w:t>Accounting Horizons</w:t>
      </w:r>
      <w:r w:rsidRPr="00BF5951">
        <w:rPr>
          <w:rFonts w:ascii="Arial" w:hAnsi="Arial" w:cs="Arial"/>
        </w:rPr>
        <w:t xml:space="preserve">, 29(2), 381–396. </w:t>
      </w:r>
      <w:hyperlink r:id="rId10" w:tgtFrame="_new" w:history="1">
        <w:r w:rsidRPr="00BF5951">
          <w:rPr>
            <w:rStyle w:val="Hyperlink"/>
            <w:rFonts w:ascii="Arial" w:hAnsi="Arial" w:cs="Arial"/>
          </w:rPr>
          <w:t>https://doi.org/10.2308/acch-51071</w:t>
        </w:r>
      </w:hyperlink>
    </w:p>
    <w:p w14:paraId="29E160C0" w14:textId="77777777" w:rsidR="00BF5951" w:rsidRPr="00BF5951" w:rsidRDefault="00BF5951" w:rsidP="00BF5951">
      <w:pPr>
        <w:rPr>
          <w:rFonts w:ascii="Arial" w:hAnsi="Arial" w:cs="Arial"/>
        </w:rPr>
      </w:pPr>
      <w:r w:rsidRPr="00BF5951">
        <w:rPr>
          <w:rFonts w:ascii="Arial" w:hAnsi="Arial" w:cs="Arial"/>
        </w:rPr>
        <w:t xml:space="preserve">Yamey, B. S. (1949). Scientific bookkeeping and the rise of capitalism. </w:t>
      </w:r>
      <w:r w:rsidRPr="00BF5951">
        <w:rPr>
          <w:rFonts w:ascii="Arial" w:hAnsi="Arial" w:cs="Arial"/>
          <w:i/>
          <w:iCs/>
        </w:rPr>
        <w:t>The Economic History Review</w:t>
      </w:r>
      <w:r w:rsidRPr="00BF5951">
        <w:rPr>
          <w:rFonts w:ascii="Arial" w:hAnsi="Arial" w:cs="Arial"/>
        </w:rPr>
        <w:t>, 1(2/3), 99–113. https://doi.org/10.2307/2590488</w:t>
      </w:r>
    </w:p>
    <w:p w14:paraId="4649697C" w14:textId="77777777" w:rsidR="00BF5951" w:rsidRPr="00BF5951" w:rsidRDefault="00BF5951" w:rsidP="00BF5951">
      <w:pPr>
        <w:rPr>
          <w:rFonts w:ascii="Arial" w:hAnsi="Arial" w:cs="Arial"/>
        </w:rPr>
      </w:pPr>
      <w:r w:rsidRPr="00BF5951">
        <w:rPr>
          <w:rFonts w:ascii="Arial" w:hAnsi="Arial" w:cs="Arial"/>
        </w:rPr>
        <w:t xml:space="preserve">Zhang, Y., &amp; Andrew, J. (2020). Blockchain and accounting: An emerging research agenda. </w:t>
      </w:r>
      <w:r w:rsidRPr="00BF5951">
        <w:rPr>
          <w:rFonts w:ascii="Arial" w:hAnsi="Arial" w:cs="Arial"/>
          <w:i/>
          <w:iCs/>
        </w:rPr>
        <w:t>Accounting, Auditing &amp; Accountability Journal</w:t>
      </w:r>
      <w:r w:rsidRPr="00BF5951">
        <w:rPr>
          <w:rFonts w:ascii="Arial" w:hAnsi="Arial" w:cs="Arial"/>
        </w:rPr>
        <w:t>, 33(8), 1849–1870. https://doi.org/10.1108/AAAJ-12-2018-3791</w:t>
      </w:r>
    </w:p>
    <w:p w14:paraId="09609BAF" w14:textId="77777777" w:rsidR="00BF5951" w:rsidRPr="00BF5951" w:rsidRDefault="00BF5951" w:rsidP="00BF5951">
      <w:pPr>
        <w:rPr>
          <w:rFonts w:ascii="Arial" w:hAnsi="Arial" w:cs="Arial"/>
        </w:rPr>
      </w:pPr>
      <w:r w:rsidRPr="00BF5951">
        <w:rPr>
          <w:rFonts w:ascii="Arial" w:hAnsi="Arial" w:cs="Arial"/>
        </w:rPr>
        <w:t xml:space="preserve">Healy, P. M., &amp; Palepu, K. G. (2001). Information asymmetry, corporate disclosure, and the capital markets. </w:t>
      </w:r>
      <w:r w:rsidRPr="00BF5951">
        <w:rPr>
          <w:rFonts w:ascii="Arial" w:hAnsi="Arial" w:cs="Arial"/>
          <w:i/>
          <w:iCs/>
        </w:rPr>
        <w:t>Journal of Accounting and Economics</w:t>
      </w:r>
      <w:r w:rsidRPr="00BF5951">
        <w:rPr>
          <w:rFonts w:ascii="Arial" w:hAnsi="Arial" w:cs="Arial"/>
        </w:rPr>
        <w:t>, 31(1–3), 405–440. https://doi.org/10.1016/S0165-4101(01)00018-0</w:t>
      </w:r>
    </w:p>
    <w:p w14:paraId="796D3B85" w14:textId="77777777" w:rsidR="00E91018" w:rsidRPr="00BF5951" w:rsidRDefault="00E91018">
      <w:pPr>
        <w:rPr>
          <w:rFonts w:ascii="Arial" w:hAnsi="Arial" w:cs="Arial"/>
        </w:rPr>
      </w:pPr>
    </w:p>
    <w:sectPr w:rsidR="00E91018" w:rsidRPr="00BF59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018"/>
    <w:rsid w:val="002D6E0E"/>
    <w:rsid w:val="007764ED"/>
    <w:rsid w:val="007D35A9"/>
    <w:rsid w:val="00BF5951"/>
    <w:rsid w:val="00E9101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D60C"/>
  <w15:chartTrackingRefBased/>
  <w15:docId w15:val="{6995530B-38EC-4577-94AC-C13B53A6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018"/>
  </w:style>
  <w:style w:type="paragraph" w:styleId="Heading1">
    <w:name w:val="heading 1"/>
    <w:basedOn w:val="Normal"/>
    <w:next w:val="Normal"/>
    <w:link w:val="Heading1Char"/>
    <w:uiPriority w:val="9"/>
    <w:qFormat/>
    <w:rsid w:val="00E9101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9101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9101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91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0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0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0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0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01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9101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9101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91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018"/>
    <w:rPr>
      <w:rFonts w:eastAsiaTheme="majorEastAsia" w:cstheme="majorBidi"/>
      <w:color w:val="272727" w:themeColor="text1" w:themeTint="D8"/>
    </w:rPr>
  </w:style>
  <w:style w:type="paragraph" w:styleId="Title">
    <w:name w:val="Title"/>
    <w:basedOn w:val="Normal"/>
    <w:next w:val="Normal"/>
    <w:link w:val="TitleChar"/>
    <w:uiPriority w:val="10"/>
    <w:qFormat/>
    <w:rsid w:val="00E9101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9101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9101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9101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91018"/>
    <w:pPr>
      <w:spacing w:before="160"/>
      <w:jc w:val="center"/>
    </w:pPr>
    <w:rPr>
      <w:i/>
      <w:iCs/>
      <w:color w:val="404040" w:themeColor="text1" w:themeTint="BF"/>
    </w:rPr>
  </w:style>
  <w:style w:type="character" w:customStyle="1" w:styleId="QuoteChar">
    <w:name w:val="Quote Char"/>
    <w:basedOn w:val="DefaultParagraphFont"/>
    <w:link w:val="Quote"/>
    <w:uiPriority w:val="29"/>
    <w:rsid w:val="00E91018"/>
    <w:rPr>
      <w:i/>
      <w:iCs/>
      <w:color w:val="404040" w:themeColor="text1" w:themeTint="BF"/>
    </w:rPr>
  </w:style>
  <w:style w:type="paragraph" w:styleId="ListParagraph">
    <w:name w:val="List Paragraph"/>
    <w:basedOn w:val="Normal"/>
    <w:uiPriority w:val="34"/>
    <w:qFormat/>
    <w:rsid w:val="00E91018"/>
    <w:pPr>
      <w:ind w:left="720"/>
      <w:contextualSpacing/>
    </w:pPr>
  </w:style>
  <w:style w:type="character" w:styleId="IntenseEmphasis">
    <w:name w:val="Intense Emphasis"/>
    <w:basedOn w:val="DefaultParagraphFont"/>
    <w:uiPriority w:val="21"/>
    <w:qFormat/>
    <w:rsid w:val="00E91018"/>
    <w:rPr>
      <w:i/>
      <w:iCs/>
      <w:color w:val="0F4761" w:themeColor="accent1" w:themeShade="BF"/>
    </w:rPr>
  </w:style>
  <w:style w:type="paragraph" w:styleId="IntenseQuote">
    <w:name w:val="Intense Quote"/>
    <w:basedOn w:val="Normal"/>
    <w:next w:val="Normal"/>
    <w:link w:val="IntenseQuoteChar"/>
    <w:uiPriority w:val="30"/>
    <w:qFormat/>
    <w:rsid w:val="00E91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018"/>
    <w:rPr>
      <w:i/>
      <w:iCs/>
      <w:color w:val="0F4761" w:themeColor="accent1" w:themeShade="BF"/>
    </w:rPr>
  </w:style>
  <w:style w:type="character" w:styleId="IntenseReference">
    <w:name w:val="Intense Reference"/>
    <w:basedOn w:val="DefaultParagraphFont"/>
    <w:uiPriority w:val="32"/>
    <w:qFormat/>
    <w:rsid w:val="00E91018"/>
    <w:rPr>
      <w:b/>
      <w:bCs/>
      <w:smallCaps/>
      <w:color w:val="0F4761" w:themeColor="accent1" w:themeShade="BF"/>
      <w:spacing w:val="5"/>
    </w:rPr>
  </w:style>
  <w:style w:type="character" w:styleId="Hyperlink">
    <w:name w:val="Hyperlink"/>
    <w:basedOn w:val="DefaultParagraphFont"/>
    <w:uiPriority w:val="99"/>
    <w:unhideWhenUsed/>
    <w:rsid w:val="00E91018"/>
    <w:rPr>
      <w:color w:val="467886" w:themeColor="hyperlink"/>
      <w:u w:val="single"/>
    </w:rPr>
  </w:style>
  <w:style w:type="paragraph" w:styleId="TOCHeading">
    <w:name w:val="TOC Heading"/>
    <w:basedOn w:val="Heading1"/>
    <w:next w:val="Normal"/>
    <w:uiPriority w:val="39"/>
    <w:unhideWhenUsed/>
    <w:qFormat/>
    <w:rsid w:val="00E9101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E91018"/>
    <w:pPr>
      <w:spacing w:after="100"/>
      <w:ind w:left="240"/>
    </w:pPr>
  </w:style>
  <w:style w:type="character" w:styleId="UnresolvedMention">
    <w:name w:val="Unresolved Mention"/>
    <w:basedOn w:val="DefaultParagraphFont"/>
    <w:uiPriority w:val="99"/>
    <w:semiHidden/>
    <w:unhideWhenUsed/>
    <w:rsid w:val="00BF5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jeta-51910" TargetMode="External"/><Relationship Id="rId3" Type="http://schemas.openxmlformats.org/officeDocument/2006/relationships/webSettings" Target="webSettings.xml"/><Relationship Id="rId7" Type="http://schemas.openxmlformats.org/officeDocument/2006/relationships/hyperlink" Target="https://doi.org/10.2308/isys-5180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308/jeta-10511"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doi.org/10.2308/acch-51071" TargetMode="External"/><Relationship Id="rId4" Type="http://schemas.openxmlformats.org/officeDocument/2006/relationships/image" Target="media/image1.png"/><Relationship Id="rId9" Type="http://schemas.openxmlformats.org/officeDocument/2006/relationships/hyperlink" Target="https://doi.org/10.1080/00014788.2006.973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5247</Words>
  <Characters>29910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2026-03-20T07:40:00Z</dcterms:created>
  <dcterms:modified xsi:type="dcterms:W3CDTF">2026-03-20T07:58:00Z</dcterms:modified>
</cp:coreProperties>
</file>