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46B" w:rsidRDefault="0070246B" w:rsidP="0019504D">
      <w:pPr>
        <w:rPr>
          <w:lang w:val="en-US"/>
        </w:rPr>
      </w:pPr>
    </w:p>
    <w:p w:rsidR="0019504D" w:rsidRDefault="0019504D" w:rsidP="0019504D">
      <w:pPr>
        <w:rPr>
          <w:lang w:val="en-US"/>
        </w:rPr>
      </w:pPr>
      <w:r>
        <w:rPr>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rsidR="0019504D" w:rsidRDefault="0019504D" w:rsidP="0019504D">
      <w:pPr>
        <w:rPr>
          <w:lang w:val="en-US"/>
        </w:rPr>
      </w:pPr>
      <w:r w:rsidRPr="0019504D">
        <w:rPr>
          <w:lang w:val="en-US"/>
        </w:rPr>
        <w:t>Ass</w:t>
      </w:r>
      <w:r>
        <w:rPr>
          <w:lang w:val="en-US"/>
        </w:rPr>
        <w:t xml:space="preserve">ignment </w:t>
      </w:r>
      <w:r w:rsidR="0070246B">
        <w:rPr>
          <w:lang w:val="en-US"/>
        </w:rPr>
        <w:t>11</w:t>
      </w:r>
    </w:p>
    <w:p w:rsidR="00637F36" w:rsidRDefault="0070246B" w:rsidP="0019504D">
      <w:pPr>
        <w:rPr>
          <w:lang w:val="en-US"/>
        </w:rPr>
      </w:pPr>
      <w:r>
        <w:rPr>
          <w:lang w:val="en-US"/>
        </w:rPr>
        <w:t>1</w:t>
      </w:r>
      <w:r w:rsidR="009673A4">
        <w:rPr>
          <w:lang w:val="en-US"/>
        </w:rPr>
        <w:t>0</w:t>
      </w:r>
      <w:r w:rsidR="0019504D">
        <w:rPr>
          <w:lang w:val="en-US"/>
        </w:rPr>
        <w:t>.</w:t>
      </w:r>
      <w:r>
        <w:rPr>
          <w:lang w:val="en-US"/>
        </w:rPr>
        <w:t>12</w:t>
      </w:r>
      <w:r w:rsidR="0019504D">
        <w:rPr>
          <w:lang w:val="en-US"/>
        </w:rPr>
        <w:t>.2025</w:t>
      </w:r>
    </w:p>
    <w:p w:rsidR="0019504D" w:rsidRDefault="00637F36">
      <w:r>
        <w:rPr>
          <w:lang w:val="en-US"/>
        </w:rPr>
        <w:br/>
      </w:r>
    </w:p>
    <w:p w:rsidR="0019504D" w:rsidRDefault="0019504D"/>
    <w:p w:rsidR="0019504D" w:rsidRDefault="0019504D"/>
    <w:p w:rsidR="00CD620A" w:rsidRDefault="00CD620A"/>
    <w:p w:rsidR="009673A4" w:rsidRDefault="009673A4"/>
    <w:p w:rsidR="000C5436" w:rsidRPr="00951BE0" w:rsidRDefault="000C5436" w:rsidP="000C5436">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Submitted by         :</w:t>
      </w:r>
      <w:r w:rsidRPr="00951BE0">
        <w:rPr>
          <w:rFonts w:ascii="Times New Roman" w:eastAsia="Times New Roman" w:hAnsi="Times New Roman" w:cs="Times New Roman"/>
        </w:rPr>
        <w:t xml:space="preserve"> Ehtisham Ul Haq</w:t>
      </w:r>
    </w:p>
    <w:p w:rsidR="000C5436" w:rsidRPr="00951BE0" w:rsidRDefault="000C5436" w:rsidP="000C5436">
      <w:pPr>
        <w:spacing w:before="100" w:beforeAutospacing="1" w:after="100" w:afterAutospacing="1"/>
        <w:rPr>
          <w:rFonts w:ascii="Times New Roman" w:eastAsia="Times New Roman" w:hAnsi="Times New Roman" w:cs="Times New Roman"/>
          <w:b/>
        </w:rPr>
      </w:pPr>
      <w:r w:rsidRPr="00951BE0">
        <w:rPr>
          <w:rFonts w:ascii="Times New Roman" w:eastAsia="Times New Roman" w:hAnsi="Times New Roman" w:cs="Times New Roman"/>
          <w:b/>
        </w:rPr>
        <w:t>Course                    :</w:t>
      </w:r>
      <w:r w:rsidRPr="00951BE0">
        <w:rPr>
          <w:rFonts w:ascii="Times New Roman" w:eastAsia="Times New Roman" w:hAnsi="Times New Roman" w:cs="Times New Roman"/>
        </w:rPr>
        <w:t xml:space="preserve"> BA Tourism Management and Recreation</w:t>
      </w:r>
    </w:p>
    <w:p w:rsidR="000C5436" w:rsidRPr="00951BE0" w:rsidRDefault="000C5436" w:rsidP="000C5436">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Institution Name   :</w:t>
      </w:r>
      <w:r w:rsidRPr="00951BE0">
        <w:rPr>
          <w:rFonts w:ascii="Times New Roman" w:eastAsia="Times New Roman" w:hAnsi="Times New Roman" w:cs="Times New Roman"/>
        </w:rPr>
        <w:t xml:space="preserve"> European Institute of Innovation Entrepreneurship and Technology</w:t>
      </w:r>
    </w:p>
    <w:p w:rsidR="000C5436" w:rsidRPr="008F5A86" w:rsidRDefault="000C5436" w:rsidP="000C5436">
      <w:pPr>
        <w:rPr>
          <w:rFonts w:ascii="Times New Roman" w:hAnsi="Times New Roman" w:cs="Times New Roman"/>
        </w:rPr>
      </w:pPr>
      <w:r w:rsidRPr="00951BE0">
        <w:rPr>
          <w:rFonts w:ascii="Times New Roman" w:eastAsia="Times New Roman" w:hAnsi="Times New Roman" w:cs="Times New Roman"/>
          <w:b/>
          <w:lang w:val="en-US"/>
        </w:rPr>
        <w:t>Student ID              :</w:t>
      </w:r>
      <w:r w:rsidRPr="00951BE0">
        <w:rPr>
          <w:rFonts w:ascii="Times New Roman" w:eastAsia="Times New Roman" w:hAnsi="Times New Roman" w:cs="Times New Roman"/>
          <w:lang w:val="en-US"/>
        </w:rPr>
        <w:t xml:space="preserve"> DE240197</w:t>
      </w:r>
    </w:p>
    <w:p w:rsidR="000C5436" w:rsidRPr="008F5A86" w:rsidRDefault="000C5436" w:rsidP="000C5436">
      <w:pPr>
        <w:rPr>
          <w:rFonts w:ascii="Times New Roman" w:hAnsi="Times New Roman" w:cs="Times New Roman"/>
        </w:rPr>
      </w:pPr>
    </w:p>
    <w:p w:rsidR="009673A4" w:rsidRDefault="009673A4"/>
    <w:p w:rsidR="009673A4" w:rsidRDefault="009673A4"/>
    <w:p w:rsidR="009673A4" w:rsidRDefault="009673A4"/>
    <w:p w:rsidR="009673A4" w:rsidRDefault="009673A4"/>
    <w:p w:rsidR="000C5436" w:rsidRDefault="000C5436" w:rsidP="000C5436">
      <w:pPr>
        <w:rPr>
          <w:rFonts w:ascii="Times New Roman" w:eastAsia="Times New Roman" w:hAnsi="Times New Roman" w:cs="Times New Roman"/>
          <w:kern w:val="0"/>
          <w:lang w:val="en-US"/>
          <w14:ligatures w14:val="none"/>
        </w:rPr>
      </w:pPr>
    </w:p>
    <w:p w:rsidR="000C5436" w:rsidRPr="000C5436" w:rsidRDefault="000C5436" w:rsidP="000C5436">
      <w:pPr>
        <w:rPr>
          <w:rFonts w:ascii="Times New Roman" w:eastAsia="Times New Roman" w:hAnsi="Times New Roman" w:cs="Times New Roman"/>
          <w:kern w:val="0"/>
          <w:lang w:val="en-US"/>
          <w14:ligatures w14:val="none"/>
        </w:rPr>
      </w:pPr>
    </w:p>
    <w:p w:rsidR="000C5436" w:rsidRPr="00B96692" w:rsidRDefault="000C5436" w:rsidP="000C5436">
      <w:pPr>
        <w:spacing w:before="100" w:beforeAutospacing="1" w:after="100" w:afterAutospacing="1"/>
        <w:rPr>
          <w:rFonts w:ascii="Times New Roman" w:eastAsia="Times New Roman" w:hAnsi="Times New Roman" w:cs="Times New Roman"/>
          <w:b/>
          <w:kern w:val="0"/>
          <w:lang w:val="en-US"/>
          <w14:ligatures w14:val="none"/>
        </w:rPr>
      </w:pPr>
      <w:r w:rsidRPr="000C5436">
        <w:rPr>
          <w:rFonts w:ascii="Times New Roman" w:eastAsia="Times New Roman" w:hAnsi="Times New Roman" w:cs="Times New Roman"/>
          <w:b/>
          <w:bCs/>
          <w:kern w:val="0"/>
          <w:lang w:val="en-US"/>
          <w14:ligatures w14:val="none"/>
        </w:rPr>
        <w:t>Title:</w:t>
      </w:r>
      <w:r w:rsidRPr="000C5436">
        <w:rPr>
          <w:rFonts w:ascii="Times New Roman" w:eastAsia="Times New Roman" w:hAnsi="Times New Roman" w:cs="Times New Roman"/>
          <w:kern w:val="0"/>
          <w:lang w:val="en-US"/>
          <w14:ligatures w14:val="none"/>
        </w:rPr>
        <w:t xml:space="preserve"> </w:t>
      </w:r>
      <w:r w:rsidRPr="000C5436">
        <w:rPr>
          <w:rFonts w:ascii="Times New Roman" w:eastAsia="Times New Roman" w:hAnsi="Times New Roman" w:cs="Times New Roman"/>
          <w:b/>
          <w:kern w:val="0"/>
          <w:lang w:val="en-US"/>
          <w14:ligatures w14:val="none"/>
        </w:rPr>
        <w:t>Minimizing the Impacts of Tourism Crises Using the PATA Crisis Management Strategy: The Case of the 2003 SARS Outbreak</w:t>
      </w:r>
    </w:p>
    <w:p w:rsidR="000C5436" w:rsidRPr="000C5436" w:rsidRDefault="000C5436" w:rsidP="000C5436">
      <w:pPr>
        <w:spacing w:before="100" w:beforeAutospacing="1" w:after="100" w:afterAutospacing="1"/>
        <w:rPr>
          <w:rFonts w:ascii="Times New Roman" w:eastAsia="Times New Roman" w:hAnsi="Times New Roman" w:cs="Times New Roman"/>
          <w:kern w:val="0"/>
          <w:lang w:val="en-US"/>
          <w14:ligatures w14:val="none"/>
        </w:rPr>
      </w:pPr>
    </w:p>
    <w:p w:rsidR="000C5436" w:rsidRPr="000C5436" w:rsidRDefault="000C5436" w:rsidP="000C5436">
      <w:p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Introduction</w:t>
      </w:r>
      <w:r w:rsidRPr="000C5436">
        <w:rPr>
          <w:rFonts w:ascii="Times New Roman" w:eastAsia="Times New Roman" w:hAnsi="Times New Roman" w:cs="Times New Roman"/>
          <w:kern w:val="0"/>
          <w:lang w:val="en-US"/>
          <w14:ligatures w14:val="none"/>
        </w:rPr>
        <w:br/>
        <w:t>Tourism is highly sensitive to crises, especially those related to health, technology failures, or safety hazards. Health crises, in particular, can rapidly disrupt tourist flows, damage destination reputations, and impact local economies. The 2003 Severe Acute Respiratory Syndrome (SARS) outbreak serves as a relevant case study for understanding the effects of health crises on tourism. SARS, first detected in Guangdong, China, in 2002, quickly spread globally, infecting over 8,000 individuals and causing 774 deaths across 29 countries (WHO, 2003). The outbreak highlighted the vulnerability of tourism to public health emergencies and underscored the importance of structured crisis management strategies, such as the Pacific Asia Travel Association (PATA) approach. This assignment explains how the PATA crisis management strategy can minimize and reduce the impacts of a health-related tourism crisis, with a particular focus on post-crisis recovery.</w:t>
      </w:r>
    </w:p>
    <w:p w:rsidR="000C5436" w:rsidRPr="000C5436" w:rsidRDefault="000C5436" w:rsidP="000C5436">
      <w:p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The SARS Crisis: Impacts on Tourism</w:t>
      </w:r>
      <w:r w:rsidRPr="000C5436">
        <w:rPr>
          <w:rFonts w:ascii="Times New Roman" w:eastAsia="Times New Roman" w:hAnsi="Times New Roman" w:cs="Times New Roman"/>
          <w:kern w:val="0"/>
          <w:lang w:val="en-US"/>
          <w14:ligatures w14:val="none"/>
        </w:rPr>
        <w:br/>
        <w:t xml:space="preserve">The SARS outbreak had immediate and severe consequences for both business and leisure tourism. Countries most affected, such as Hong Kong, Singapore, and China, experienced a notable decline in tourist arrivals—Asia saw an average 9% reduction in Q2 2003 (Dalberg, </w:t>
      </w:r>
      <w:r w:rsidRPr="000C5436">
        <w:rPr>
          <w:rFonts w:ascii="Times New Roman" w:eastAsia="Times New Roman" w:hAnsi="Times New Roman" w:cs="Times New Roman"/>
          <w:kern w:val="0"/>
          <w:lang w:val="en-US"/>
          <w14:ligatures w14:val="none"/>
        </w:rPr>
        <w:lastRenderedPageBreak/>
        <w:t>2020). Business tourism suffered heavily due to canceled conferences, trade shows, and corporate travel disruptions. Leisure tourism also faced slow recovery as tourists from unaffected regions hesitated to travel to affected areas. The crisis underscored the need for destinations to implement effective crisis management strategies to safeguard health, protect reputation, and ensure rapid recovery.</w:t>
      </w:r>
    </w:p>
    <w:p w:rsidR="000C5436" w:rsidRPr="000C5436" w:rsidRDefault="000C5436" w:rsidP="000C5436">
      <w:p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PATA Crisis Management Strategy Overview</w:t>
      </w:r>
      <w:r w:rsidRPr="000C5436">
        <w:rPr>
          <w:rFonts w:ascii="Times New Roman" w:eastAsia="Times New Roman" w:hAnsi="Times New Roman" w:cs="Times New Roman"/>
          <w:kern w:val="0"/>
          <w:lang w:val="en-US"/>
          <w14:ligatures w14:val="none"/>
        </w:rPr>
        <w:br/>
      </w:r>
      <w:proofErr w:type="gramStart"/>
      <w:r w:rsidRPr="000C5436">
        <w:rPr>
          <w:rFonts w:ascii="Times New Roman" w:eastAsia="Times New Roman" w:hAnsi="Times New Roman" w:cs="Times New Roman"/>
          <w:kern w:val="0"/>
          <w:lang w:val="en-US"/>
          <w14:ligatures w14:val="none"/>
        </w:rPr>
        <w:t>The</w:t>
      </w:r>
      <w:proofErr w:type="gramEnd"/>
      <w:r w:rsidRPr="000C5436">
        <w:rPr>
          <w:rFonts w:ascii="Times New Roman" w:eastAsia="Times New Roman" w:hAnsi="Times New Roman" w:cs="Times New Roman"/>
          <w:kern w:val="0"/>
          <w:lang w:val="en-US"/>
          <w14:ligatures w14:val="none"/>
        </w:rPr>
        <w:t xml:space="preserve"> PATA crisis management strategy is a structured framework comprising four main stages: </w:t>
      </w:r>
      <w:r w:rsidRPr="000C5436">
        <w:rPr>
          <w:rFonts w:ascii="Times New Roman" w:eastAsia="Times New Roman" w:hAnsi="Times New Roman" w:cs="Times New Roman"/>
          <w:b/>
          <w:bCs/>
          <w:kern w:val="0"/>
          <w:lang w:val="en-US"/>
          <w14:ligatures w14:val="none"/>
        </w:rPr>
        <w:t>Reduction, Readiness, Response, and Recovery</w:t>
      </w:r>
      <w:r w:rsidRPr="000C5436">
        <w:rPr>
          <w:rFonts w:ascii="Times New Roman" w:eastAsia="Times New Roman" w:hAnsi="Times New Roman" w:cs="Times New Roman"/>
          <w:kern w:val="0"/>
          <w:lang w:val="en-US"/>
          <w14:ligatures w14:val="none"/>
        </w:rPr>
        <w:t>. Each stage provides actionable steps to mitigate risks, prepare for crises, respond effectively, and restore normal operations post-crisis (PATA, 2023).</w:t>
      </w:r>
    </w:p>
    <w:p w:rsidR="000C5436" w:rsidRPr="000C5436" w:rsidRDefault="000C5436" w:rsidP="000C5436">
      <w:p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Application of PATA Strategy to SARS</w:t>
      </w:r>
    </w:p>
    <w:p w:rsidR="000C5436" w:rsidRPr="000C5436" w:rsidRDefault="000C5436" w:rsidP="000C5436">
      <w:pPr>
        <w:numPr>
          <w:ilvl w:val="0"/>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Reduction</w:t>
      </w:r>
      <w:r w:rsidRPr="000C5436">
        <w:rPr>
          <w:rFonts w:ascii="Times New Roman" w:eastAsia="Times New Roman" w:hAnsi="Times New Roman" w:cs="Times New Roman"/>
          <w:kern w:val="0"/>
          <w:lang w:val="en-US"/>
          <w14:ligatures w14:val="none"/>
        </w:rPr>
        <w:br/>
        <w:t>The reduction stage focuses on preventing crises or lessening their impact through crisis awareness, political awareness, and standard operating procedures.</w:t>
      </w:r>
    </w:p>
    <w:p w:rsidR="000C5436" w:rsidRPr="000C5436" w:rsidRDefault="000C5436" w:rsidP="000C5436">
      <w:pPr>
        <w:numPr>
          <w:ilvl w:val="1"/>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Crisis Awareness:</w:t>
      </w:r>
      <w:r w:rsidRPr="000C5436">
        <w:rPr>
          <w:rFonts w:ascii="Times New Roman" w:eastAsia="Times New Roman" w:hAnsi="Times New Roman" w:cs="Times New Roman"/>
          <w:kern w:val="0"/>
          <w:lang w:val="en-US"/>
          <w14:ligatures w14:val="none"/>
        </w:rPr>
        <w:t xml:space="preserve"> Tourism authorities can identify potential health hazards, assess their impacts on operations, and gather intelligence about emerging diseases. During SARS, early detection of infected areas and monitoring of disease spread could help in issuing travel advisories and preparing contingency plans.</w:t>
      </w:r>
    </w:p>
    <w:p w:rsidR="000C5436" w:rsidRPr="000C5436" w:rsidRDefault="000C5436" w:rsidP="000C5436">
      <w:pPr>
        <w:numPr>
          <w:ilvl w:val="1"/>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Political Awareness:</w:t>
      </w:r>
      <w:r w:rsidRPr="000C5436">
        <w:rPr>
          <w:rFonts w:ascii="Times New Roman" w:eastAsia="Times New Roman" w:hAnsi="Times New Roman" w:cs="Times New Roman"/>
          <w:kern w:val="0"/>
          <w:lang w:val="en-US"/>
          <w14:ligatures w14:val="none"/>
        </w:rPr>
        <w:t xml:space="preserve"> Governments and tourism boards must cooperate to implement health protocols and ensure smooth coordination between public health agencies and the tourism sector. Political involvement during SARS helped in establishing travel restrictions, screening protocols, and communication strategies.</w:t>
      </w:r>
    </w:p>
    <w:p w:rsidR="000C5436" w:rsidRPr="000C5436" w:rsidRDefault="000C5436" w:rsidP="000C5436">
      <w:pPr>
        <w:numPr>
          <w:ilvl w:val="1"/>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Standard Operating Procedures (SOPs):</w:t>
      </w:r>
      <w:r w:rsidRPr="000C5436">
        <w:rPr>
          <w:rFonts w:ascii="Times New Roman" w:eastAsia="Times New Roman" w:hAnsi="Times New Roman" w:cs="Times New Roman"/>
          <w:kern w:val="0"/>
          <w:lang w:val="en-US"/>
          <w14:ligatures w14:val="none"/>
        </w:rPr>
        <w:t xml:space="preserve"> Predefined procedures for hygiene, sanitation, and emergency response can reduce risk exposure. SOPs could include measures such as airport health screenings, quarantine protocols, and hygiene standards in hotels and transport facilities.</w:t>
      </w:r>
    </w:p>
    <w:p w:rsidR="000C5436" w:rsidRPr="000C5436" w:rsidRDefault="000C5436" w:rsidP="000C5436">
      <w:pPr>
        <w:numPr>
          <w:ilvl w:val="0"/>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Readiness</w:t>
      </w:r>
      <w:r w:rsidRPr="000C5436">
        <w:rPr>
          <w:rFonts w:ascii="Times New Roman" w:eastAsia="Times New Roman" w:hAnsi="Times New Roman" w:cs="Times New Roman"/>
          <w:kern w:val="0"/>
          <w:lang w:val="en-US"/>
          <w14:ligatures w14:val="none"/>
        </w:rPr>
        <w:br/>
        <w:t>The readiness stage involves planning, staff training, and preparedness to respond effectively during a crisis.</w:t>
      </w:r>
    </w:p>
    <w:p w:rsidR="000C5436" w:rsidRPr="000C5436" w:rsidRDefault="000C5436" w:rsidP="000C5436">
      <w:pPr>
        <w:numPr>
          <w:ilvl w:val="1"/>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Crisis Management Plan:</w:t>
      </w:r>
      <w:r w:rsidRPr="000C5436">
        <w:rPr>
          <w:rFonts w:ascii="Times New Roman" w:eastAsia="Times New Roman" w:hAnsi="Times New Roman" w:cs="Times New Roman"/>
          <w:kern w:val="0"/>
          <w:lang w:val="en-US"/>
          <w14:ligatures w14:val="none"/>
        </w:rPr>
        <w:t xml:space="preserve"> Tourism organizations can develop structured crisis response plans. For SARS, this included establishing dedicated crisis teams, conducting simulation exercises, and ensuring communication channels with hospitals and health authorities were operational.</w:t>
      </w:r>
    </w:p>
    <w:p w:rsidR="000C5436" w:rsidRPr="000C5436" w:rsidRDefault="000C5436" w:rsidP="000C5436">
      <w:pPr>
        <w:numPr>
          <w:ilvl w:val="1"/>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Tourism Planning:</w:t>
      </w:r>
      <w:r w:rsidRPr="000C5436">
        <w:rPr>
          <w:rFonts w:ascii="Times New Roman" w:eastAsia="Times New Roman" w:hAnsi="Times New Roman" w:cs="Times New Roman"/>
          <w:kern w:val="0"/>
          <w:lang w:val="en-US"/>
          <w14:ligatures w14:val="none"/>
        </w:rPr>
        <w:t xml:space="preserve"> Training staff to recognize health risks, manage tourist inquiries, and implement emergency procedures ensures operational continuity during crises.</w:t>
      </w:r>
    </w:p>
    <w:p w:rsidR="000C5436" w:rsidRPr="000C5436" w:rsidRDefault="000C5436" w:rsidP="000C5436">
      <w:pPr>
        <w:numPr>
          <w:ilvl w:val="1"/>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Health and Safety Measures:</w:t>
      </w:r>
      <w:r w:rsidRPr="000C5436">
        <w:rPr>
          <w:rFonts w:ascii="Times New Roman" w:eastAsia="Times New Roman" w:hAnsi="Times New Roman" w:cs="Times New Roman"/>
          <w:kern w:val="0"/>
          <w:lang w:val="en-US"/>
          <w14:ligatures w14:val="none"/>
        </w:rPr>
        <w:t xml:space="preserve"> Establishing local health networks and emergency services can protect tourists, staff, and assets. For SARS, preparedness measures included isolating affected travelers, equipping hospitals for treatment, and coordinating with airlines for safe travel.</w:t>
      </w:r>
    </w:p>
    <w:p w:rsidR="000C5436" w:rsidRPr="000C5436" w:rsidRDefault="000C5436" w:rsidP="000C5436">
      <w:pPr>
        <w:numPr>
          <w:ilvl w:val="0"/>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Response</w:t>
      </w:r>
      <w:r w:rsidRPr="000C5436">
        <w:rPr>
          <w:rFonts w:ascii="Times New Roman" w:eastAsia="Times New Roman" w:hAnsi="Times New Roman" w:cs="Times New Roman"/>
          <w:kern w:val="0"/>
          <w:lang w:val="en-US"/>
          <w14:ligatures w14:val="none"/>
        </w:rPr>
        <w:br/>
        <w:t>During the crisis, immediate action is crucial to protect lives, reduce panic, and manage reputation.</w:t>
      </w:r>
    </w:p>
    <w:p w:rsidR="000C5436" w:rsidRPr="000C5436" w:rsidRDefault="000C5436" w:rsidP="000C5436">
      <w:pPr>
        <w:numPr>
          <w:ilvl w:val="1"/>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lastRenderedPageBreak/>
        <w:t>Emergency Response Procedures:</w:t>
      </w:r>
      <w:r w:rsidRPr="000C5436">
        <w:rPr>
          <w:rFonts w:ascii="Times New Roman" w:eastAsia="Times New Roman" w:hAnsi="Times New Roman" w:cs="Times New Roman"/>
          <w:kern w:val="0"/>
          <w:lang w:val="en-US"/>
          <w14:ligatures w14:val="none"/>
        </w:rPr>
        <w:t xml:space="preserve"> Rapid deployment of crisis teams to implement quarantines, provide medical assistance, and control information flow mitigates further spread and tourist anxiety.</w:t>
      </w:r>
    </w:p>
    <w:p w:rsidR="000C5436" w:rsidRPr="000C5436" w:rsidRDefault="000C5436" w:rsidP="000C5436">
      <w:pPr>
        <w:numPr>
          <w:ilvl w:val="1"/>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Investigation:</w:t>
      </w:r>
      <w:r w:rsidRPr="000C5436">
        <w:rPr>
          <w:rFonts w:ascii="Times New Roman" w:eastAsia="Times New Roman" w:hAnsi="Times New Roman" w:cs="Times New Roman"/>
          <w:kern w:val="0"/>
          <w:lang w:val="en-US"/>
          <w14:ligatures w14:val="none"/>
        </w:rPr>
        <w:t xml:space="preserve"> Analyzing the causes and consequences helps in legal, insurance, and policy decisions. SARS authorities investigated transmission pathways to inform public health policies and travel restrictions.</w:t>
      </w:r>
    </w:p>
    <w:p w:rsidR="000C5436" w:rsidRPr="000C5436" w:rsidRDefault="000C5436" w:rsidP="000C5436">
      <w:pPr>
        <w:numPr>
          <w:ilvl w:val="1"/>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Family Assistance:</w:t>
      </w:r>
      <w:r w:rsidRPr="000C5436">
        <w:rPr>
          <w:rFonts w:ascii="Times New Roman" w:eastAsia="Times New Roman" w:hAnsi="Times New Roman" w:cs="Times New Roman"/>
          <w:kern w:val="0"/>
          <w:lang w:val="en-US"/>
          <w14:ligatures w14:val="none"/>
        </w:rPr>
        <w:t xml:space="preserve"> Providing support to families of affected tourists maintains trust and demonstrates organizational responsibility.</w:t>
      </w:r>
    </w:p>
    <w:p w:rsidR="000C5436" w:rsidRPr="000C5436" w:rsidRDefault="000C5436" w:rsidP="000C5436">
      <w:pPr>
        <w:numPr>
          <w:ilvl w:val="1"/>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Communication:</w:t>
      </w:r>
      <w:r w:rsidRPr="000C5436">
        <w:rPr>
          <w:rFonts w:ascii="Times New Roman" w:eastAsia="Times New Roman" w:hAnsi="Times New Roman" w:cs="Times New Roman"/>
          <w:kern w:val="0"/>
          <w:lang w:val="en-US"/>
          <w14:ligatures w14:val="none"/>
        </w:rPr>
        <w:t xml:space="preserve"> Transparent communication through media, government channels, and tourism boards reassures tourists and stakeholders about safety measures, minimizing reputational damage.</w:t>
      </w:r>
    </w:p>
    <w:p w:rsidR="000C5436" w:rsidRPr="000C5436" w:rsidRDefault="000C5436" w:rsidP="000C5436">
      <w:pPr>
        <w:numPr>
          <w:ilvl w:val="0"/>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Recovery</w:t>
      </w:r>
      <w:r w:rsidRPr="000C5436">
        <w:rPr>
          <w:rFonts w:ascii="Times New Roman" w:eastAsia="Times New Roman" w:hAnsi="Times New Roman" w:cs="Times New Roman"/>
          <w:kern w:val="0"/>
          <w:lang w:val="en-US"/>
          <w14:ligatures w14:val="none"/>
        </w:rPr>
        <w:br/>
        <w:t>Post-crisis recovery ensures tourism rebounds and long-term resilience is built.</w:t>
      </w:r>
    </w:p>
    <w:p w:rsidR="000C5436" w:rsidRPr="000C5436" w:rsidRDefault="000C5436" w:rsidP="000C5436">
      <w:pPr>
        <w:numPr>
          <w:ilvl w:val="1"/>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Business Continuity Plan:</w:t>
      </w:r>
      <w:r w:rsidRPr="000C5436">
        <w:rPr>
          <w:rFonts w:ascii="Times New Roman" w:eastAsia="Times New Roman" w:hAnsi="Times New Roman" w:cs="Times New Roman"/>
          <w:kern w:val="0"/>
          <w:lang w:val="en-US"/>
          <w14:ligatures w14:val="none"/>
        </w:rPr>
        <w:t xml:space="preserve"> Destinations develop strategies to resume normal operations and rebuild confidence. After SARS, post-crisis marketing campaigns emphasized health safety, highlighting improved hygiene protocols in hotels and transport services (Dalberg, 2020).</w:t>
      </w:r>
    </w:p>
    <w:p w:rsidR="000C5436" w:rsidRPr="000C5436" w:rsidRDefault="000C5436" w:rsidP="000C5436">
      <w:pPr>
        <w:numPr>
          <w:ilvl w:val="1"/>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Human Resources:</w:t>
      </w:r>
      <w:r w:rsidRPr="000C5436">
        <w:rPr>
          <w:rFonts w:ascii="Times New Roman" w:eastAsia="Times New Roman" w:hAnsi="Times New Roman" w:cs="Times New Roman"/>
          <w:kern w:val="0"/>
          <w:lang w:val="en-US"/>
          <w14:ligatures w14:val="none"/>
        </w:rPr>
        <w:t xml:space="preserve"> Training and motivating staff ensures the workforce can manage the return of tourists and maintain high service quality.</w:t>
      </w:r>
    </w:p>
    <w:p w:rsidR="000C5436" w:rsidRPr="000C5436" w:rsidRDefault="000C5436" w:rsidP="000C5436">
      <w:pPr>
        <w:numPr>
          <w:ilvl w:val="1"/>
          <w:numId w:val="13"/>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Debriefing:</w:t>
      </w:r>
      <w:r w:rsidRPr="000C5436">
        <w:rPr>
          <w:rFonts w:ascii="Times New Roman" w:eastAsia="Times New Roman" w:hAnsi="Times New Roman" w:cs="Times New Roman"/>
          <w:kern w:val="0"/>
          <w:lang w:val="en-US"/>
          <w14:ligatures w14:val="none"/>
        </w:rPr>
        <w:t xml:space="preserve"> Post-crisis evaluation identifies lessons learned and updates crisis management plans. SARS recovery included reviewing airport screening effectiveness, hospital readiness, and communication strategies to improve future responses.</w:t>
      </w:r>
    </w:p>
    <w:p w:rsidR="000C5436" w:rsidRPr="000C5436" w:rsidRDefault="000C5436" w:rsidP="000C5436">
      <w:p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Conclusion</w:t>
      </w:r>
      <w:r w:rsidRPr="000C5436">
        <w:rPr>
          <w:rFonts w:ascii="Times New Roman" w:eastAsia="Times New Roman" w:hAnsi="Times New Roman" w:cs="Times New Roman"/>
          <w:kern w:val="0"/>
          <w:lang w:val="en-US"/>
          <w14:ligatures w14:val="none"/>
        </w:rPr>
        <w:br/>
      </w:r>
      <w:proofErr w:type="gramStart"/>
      <w:r w:rsidRPr="000C5436">
        <w:rPr>
          <w:rFonts w:ascii="Times New Roman" w:eastAsia="Times New Roman" w:hAnsi="Times New Roman" w:cs="Times New Roman"/>
          <w:kern w:val="0"/>
          <w:lang w:val="en-US"/>
          <w14:ligatures w14:val="none"/>
        </w:rPr>
        <w:t>The</w:t>
      </w:r>
      <w:proofErr w:type="gramEnd"/>
      <w:r w:rsidRPr="000C5436">
        <w:rPr>
          <w:rFonts w:ascii="Times New Roman" w:eastAsia="Times New Roman" w:hAnsi="Times New Roman" w:cs="Times New Roman"/>
          <w:kern w:val="0"/>
          <w:lang w:val="en-US"/>
          <w14:ligatures w14:val="none"/>
        </w:rPr>
        <w:t xml:space="preserve"> PATA crisi</w:t>
      </w:r>
      <w:bookmarkStart w:id="0" w:name="_GoBack"/>
      <w:bookmarkEnd w:id="0"/>
      <w:r w:rsidRPr="000C5436">
        <w:rPr>
          <w:rFonts w:ascii="Times New Roman" w:eastAsia="Times New Roman" w:hAnsi="Times New Roman" w:cs="Times New Roman"/>
          <w:kern w:val="0"/>
          <w:lang w:val="en-US"/>
          <w14:ligatures w14:val="none"/>
        </w:rPr>
        <w:t>s management strategy provides a structured and comprehensive approach to minimize the impacts of tourism-related crises. Using the SARS outbreak as a case study demonstrates that proactive reduction measures, readiness through planning and training, effective response during the crisis, and systematic recovery efforts can significantly reduce losses in tourist arrivals, protect destination reputation, and ensure a swift post-crisis recovery. By implementing this strategy, tourism destinations not only manage immediate crises effectively but also strengthen resilience against future emergencies.</w:t>
      </w:r>
    </w:p>
    <w:p w:rsidR="000C5436" w:rsidRPr="000C5436" w:rsidRDefault="000C5436" w:rsidP="000C5436">
      <w:p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b/>
          <w:bCs/>
          <w:kern w:val="0"/>
          <w:lang w:val="en-US"/>
          <w14:ligatures w14:val="none"/>
        </w:rPr>
        <w:t>References</w:t>
      </w:r>
    </w:p>
    <w:p w:rsidR="000C5436" w:rsidRPr="000C5436" w:rsidRDefault="000C5436" w:rsidP="000C5436">
      <w:pPr>
        <w:numPr>
          <w:ilvl w:val="0"/>
          <w:numId w:val="14"/>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kern w:val="0"/>
          <w:lang w:val="en-US"/>
          <w14:ligatures w14:val="none"/>
        </w:rPr>
        <w:t xml:space="preserve">Dalberg. (2020). </w:t>
      </w:r>
      <w:proofErr w:type="gramStart"/>
      <w:r w:rsidRPr="000C5436">
        <w:rPr>
          <w:rFonts w:ascii="Times New Roman" w:eastAsia="Times New Roman" w:hAnsi="Times New Roman" w:cs="Times New Roman"/>
          <w:i/>
          <w:iCs/>
          <w:kern w:val="0"/>
          <w:lang w:val="en-US"/>
          <w14:ligatures w14:val="none"/>
        </w:rPr>
        <w:t>The</w:t>
      </w:r>
      <w:proofErr w:type="gramEnd"/>
      <w:r w:rsidRPr="000C5436">
        <w:rPr>
          <w:rFonts w:ascii="Times New Roman" w:eastAsia="Times New Roman" w:hAnsi="Times New Roman" w:cs="Times New Roman"/>
          <w:i/>
          <w:iCs/>
          <w:kern w:val="0"/>
          <w:lang w:val="en-US"/>
          <w14:ligatures w14:val="none"/>
        </w:rPr>
        <w:t xml:space="preserve"> Impact of SARS and COVID-19 on Global Tourism</w:t>
      </w:r>
      <w:r w:rsidRPr="000C5436">
        <w:rPr>
          <w:rFonts w:ascii="Times New Roman" w:eastAsia="Times New Roman" w:hAnsi="Times New Roman" w:cs="Times New Roman"/>
          <w:kern w:val="0"/>
          <w:lang w:val="en-US"/>
          <w14:ligatures w14:val="none"/>
        </w:rPr>
        <w:t>. Dalberg Reports.</w:t>
      </w:r>
    </w:p>
    <w:p w:rsidR="000C5436" w:rsidRPr="000C5436" w:rsidRDefault="000C5436" w:rsidP="000C5436">
      <w:pPr>
        <w:numPr>
          <w:ilvl w:val="0"/>
          <w:numId w:val="14"/>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kern w:val="0"/>
          <w:lang w:val="en-US"/>
          <w14:ligatures w14:val="none"/>
        </w:rPr>
        <w:t xml:space="preserve">Pacific Asia Travel Association (PATA). (2023). </w:t>
      </w:r>
      <w:r w:rsidRPr="000C5436">
        <w:rPr>
          <w:rFonts w:ascii="Times New Roman" w:eastAsia="Times New Roman" w:hAnsi="Times New Roman" w:cs="Times New Roman"/>
          <w:i/>
          <w:iCs/>
          <w:kern w:val="0"/>
          <w:lang w:val="en-US"/>
          <w14:ligatures w14:val="none"/>
        </w:rPr>
        <w:t>Crisis Management in Tourism: Guidelines for Destinations</w:t>
      </w:r>
      <w:r w:rsidRPr="000C5436">
        <w:rPr>
          <w:rFonts w:ascii="Times New Roman" w:eastAsia="Times New Roman" w:hAnsi="Times New Roman" w:cs="Times New Roman"/>
          <w:kern w:val="0"/>
          <w:lang w:val="en-US"/>
          <w14:ligatures w14:val="none"/>
        </w:rPr>
        <w:t>.</w:t>
      </w:r>
    </w:p>
    <w:p w:rsidR="000C5436" w:rsidRPr="000C5436" w:rsidRDefault="000C5436" w:rsidP="000C5436">
      <w:pPr>
        <w:numPr>
          <w:ilvl w:val="0"/>
          <w:numId w:val="14"/>
        </w:numPr>
        <w:spacing w:before="100" w:beforeAutospacing="1" w:after="100" w:afterAutospacing="1"/>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kern w:val="0"/>
          <w:lang w:val="en-US"/>
          <w14:ligatures w14:val="none"/>
        </w:rPr>
        <w:t xml:space="preserve">World Health Organization (WHO). (2003). </w:t>
      </w:r>
      <w:r w:rsidRPr="000C5436">
        <w:rPr>
          <w:rFonts w:ascii="Times New Roman" w:eastAsia="Times New Roman" w:hAnsi="Times New Roman" w:cs="Times New Roman"/>
          <w:i/>
          <w:iCs/>
          <w:kern w:val="0"/>
          <w:lang w:val="en-US"/>
          <w14:ligatures w14:val="none"/>
        </w:rPr>
        <w:t>Summary of Probable SARS Cases with Onset of Illness from 1 November 2002 to 31 July 2003</w:t>
      </w:r>
      <w:r w:rsidRPr="000C5436">
        <w:rPr>
          <w:rFonts w:ascii="Times New Roman" w:eastAsia="Times New Roman" w:hAnsi="Times New Roman" w:cs="Times New Roman"/>
          <w:kern w:val="0"/>
          <w:lang w:val="en-US"/>
          <w14:ligatures w14:val="none"/>
        </w:rPr>
        <w:t xml:space="preserve">. Retrieved from </w:t>
      </w:r>
      <w:hyperlink r:id="rId6" w:history="1">
        <w:r w:rsidRPr="000C5436">
          <w:rPr>
            <w:rFonts w:ascii="Times New Roman" w:eastAsia="Times New Roman" w:hAnsi="Times New Roman" w:cs="Times New Roman"/>
            <w:color w:val="0000FF"/>
            <w:kern w:val="0"/>
            <w:u w:val="single"/>
            <w:lang w:val="en-US"/>
            <w14:ligatures w14:val="none"/>
          </w:rPr>
          <w:t>https://www.who.int</w:t>
        </w:r>
      </w:hyperlink>
      <w:r w:rsidRPr="000C5436">
        <w:rPr>
          <w:rFonts w:ascii="Times New Roman" w:eastAsia="Times New Roman" w:hAnsi="Times New Roman" w:cs="Times New Roman"/>
          <w:kern w:val="0"/>
          <w:lang w:val="en-US"/>
          <w14:ligatures w14:val="none"/>
        </w:rPr>
        <w:t>.</w:t>
      </w:r>
    </w:p>
    <w:p w:rsidR="000C5436" w:rsidRPr="000C5436" w:rsidRDefault="000C5436" w:rsidP="000C5436">
      <w:pPr>
        <w:rPr>
          <w:rFonts w:ascii="Times New Roman" w:eastAsia="Times New Roman" w:hAnsi="Times New Roman" w:cs="Times New Roman"/>
          <w:kern w:val="0"/>
          <w:lang w:val="en-US"/>
          <w14:ligatures w14:val="none"/>
        </w:rPr>
      </w:pPr>
      <w:r w:rsidRPr="000C5436">
        <w:rPr>
          <w:rFonts w:ascii="Times New Roman" w:eastAsia="Times New Roman" w:hAnsi="Times New Roman" w:cs="Times New Roman"/>
          <w:kern w:val="0"/>
          <w:lang w:val="en-US"/>
          <w14:ligatures w14:val="none"/>
        </w:rPr>
        <w:pict>
          <v:rect id="_x0000_i1226" style="width:0;height:1.5pt" o:hralign="center" o:hrstd="t" o:hr="t" fillcolor="#a0a0a0" stroked="f"/>
        </w:pict>
      </w:r>
    </w:p>
    <w:p w:rsidR="0070246B" w:rsidRPr="0070246B" w:rsidRDefault="0070246B" w:rsidP="000C5436">
      <w:pPr>
        <w:spacing w:line="276" w:lineRule="auto"/>
        <w:rPr>
          <w:lang w:val="en-US"/>
        </w:rPr>
      </w:pPr>
    </w:p>
    <w:sectPr w:rsidR="0070246B" w:rsidRPr="00702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B63912E-843C-437A-BCA4-FE101DE39550}"/>
    <w:embedBold r:id="rId2" w:fontKey="{19489A70-CBD2-46A2-B775-0A5E43761B4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552A808F-3977-4B9A-A789-7481F724473A}"/>
  </w:font>
  <w:font w:name="Calibri Light">
    <w:panose1 w:val="020F0302020204030204"/>
    <w:charset w:val="00"/>
    <w:family w:val="swiss"/>
    <w:pitch w:val="variable"/>
    <w:sig w:usb0="E4002EFF" w:usb1="C200247B" w:usb2="00000009" w:usb3="00000000" w:csb0="000001FF" w:csb1="00000000"/>
    <w:embedRegular r:id="rId4" w:fontKey="{F2CEEE1B-6BB4-4490-9317-9FE1E4DE5103}"/>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8C5BC8"/>
    <w:multiLevelType w:val="multilevel"/>
    <w:tmpl w:val="9ADED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3F66D0"/>
    <w:multiLevelType w:val="multilevel"/>
    <w:tmpl w:val="047EBE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2"/>
  </w:num>
  <w:num w:numId="4">
    <w:abstractNumId w:val="9"/>
  </w:num>
  <w:num w:numId="5">
    <w:abstractNumId w:val="0"/>
  </w:num>
  <w:num w:numId="6">
    <w:abstractNumId w:val="4"/>
  </w:num>
  <w:num w:numId="7">
    <w:abstractNumId w:val="3"/>
  </w:num>
  <w:num w:numId="8">
    <w:abstractNumId w:val="8"/>
  </w:num>
  <w:num w:numId="9">
    <w:abstractNumId w:val="6"/>
  </w:num>
  <w:num w:numId="10">
    <w:abstractNumId w:val="7"/>
  </w:num>
  <w:num w:numId="11">
    <w:abstractNumId w:val="11"/>
  </w:num>
  <w:num w:numId="12">
    <w:abstractNumId w:val="13"/>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0C5436"/>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0246B"/>
    <w:rsid w:val="00795108"/>
    <w:rsid w:val="00844EC2"/>
    <w:rsid w:val="008516FE"/>
    <w:rsid w:val="00903466"/>
    <w:rsid w:val="009673A4"/>
    <w:rsid w:val="009C1D0A"/>
    <w:rsid w:val="00A044F7"/>
    <w:rsid w:val="00A8150E"/>
    <w:rsid w:val="00B20343"/>
    <w:rsid w:val="00B85EA7"/>
    <w:rsid w:val="00B96692"/>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274B5"/>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paragraph" w:styleId="NormalWeb">
    <w:name w:val="Normal (Web)"/>
    <w:basedOn w:val="Normal"/>
    <w:uiPriority w:val="99"/>
    <w:semiHidden/>
    <w:unhideWhenUsed/>
    <w:rsid w:val="000C5436"/>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0C5436"/>
    <w:rPr>
      <w:b/>
      <w:bCs/>
    </w:rPr>
  </w:style>
  <w:style w:type="character" w:styleId="Emphasis">
    <w:name w:val="Emphasis"/>
    <w:basedOn w:val="DefaultParagraphFont"/>
    <w:uiPriority w:val="20"/>
    <w:qFormat/>
    <w:rsid w:val="000C5436"/>
    <w:rPr>
      <w:i/>
      <w:iCs/>
    </w:rPr>
  </w:style>
  <w:style w:type="character" w:styleId="Hyperlink">
    <w:name w:val="Hyperlink"/>
    <w:basedOn w:val="DefaultParagraphFont"/>
    <w:uiPriority w:val="99"/>
    <w:semiHidden/>
    <w:unhideWhenUsed/>
    <w:rsid w:val="000C54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8133">
      <w:bodyDiv w:val="1"/>
      <w:marLeft w:val="0"/>
      <w:marRight w:val="0"/>
      <w:marTop w:val="0"/>
      <w:marBottom w:val="0"/>
      <w:divBdr>
        <w:top w:val="none" w:sz="0" w:space="0" w:color="auto"/>
        <w:left w:val="none" w:sz="0" w:space="0" w:color="auto"/>
        <w:bottom w:val="none" w:sz="0" w:space="0" w:color="auto"/>
        <w:right w:val="none" w:sz="0" w:space="0" w:color="auto"/>
      </w:divBdr>
    </w:div>
    <w:div w:id="122730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1048</Words>
  <Characters>5979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2025-12-25T14:36:00Z</dcterms:created>
  <dcterms:modified xsi:type="dcterms:W3CDTF">2025-12-25T14:36:00Z</dcterms:modified>
</cp:coreProperties>
</file>