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19C815" w14:textId="0D53F9FB" w:rsidR="000E68B1" w:rsidRDefault="000E68B1" w:rsidP="001C675F">
      <w:pPr>
        <w:pStyle w:val="Heading1"/>
      </w:pPr>
      <w:r>
        <w:rPr>
          <w:noProof/>
        </w:rPr>
        <w:drawing>
          <wp:anchor distT="0" distB="0" distL="114300" distR="114300" simplePos="0" relativeHeight="251659264" behindDoc="1" locked="0" layoutInCell="1" allowOverlap="1" wp14:anchorId="78545E80" wp14:editId="57BA45A4">
            <wp:simplePos x="0" y="0"/>
            <wp:positionH relativeFrom="column">
              <wp:posOffset>4462145</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r w:rsidRPr="000E68B1">
        <w:t>Introduction to the Hospitality Industry</w:t>
      </w:r>
    </w:p>
    <w:p w14:paraId="661DB5ED" w14:textId="77777777" w:rsidR="000E68B1" w:rsidRDefault="000E68B1" w:rsidP="000E68B1">
      <w:r w:rsidRPr="0019504D">
        <w:t>Ass</w:t>
      </w:r>
      <w:r>
        <w:t xml:space="preserve">ignment </w:t>
      </w:r>
      <w:r w:rsidR="00223DDB">
        <w:t>10</w:t>
      </w:r>
    </w:p>
    <w:p w14:paraId="555E76FD" w14:textId="77777777" w:rsidR="00426865" w:rsidRDefault="00426865"/>
    <w:p w14:paraId="4AA20E4E" w14:textId="77777777" w:rsidR="009B3852" w:rsidRDefault="009B3852" w:rsidP="009B3852">
      <w:r>
        <w:t xml:space="preserve">Student Name: </w:t>
      </w:r>
      <w:r w:rsidRPr="009B3852">
        <w:rPr>
          <w:b/>
          <w:bCs/>
        </w:rPr>
        <w:t>Gourav Kumar</w:t>
      </w:r>
    </w:p>
    <w:p w14:paraId="2407B814" w14:textId="7AFCFE05" w:rsidR="000E68B1" w:rsidRDefault="009B3852">
      <w:r>
        <w:t xml:space="preserve">Student ID: </w:t>
      </w:r>
      <w:r w:rsidRPr="009B3852">
        <w:rPr>
          <w:b/>
          <w:bCs/>
        </w:rPr>
        <w:t>DE240423</w:t>
      </w:r>
    </w:p>
    <w:p w14:paraId="572DADE2" w14:textId="77777777" w:rsidR="000E68B1" w:rsidRDefault="000E68B1"/>
    <w:p w14:paraId="0EFE551A" w14:textId="77777777" w:rsidR="000E68B1" w:rsidRDefault="000E68B1"/>
    <w:p w14:paraId="55C701F6" w14:textId="166F611C" w:rsidR="00DA3331" w:rsidRPr="00DA3331" w:rsidRDefault="00A30F29" w:rsidP="00DA3331">
      <w:pPr>
        <w:pStyle w:val="Heading1"/>
        <w:rPr>
          <w:sz w:val="30"/>
          <w:szCs w:val="30"/>
        </w:rPr>
      </w:pPr>
      <w:r w:rsidRPr="00DA3331">
        <w:rPr>
          <w:sz w:val="30"/>
          <w:szCs w:val="30"/>
        </w:rPr>
        <w:t>Guest Expectations and Service Recovery in Hospitality Management</w:t>
      </w:r>
    </w:p>
    <w:p w14:paraId="6A21DB56" w14:textId="415ADC6C" w:rsidR="00A30F29" w:rsidRPr="00A30F29" w:rsidRDefault="00A30F29" w:rsidP="00DA3331">
      <w:pPr>
        <w:pStyle w:val="Heading1"/>
      </w:pPr>
      <w:r w:rsidRPr="00A30F29">
        <w:t>The Influence of Guest Expectations on Overall Experience</w:t>
      </w:r>
    </w:p>
    <w:p w14:paraId="2FE86F30" w14:textId="77777777" w:rsidR="00A30F29" w:rsidRPr="00A30F29" w:rsidRDefault="00A30F29" w:rsidP="00A30F29">
      <w:pPr>
        <w:spacing w:line="276" w:lineRule="auto"/>
      </w:pPr>
      <w:r w:rsidRPr="00A30F29">
        <w:t>Guest expectations play a fundamental role in defining consumer satisfaction and shaping the overall perception of service quality within the hospitality industry (Oliver, 2010; Zeithaml et al., 2018). In modern hospitality operations, the overall guest experience is not evaluated solely on physical products such as room comfort or meal quality. Instead, it is continuously judged against a psychological baseline that guests establish prior to their arrival (Parasuraman et al., 1988). Understanding how these cognitive expectations are formed and how they interact with actual service delivery is essential for hotel managers who aim to build brand loyalty and sustain long term profitability (Bowie et al., 2016).</w:t>
      </w:r>
    </w:p>
    <w:p w14:paraId="508A5753" w14:textId="77777777" w:rsidR="0053250D" w:rsidRDefault="0053250D" w:rsidP="00A30F29">
      <w:pPr>
        <w:spacing w:line="276" w:lineRule="auto"/>
        <w:rPr>
          <w:b/>
          <w:bCs/>
        </w:rPr>
      </w:pPr>
    </w:p>
    <w:p w14:paraId="02FE46AE" w14:textId="589112C8" w:rsidR="00A30F29" w:rsidRPr="00A30F29" w:rsidRDefault="00A30F29" w:rsidP="00A30F29">
      <w:pPr>
        <w:spacing w:line="276" w:lineRule="auto"/>
        <w:rPr>
          <w:b/>
          <w:bCs/>
        </w:rPr>
      </w:pPr>
      <w:r w:rsidRPr="00A30F29">
        <w:rPr>
          <w:b/>
          <w:bCs/>
        </w:rPr>
        <w:t>Formation of Guest Expectations</w:t>
      </w:r>
    </w:p>
    <w:p w14:paraId="6FEA2433" w14:textId="77777777" w:rsidR="00A30F29" w:rsidRPr="00A30F29" w:rsidRDefault="00A30F29" w:rsidP="00A30F29">
      <w:pPr>
        <w:spacing w:line="276" w:lineRule="auto"/>
      </w:pPr>
      <w:r w:rsidRPr="00A30F29">
        <w:t>Guest expectations are formed through a complex combination of internal needs, external marketing communications, word of mouth recommendations, online reviews, and past personal experiences (Zeithaml et al., 2018). Before a traveler ever steps foot inside a hotel lobby, their expectations have already been sculpted by several factors (Kotler et al., 2017).</w:t>
      </w:r>
    </w:p>
    <w:p w14:paraId="047BB211" w14:textId="77777777" w:rsidR="00A30F29" w:rsidRPr="00A30F29" w:rsidRDefault="00A30F29" w:rsidP="00A30F29">
      <w:pPr>
        <w:spacing w:line="276" w:lineRule="auto"/>
      </w:pPr>
      <w:r w:rsidRPr="00A30F29">
        <w:t xml:space="preserve">First, explicit service promises made by the brand, such as promotional advertisements, social media content, room rates, and website descriptions, establish a direct commitment regarding what the guest should anticipate (Bowie et al., 2016). For instance, a high nightly room rate or a </w:t>
      </w:r>
      <w:proofErr w:type="gramStart"/>
      <w:r w:rsidRPr="00A30F29">
        <w:t>four star</w:t>
      </w:r>
      <w:proofErr w:type="gramEnd"/>
      <w:r w:rsidRPr="00A30F29">
        <w:t xml:space="preserve"> hotel rating naturally instills an expectation of seamless, highly polished service delivery (Walker, 2021).</w:t>
      </w:r>
    </w:p>
    <w:p w14:paraId="186AF232" w14:textId="77777777" w:rsidR="00A30F29" w:rsidRPr="00A30F29" w:rsidRDefault="00A30F29" w:rsidP="00A30F29">
      <w:pPr>
        <w:spacing w:line="276" w:lineRule="auto"/>
      </w:pPr>
      <w:r w:rsidRPr="00A30F29">
        <w:t>Second, implicit service cues, including the physical architecture of the property, the professionalism of corporate marketing materials, and the reputation of the location, subtly communicate expected quality standards (Bitner, 1992).</w:t>
      </w:r>
    </w:p>
    <w:p w14:paraId="59DA2E98" w14:textId="77777777" w:rsidR="00A30F29" w:rsidRPr="00A30F29" w:rsidRDefault="00A30F29" w:rsidP="00A30F29">
      <w:pPr>
        <w:spacing w:line="276" w:lineRule="auto"/>
      </w:pPr>
      <w:r w:rsidRPr="00A30F29">
        <w:t>Third, word of mouth communications, particularly user generated content on online travel agencies and review platforms like TripAdvisor, heavily influence what potential guests expect from front line personnel (Kotler et al., 2017).</w:t>
      </w:r>
    </w:p>
    <w:p w14:paraId="223A7388" w14:textId="77777777" w:rsidR="00A30F29" w:rsidRPr="00A30F29" w:rsidRDefault="00A30F29" w:rsidP="00A30F29">
      <w:pPr>
        <w:spacing w:line="276" w:lineRule="auto"/>
      </w:pPr>
      <w:r w:rsidRPr="00A30F29">
        <w:t>Finally, a guest's past experiences with similar hotel brands or earlier stays at the same property create an internal benchmark against which all future interactions are measured (Oliver, 2010).</w:t>
      </w:r>
    </w:p>
    <w:p w14:paraId="376EFAFA" w14:textId="77777777" w:rsidR="00A30F29" w:rsidRPr="00A30F29" w:rsidRDefault="00A30F29" w:rsidP="00A30F29">
      <w:pPr>
        <w:spacing w:line="276" w:lineRule="auto"/>
        <w:rPr>
          <w:b/>
          <w:bCs/>
        </w:rPr>
      </w:pPr>
      <w:r w:rsidRPr="00A30F29">
        <w:rPr>
          <w:b/>
          <w:bCs/>
        </w:rPr>
        <w:lastRenderedPageBreak/>
        <w:t>The Expectancy Disconfirmation Model</w:t>
      </w:r>
    </w:p>
    <w:p w14:paraId="379F291B" w14:textId="77777777" w:rsidR="00A30F29" w:rsidRPr="00A30F29" w:rsidRDefault="00A30F29" w:rsidP="00A30F29">
      <w:pPr>
        <w:spacing w:line="276" w:lineRule="auto"/>
      </w:pPr>
      <w:r w:rsidRPr="00A30F29">
        <w:t>The relationship between guest expectations and final satisfaction levels is best explained through the Expectancy Disconfirmation Paradigm, originally developed by Richard L. Oliver (1980, 2010). This model posits that customer satisfaction is a comparative psychological state resulting from a guest evaluating actual service performance against their prior expectations.</w:t>
      </w:r>
    </w:p>
    <w:p w14:paraId="6FF8B3F1" w14:textId="77777777" w:rsidR="00A30F29" w:rsidRPr="00A30F29" w:rsidRDefault="00A30F29" w:rsidP="00A30F29">
      <w:pPr>
        <w:spacing w:line="276" w:lineRule="auto"/>
      </w:pPr>
      <w:r w:rsidRPr="00A30F29">
        <w:t>When actual service delivery precisely matches what the guest expected, confirmation occurs, leading to a neutral psychological state where the guest is satisfied but not necessarily enthusiastic (Oliver, 2010).</w:t>
      </w:r>
    </w:p>
    <w:p w14:paraId="331C1B2A" w14:textId="77777777" w:rsidR="00A30F29" w:rsidRPr="00A30F29" w:rsidRDefault="00A30F29" w:rsidP="00A30F29">
      <w:pPr>
        <w:spacing w:line="276" w:lineRule="auto"/>
      </w:pPr>
      <w:r w:rsidRPr="00A30F29">
        <w:t>Positive disconfirmation takes place when the actual service performance surpasses initial expectations (Parasuraman et al., 1988). In hospitality, positive disconfirmation frequently occurs when staff members display exceptional empathy, anticipate unstated personal needs, or deliver unexpected surprise amenities (Walker, 2021). This state creates delight, fosters emotional attachment to the brand, and significantly increases the likelihood of repeat bookings and positive online reviews (Kotler et al., 2017).</w:t>
      </w:r>
    </w:p>
    <w:p w14:paraId="584AE26A" w14:textId="77777777" w:rsidR="00A30F29" w:rsidRPr="00A30F29" w:rsidRDefault="00A30F29" w:rsidP="00A30F29">
      <w:pPr>
        <w:spacing w:line="276" w:lineRule="auto"/>
      </w:pPr>
      <w:r w:rsidRPr="00A30F29">
        <w:t>Conversely, negative disconfirmation arises when actual service delivery falls short of the guest's expected standard (Oliver, 1980). Even a minor failure in service speed, cleanliness, or interpersonal warmth can trigger negative disconfirmation, leading directly to dissatisfaction, frustration, and negative emotional responses (Zeithaml et al., 2018). Importantly, because expectations serve as a perceptual filter, two guests receiving the exact same service can walk away with vastly different satisfaction levels if their initial baseline expectations were different (Parasuraman et al., 1988). A weary budget traveler might find a basic check in acceptable, whereas a corporate traveler paying premium rates will view even slight delays as an unacceptable service breach (Walker, 2021).</w:t>
      </w:r>
    </w:p>
    <w:p w14:paraId="7D876521" w14:textId="77777777" w:rsidR="0053250D" w:rsidRDefault="0053250D" w:rsidP="00A30F29">
      <w:pPr>
        <w:spacing w:line="276" w:lineRule="auto"/>
        <w:rPr>
          <w:b/>
          <w:bCs/>
        </w:rPr>
      </w:pPr>
    </w:p>
    <w:p w14:paraId="4BDCD346" w14:textId="6644EEBB" w:rsidR="00A30F29" w:rsidRPr="00A30F29" w:rsidRDefault="00A30F29" w:rsidP="00A30F29">
      <w:pPr>
        <w:spacing w:line="276" w:lineRule="auto"/>
        <w:rPr>
          <w:b/>
          <w:bCs/>
        </w:rPr>
      </w:pPr>
      <w:r w:rsidRPr="00A30F29">
        <w:rPr>
          <w:b/>
          <w:bCs/>
        </w:rPr>
        <w:t>Dimensions of Service Quality</w:t>
      </w:r>
    </w:p>
    <w:p w14:paraId="71A20B4E" w14:textId="77777777" w:rsidR="00A30F29" w:rsidRPr="00A30F29" w:rsidRDefault="00A30F29" w:rsidP="00A30F29">
      <w:pPr>
        <w:spacing w:line="276" w:lineRule="auto"/>
      </w:pPr>
      <w:r w:rsidRPr="00A30F29">
        <w:t>To evaluate how expectations shape guest experience, researchers routinely examine the five core dimensions of service quality established in the SERVQUAL framework by Parasuraman, Zeithaml, and Berry (1988). These dimensions represent the primary criteria guests use to assess hospitality experiences.</w:t>
      </w:r>
    </w:p>
    <w:p w14:paraId="7098983C" w14:textId="77777777" w:rsidR="00A30F29" w:rsidRPr="00A30F29" w:rsidRDefault="00A30F29" w:rsidP="00A30F29">
      <w:pPr>
        <w:spacing w:line="276" w:lineRule="auto"/>
      </w:pPr>
      <w:r w:rsidRPr="00A30F29">
        <w:t>Reliability refers to the hotel's ability to perform promised services dependably and accurately (Parasuraman et al., 1988). Guests expect that their reservation details are correct, their assigned room is clean and ready upon arrival, and billing is processed without errors (Walker, 2021).</w:t>
      </w:r>
    </w:p>
    <w:p w14:paraId="29151B07" w14:textId="77777777" w:rsidR="00A30F29" w:rsidRPr="00A30F29" w:rsidRDefault="00A30F29" w:rsidP="00A30F29">
      <w:pPr>
        <w:spacing w:line="276" w:lineRule="auto"/>
      </w:pPr>
      <w:r w:rsidRPr="00A30F29">
        <w:t>Responsiveness involves the willingness of hotel employees to assist guests promptly and enthusiastically (Parasuraman et al., 1988). Slow check in lines, unattended phone lines, or delayed room service directly violate guest expectations regarding responsiveness (Johnston, 1995).</w:t>
      </w:r>
    </w:p>
    <w:p w14:paraId="29BA9E4E" w14:textId="77777777" w:rsidR="00A30F29" w:rsidRPr="00A30F29" w:rsidRDefault="00A30F29" w:rsidP="00A30F29">
      <w:pPr>
        <w:spacing w:line="276" w:lineRule="auto"/>
      </w:pPr>
      <w:r w:rsidRPr="00A30F29">
        <w:t xml:space="preserve">Assurance encompasses the knowledge, competence, and courtesy of employees, which inspire trust and confidence (Parasuraman et al., 1988). When front desk staff appear </w:t>
      </w:r>
      <w:r w:rsidRPr="00A30F29">
        <w:lastRenderedPageBreak/>
        <w:t>confused, uninformed, or incapable of answering basic questions about hotel facilities, guest confidence drops rapidly (Walker, 2021).</w:t>
      </w:r>
    </w:p>
    <w:p w14:paraId="7757EA1A" w14:textId="77777777" w:rsidR="00A30F29" w:rsidRPr="00A30F29" w:rsidRDefault="00A30F29" w:rsidP="00A30F29">
      <w:pPr>
        <w:spacing w:line="276" w:lineRule="auto"/>
      </w:pPr>
      <w:r w:rsidRPr="00A30F29">
        <w:t>Empathy is the caring, individualized attention provided to guests (Parasuraman et al., 1988). Hospitality relies heavily on emotional labor, where staff recognize guest emotional states, such as physical exhaustion after long travel, and tailor their communication style accordingly (Bitner et al., 1990).</w:t>
      </w:r>
    </w:p>
    <w:p w14:paraId="44074E85" w14:textId="783E2331" w:rsidR="00A30F29" w:rsidRPr="00210C85" w:rsidRDefault="00A30F29" w:rsidP="00A30F29">
      <w:pPr>
        <w:spacing w:line="276" w:lineRule="auto"/>
      </w:pPr>
      <w:r w:rsidRPr="00A30F29">
        <w:t>Tangibles include physical facilities, equipment, staff grooming, and visual materials (Parasuraman et al., 1988). A clean, elegant lobby supports positive expectations, while poor lighting, worn furniture, or unkempt staff uniforms signal operational neglect (Bitner, 1992).</w:t>
      </w:r>
    </w:p>
    <w:p w14:paraId="247CD824" w14:textId="675C20C7" w:rsidR="00A30F29" w:rsidRPr="00A30F29" w:rsidRDefault="00A30F29" w:rsidP="00A30F29">
      <w:pPr>
        <w:pStyle w:val="Heading1"/>
      </w:pPr>
      <w:r w:rsidRPr="00A30F29">
        <w:t>Case Study Analysis: Front Desk Service Failure Following International Travel</w:t>
      </w:r>
    </w:p>
    <w:p w14:paraId="647C93ED" w14:textId="77777777" w:rsidR="00A30F29" w:rsidRPr="00A30F29" w:rsidRDefault="00A30F29" w:rsidP="00A30F29">
      <w:pPr>
        <w:spacing w:line="276" w:lineRule="auto"/>
      </w:pPr>
      <w:r w:rsidRPr="00A30F29">
        <w:t>A critical moment in the hotel guest cycle is the arrival phase, often referred to as the first impression or first moment of truth (Carlzon, 1987). When a guest arrives at a property following an exhausting international flight, their physical and psychological state heightens their sensitivity to service quality (Walker, 2021). In the scenario where a weary traveler encounters a slow, unfriendly, and uninformed front desk team, a severe service failure occurs (Bitner et al., 1990). The following analysis breaks down the affected operational components, examines the psychological impact on the guest, and presents strategic managerial solutions (Johnston, 1995).</w:t>
      </w:r>
    </w:p>
    <w:p w14:paraId="7A86DEFE" w14:textId="77777777" w:rsidR="0053250D" w:rsidRDefault="0053250D" w:rsidP="00A30F29">
      <w:pPr>
        <w:spacing w:line="276" w:lineRule="auto"/>
        <w:rPr>
          <w:b/>
          <w:bCs/>
        </w:rPr>
      </w:pPr>
    </w:p>
    <w:p w14:paraId="1A43DA72" w14:textId="4E3FA417" w:rsidR="00A30F29" w:rsidRPr="00A30F29" w:rsidRDefault="00A30F29" w:rsidP="00A30F29">
      <w:pPr>
        <w:spacing w:line="276" w:lineRule="auto"/>
        <w:rPr>
          <w:b/>
          <w:bCs/>
        </w:rPr>
      </w:pPr>
      <w:r w:rsidRPr="00A30F29">
        <w:rPr>
          <w:b/>
          <w:bCs/>
        </w:rPr>
        <w:t>Negatively Affected Components of the Guest Experience</w:t>
      </w:r>
    </w:p>
    <w:p w14:paraId="381FF7BE" w14:textId="77777777" w:rsidR="00A30F29" w:rsidRPr="00A30F29" w:rsidRDefault="00A30F29" w:rsidP="00A30F29">
      <w:pPr>
        <w:spacing w:line="276" w:lineRule="auto"/>
      </w:pPr>
      <w:r w:rsidRPr="00A30F29">
        <w:t>A breakdown at the front desk upon arrival damages multiple interrelated elements of the guest experience, spanning interpersonal service, operational flow, and physical environmental expectations (Bitner et al., 1990; Parasuraman et al., 1988).</w:t>
      </w:r>
    </w:p>
    <w:p w14:paraId="3D7013EF" w14:textId="77777777" w:rsidR="00A30F29" w:rsidRPr="00A30F29" w:rsidRDefault="00A30F29" w:rsidP="00A30F29">
      <w:pPr>
        <w:spacing w:line="276" w:lineRule="auto"/>
        <w:rPr>
          <w:b/>
          <w:bCs/>
        </w:rPr>
      </w:pPr>
      <w:r w:rsidRPr="00A30F29">
        <w:rPr>
          <w:b/>
          <w:bCs/>
        </w:rPr>
        <w:t>Responsiveness and Speed of Service</w:t>
      </w:r>
    </w:p>
    <w:p w14:paraId="0FB97E7C" w14:textId="77777777" w:rsidR="00A30F29" w:rsidRPr="00A30F29" w:rsidRDefault="00A30F29" w:rsidP="00A30F29">
      <w:pPr>
        <w:spacing w:line="276" w:lineRule="auto"/>
      </w:pPr>
      <w:r w:rsidRPr="00A30F29">
        <w:t>The speed of the arrival process is a foundational component of functional service quality (Johnston, 1995). International travelers endure long flights, time zone adjustments, luggage handling, immigration queues, and transit transfers, leaving them in a state of physical fatigue and cognitive overload (Walker, 2021). At this stage, the guest's primary need is an efficient, frictionless check in process that allows them to access their private guestroom quickly (Bowie et al., 2016). Slow front desk execution directly compromises responsiveness, extending guest discomfort and creating psychological frustration (Johnston, 1995).</w:t>
      </w:r>
    </w:p>
    <w:p w14:paraId="5A361989" w14:textId="77777777" w:rsidR="00A30F29" w:rsidRPr="00A30F29" w:rsidRDefault="00A30F29" w:rsidP="00A30F29">
      <w:pPr>
        <w:spacing w:line="276" w:lineRule="auto"/>
        <w:rPr>
          <w:b/>
          <w:bCs/>
        </w:rPr>
      </w:pPr>
      <w:r w:rsidRPr="00A30F29">
        <w:rPr>
          <w:b/>
          <w:bCs/>
        </w:rPr>
        <w:t>Empathy and Interpersonal Warmth</w:t>
      </w:r>
    </w:p>
    <w:p w14:paraId="687E8957" w14:textId="77777777" w:rsidR="00A30F29" w:rsidRPr="00A30F29" w:rsidRDefault="00A30F29" w:rsidP="00A30F29">
      <w:pPr>
        <w:spacing w:line="276" w:lineRule="auto"/>
      </w:pPr>
      <w:r w:rsidRPr="00A30F29">
        <w:t>Hospitality is fundamentally rooted in human connections and genuine care (Walker, 2021). An unfriendly, detached front desk staff member fails to deliver basic empathy, which is crucial when dealing with exhausted guests (Bitner et al., 1990). Rather than receiving a warm greeting, eye contact, a welcoming smile, or an acknowledgment of their long journey, the guest experiences indifferent service (Parasuraman et al., 1988). This lack of emotional warmth makes the guest feel like a transaction rather than a valued client (Bowie et al., 2016).</w:t>
      </w:r>
    </w:p>
    <w:p w14:paraId="5967B003" w14:textId="77777777" w:rsidR="00A30F29" w:rsidRPr="00A30F29" w:rsidRDefault="00A30F29" w:rsidP="00A30F29">
      <w:pPr>
        <w:spacing w:line="276" w:lineRule="auto"/>
        <w:rPr>
          <w:b/>
          <w:bCs/>
        </w:rPr>
      </w:pPr>
      <w:r w:rsidRPr="00A30F29">
        <w:rPr>
          <w:b/>
          <w:bCs/>
        </w:rPr>
        <w:lastRenderedPageBreak/>
        <w:t>Assurance and Staff Competence</w:t>
      </w:r>
    </w:p>
    <w:p w14:paraId="79D84205" w14:textId="77777777" w:rsidR="00A30F29" w:rsidRPr="00A30F29" w:rsidRDefault="00A30F29" w:rsidP="00A30F29">
      <w:pPr>
        <w:spacing w:line="276" w:lineRule="auto"/>
      </w:pPr>
      <w:r w:rsidRPr="00A30F29">
        <w:t>Front desk agents serve as the central informational hub of a hotel property (Walker, 2021). When staff members are unable to answer basic questions regarding hotel amenities, dining hours, or local transport, the assurance dimension of service quality breaks down completely (Parasuraman et al., 1988). The guest loses confidence in the property's operational competence, wondering if similar incompetence extends to housekeeping safety, food preparation, or guest security (Bitner et al., 1990).</w:t>
      </w:r>
    </w:p>
    <w:p w14:paraId="7869BF56" w14:textId="77777777" w:rsidR="00A30F29" w:rsidRPr="00A30F29" w:rsidRDefault="00A30F29" w:rsidP="00A30F29">
      <w:pPr>
        <w:spacing w:line="276" w:lineRule="auto"/>
        <w:rPr>
          <w:b/>
          <w:bCs/>
        </w:rPr>
      </w:pPr>
      <w:r w:rsidRPr="00A30F29">
        <w:rPr>
          <w:b/>
          <w:bCs/>
        </w:rPr>
        <w:t>The Primacy Effect and First Impressions</w:t>
      </w:r>
    </w:p>
    <w:p w14:paraId="0BDE3A76" w14:textId="77777777" w:rsidR="00A30F29" w:rsidRPr="00A30F29" w:rsidRDefault="00A30F29" w:rsidP="00A30F29">
      <w:pPr>
        <w:spacing w:line="276" w:lineRule="auto"/>
      </w:pPr>
      <w:r w:rsidRPr="00A30F29">
        <w:t>Psychological research highlights the primacy effect, which states that early information received in a sequence carries disproportionate weight in shaping long term perception (Asch, 1946). In hospitality, the check in interaction sets the emotional tone for the entire stay (Carlzon, 1987). A negative first moment of truth establishes a hostile cognitive anchor, leading the guest to view all subsequent service interactions through a critical, skeptical lens (Oliver, 2010).</w:t>
      </w:r>
    </w:p>
    <w:p w14:paraId="677569DA" w14:textId="77777777" w:rsidR="00A30F29" w:rsidRPr="00A30F29" w:rsidRDefault="00A30F29" w:rsidP="00A30F29">
      <w:pPr>
        <w:spacing w:line="276" w:lineRule="auto"/>
        <w:rPr>
          <w:b/>
          <w:bCs/>
        </w:rPr>
      </w:pPr>
      <w:r w:rsidRPr="00A30F29">
        <w:rPr>
          <w:b/>
          <w:bCs/>
        </w:rPr>
        <w:t xml:space="preserve">Influence on Guest Perception and </w:t>
      </w:r>
      <w:proofErr w:type="gramStart"/>
      <w:r w:rsidRPr="00A30F29">
        <w:rPr>
          <w:b/>
          <w:bCs/>
        </w:rPr>
        <w:t>Long Term</w:t>
      </w:r>
      <w:proofErr w:type="gramEnd"/>
      <w:r w:rsidRPr="00A30F29">
        <w:rPr>
          <w:b/>
          <w:bCs/>
        </w:rPr>
        <w:t xml:space="preserve"> Behavior</w:t>
      </w:r>
    </w:p>
    <w:p w14:paraId="1E6AB7C0" w14:textId="77777777" w:rsidR="00A30F29" w:rsidRPr="00A30F29" w:rsidRDefault="00A30F29" w:rsidP="00A30F29">
      <w:pPr>
        <w:spacing w:line="276" w:lineRule="auto"/>
      </w:pPr>
      <w:r w:rsidRPr="00A30F29">
        <w:t>The immediate outcome of this service failure is acute negative disconfirmation (Oliver, 1980). The guest expected a professional, welcoming retreat after a long flight but received an inefficient, cold reception instead (Zeithaml et al., 2018). This gap between expectation and reality alters the guest's perception of the hotel across several key areas (Kotler et al., 2017).</w:t>
      </w:r>
    </w:p>
    <w:p w14:paraId="7F17F545" w14:textId="77777777" w:rsidR="00A30F29" w:rsidRPr="00A30F29" w:rsidRDefault="00A30F29" w:rsidP="00A30F29">
      <w:pPr>
        <w:spacing w:line="276" w:lineRule="auto"/>
        <w:rPr>
          <w:b/>
          <w:bCs/>
        </w:rPr>
      </w:pPr>
      <w:r w:rsidRPr="00A30F29">
        <w:rPr>
          <w:b/>
          <w:bCs/>
        </w:rPr>
        <w:t>Perceived Brand Value and Price Fairness</w:t>
      </w:r>
    </w:p>
    <w:p w14:paraId="552964EE" w14:textId="77777777" w:rsidR="00A30F29" w:rsidRPr="00A30F29" w:rsidRDefault="00A30F29" w:rsidP="00A30F29">
      <w:pPr>
        <w:spacing w:line="276" w:lineRule="auto"/>
      </w:pPr>
      <w:r w:rsidRPr="00A30F29">
        <w:t>Service quality directly influences a guest's perception of value for money (Zeithaml, 1988). When service delivery is slow and unprofessional, the guest feels that the price paid for the room was unfair, leading to feelings of buyer remorse (Oliver, 2010). The perceived value of the entire property drops, regardless of how comfortable the bedroom or how attractive the physical architecture might be (Bitner, 1992).</w:t>
      </w:r>
    </w:p>
    <w:p w14:paraId="3011EAE2" w14:textId="77777777" w:rsidR="00A30F29" w:rsidRPr="00A30F29" w:rsidRDefault="00A30F29" w:rsidP="00A30F29">
      <w:pPr>
        <w:spacing w:line="276" w:lineRule="auto"/>
        <w:rPr>
          <w:b/>
          <w:bCs/>
        </w:rPr>
      </w:pPr>
      <w:r w:rsidRPr="00A30F29">
        <w:rPr>
          <w:b/>
          <w:bCs/>
        </w:rPr>
        <w:t>Selective Perception and Hyper Sensitivity</w:t>
      </w:r>
    </w:p>
    <w:p w14:paraId="3A6CB393" w14:textId="77777777" w:rsidR="00A30F29" w:rsidRPr="00A30F29" w:rsidRDefault="00A30F29" w:rsidP="00A30F29">
      <w:pPr>
        <w:spacing w:line="276" w:lineRule="auto"/>
      </w:pPr>
      <w:r w:rsidRPr="00A30F29">
        <w:t>Once a severe initial service failure occurs, guests often experience confirmation bias, actively looking for additional operational flaws to validate their initial negative impression (Oliver, 2010). Minor flaws that might otherwise be ignored, such as a slightly delayed elevator, a missing towel, or a standard restaurant wait time, are interpreted as further evidence of poor management (Bitner et al., 1990). This hyper sensitive state makes satisfying the guest throughout the remainder of their stay exceptionally difficult for other hotel departments (Bowie et al., 2016).</w:t>
      </w:r>
    </w:p>
    <w:p w14:paraId="7731CF36" w14:textId="77777777" w:rsidR="00A30F29" w:rsidRPr="00A30F29" w:rsidRDefault="00A30F29" w:rsidP="00A30F29">
      <w:pPr>
        <w:spacing w:line="276" w:lineRule="auto"/>
        <w:rPr>
          <w:b/>
          <w:bCs/>
        </w:rPr>
      </w:pPr>
      <w:r w:rsidRPr="00A30F29">
        <w:rPr>
          <w:b/>
          <w:bCs/>
        </w:rPr>
        <w:t>Brand Loyalty and Online Reputation Damage</w:t>
      </w:r>
    </w:p>
    <w:p w14:paraId="4CE74F64" w14:textId="77777777" w:rsidR="00A30F29" w:rsidRPr="00A30F29" w:rsidRDefault="00A30F29" w:rsidP="00A30F29">
      <w:pPr>
        <w:spacing w:line="276" w:lineRule="auto"/>
      </w:pPr>
      <w:r w:rsidRPr="00A30F29">
        <w:t xml:space="preserve">In the modern digital hospitality marketplace, service failures carry consequences far beyond a single lost booking (Kotler et al., 2017). Frustrated guests are significantly less likely to return to the property or recommend the brand within their professional and personal networks (Zeithaml et al., 2018). Furthermore, dissatisfied guests frequently voice their negative experiences on public review platforms such as Google Reviews, TripAdvisor, or online booking engines (Kotler et al., 2017). A single detailed review recounting a rude, slow </w:t>
      </w:r>
      <w:r w:rsidRPr="00A30F29">
        <w:lastRenderedPageBreak/>
        <w:t>check in after an international flight can deter dozens of potential corporate or leisure bookers, directly damaging the hotel's long term financial performance (Bowie et al., 2016).</w:t>
      </w:r>
    </w:p>
    <w:p w14:paraId="60DD8412" w14:textId="77777777" w:rsidR="00A30F29" w:rsidRPr="00A30F29" w:rsidRDefault="00A30F29" w:rsidP="00A30F29">
      <w:pPr>
        <w:spacing w:line="276" w:lineRule="auto"/>
        <w:rPr>
          <w:b/>
          <w:bCs/>
        </w:rPr>
      </w:pPr>
      <w:r w:rsidRPr="00A30F29">
        <w:rPr>
          <w:b/>
          <w:bCs/>
        </w:rPr>
        <w:t>Strategic Management Actions for Immediate and Systematic Recovery</w:t>
      </w:r>
    </w:p>
    <w:p w14:paraId="2D209117" w14:textId="77777777" w:rsidR="00A30F29" w:rsidRPr="00A30F29" w:rsidRDefault="00A30F29" w:rsidP="00A30F29">
      <w:pPr>
        <w:spacing w:line="276" w:lineRule="auto"/>
      </w:pPr>
      <w:r w:rsidRPr="00A30F29">
        <w:t>To resolve this service failure, management must execute a dual response: immediate service recovery targeting the affected guest, followed by systematic, long term operational interventions to prevent recurrence (Tax et al., 1998).</w:t>
      </w:r>
    </w:p>
    <w:p w14:paraId="556ADE12" w14:textId="77777777" w:rsidR="00A30F29" w:rsidRPr="00A30F29" w:rsidRDefault="00A30F29" w:rsidP="00A30F29">
      <w:pPr>
        <w:spacing w:line="276" w:lineRule="auto"/>
        <w:rPr>
          <w:b/>
          <w:bCs/>
        </w:rPr>
      </w:pPr>
      <w:r w:rsidRPr="00A30F29">
        <w:rPr>
          <w:b/>
          <w:bCs/>
        </w:rPr>
        <w:t>Immediate Service Recovery Actions</w:t>
      </w:r>
    </w:p>
    <w:p w14:paraId="7FD633A6" w14:textId="77777777" w:rsidR="00A30F29" w:rsidRPr="00A30F29" w:rsidRDefault="00A30F29" w:rsidP="00A30F29">
      <w:pPr>
        <w:spacing w:line="276" w:lineRule="auto"/>
      </w:pPr>
      <w:r w:rsidRPr="00A30F29">
        <w:t>Service recovery refers to the specific actions a hospitality organization takes to address and rectify a service failure (Grönroos, 1988). Management must act quickly to restore the guest's satisfaction before they leave the front desk or settle into their room (Tax et al., 1998).</w:t>
      </w:r>
    </w:p>
    <w:p w14:paraId="578862B6" w14:textId="77777777" w:rsidR="00A30F29" w:rsidRPr="00A30F29" w:rsidRDefault="00A30F29" w:rsidP="00A30F29">
      <w:pPr>
        <w:spacing w:line="276" w:lineRule="auto"/>
      </w:pPr>
      <w:r w:rsidRPr="00A30F29">
        <w:t>First, a front office manager or duty manager should immediately step in, offer a sincere, unreserved apology, and take personal responsibility for the poor reception (Grönroos, 1988). The manager must actively listen to the guest's frustration without offering defensive excuses regarding staffing levels or system delays (Tax et al., 1998).</w:t>
      </w:r>
    </w:p>
    <w:p w14:paraId="263FC041" w14:textId="77777777" w:rsidR="00A30F29" w:rsidRPr="00A30F29" w:rsidRDefault="00A30F29" w:rsidP="00A30F29">
      <w:pPr>
        <w:spacing w:line="276" w:lineRule="auto"/>
      </w:pPr>
      <w:r w:rsidRPr="00A30F29">
        <w:t>Second, the manager must expedite the check in process, ensuring the guest receives their room key immediately, accompanied by luggage assistance from bell staff (Walker, 2021).</w:t>
      </w:r>
    </w:p>
    <w:p w14:paraId="76BF32CF" w14:textId="77777777" w:rsidR="00A30F29" w:rsidRPr="00A30F29" w:rsidRDefault="00A30F29" w:rsidP="00A30F29">
      <w:pPr>
        <w:spacing w:line="276" w:lineRule="auto"/>
      </w:pPr>
      <w:r w:rsidRPr="00A30F29">
        <w:t>Third, management should offer meaningful compensation to restore perceived justice (Tax et al., 1998). Effective recovery gestures for an exhausted international traveler include complimentary room upgrades, waived breakfast charges, credits for spa or restaurant services, or late checkout privileges (Bowie et al., 2016).</w:t>
      </w:r>
    </w:p>
    <w:p w14:paraId="200D2E0E" w14:textId="77777777" w:rsidR="00A30F29" w:rsidRPr="00A30F29" w:rsidRDefault="00A30F29" w:rsidP="00A30F29">
      <w:pPr>
        <w:spacing w:line="276" w:lineRule="auto"/>
      </w:pPr>
      <w:r w:rsidRPr="00A30F29">
        <w:t>Finally, a manager should send a personal handwritten welcome note along with complimentary refreshments, such as fresh fruit or bottled water, directly to the guest room, followed by a personal phone call later in the evening to confirm their comfort (Grönroos, 1988).</w:t>
      </w:r>
    </w:p>
    <w:p w14:paraId="34AC967E" w14:textId="77777777" w:rsidR="00A30F29" w:rsidRPr="00A30F29" w:rsidRDefault="00A30F29" w:rsidP="00A30F29">
      <w:pPr>
        <w:spacing w:line="276" w:lineRule="auto"/>
        <w:rPr>
          <w:b/>
          <w:bCs/>
        </w:rPr>
      </w:pPr>
      <w:r w:rsidRPr="00A30F29">
        <w:rPr>
          <w:b/>
          <w:bCs/>
        </w:rPr>
        <w:t>Long Term Operational Solutions</w:t>
      </w:r>
    </w:p>
    <w:p w14:paraId="5C163D95" w14:textId="77777777" w:rsidR="00A30F29" w:rsidRPr="00A30F29" w:rsidRDefault="00A30F29" w:rsidP="00A30F29">
      <w:pPr>
        <w:spacing w:line="276" w:lineRule="auto"/>
      </w:pPr>
      <w:r w:rsidRPr="00A30F29">
        <w:t>Preventing future arrival service failures requires management to address the root systemic causes behind staff underperformance (Bitner et al., 1990).</w:t>
      </w:r>
    </w:p>
    <w:p w14:paraId="5C4566DA" w14:textId="77777777" w:rsidR="00A30F29" w:rsidRPr="00A30F29" w:rsidRDefault="00A30F29" w:rsidP="00A30F29">
      <w:pPr>
        <w:spacing w:line="276" w:lineRule="auto"/>
      </w:pPr>
      <w:r w:rsidRPr="00A30F29">
        <w:t xml:space="preserve">Management must institute comprehensive training programs focusing on front desk soft skills, emotional intelligence, and </w:t>
      </w:r>
      <w:proofErr w:type="gramStart"/>
      <w:r w:rsidRPr="00A30F29">
        <w:t>cross cultural</w:t>
      </w:r>
      <w:proofErr w:type="gramEnd"/>
      <w:r w:rsidRPr="00A30F29">
        <w:t xml:space="preserve"> communication (Walker, 2021). Staff should be trained to recognize the visible signs of travel fatigue and adapt their check in style to be brief, highly supportive, and empathetic (Bitner et al., 1990).</w:t>
      </w:r>
    </w:p>
    <w:p w14:paraId="6D879E59" w14:textId="77777777" w:rsidR="00A30F29" w:rsidRPr="00A30F29" w:rsidRDefault="00A30F29" w:rsidP="00A30F29">
      <w:pPr>
        <w:spacing w:line="276" w:lineRule="auto"/>
      </w:pPr>
      <w:r w:rsidRPr="00A30F29">
        <w:t>Regular product knowledge workshops should be conducted to ensure every front desk employee thoroughly understands hotel operating hours, outlet menus, transportation options, and local community features (Bowie et al., 2016). Desk agents should pass routine knowledge assessments before working unassisted shifts (Walker, 2021).</w:t>
      </w:r>
    </w:p>
    <w:p w14:paraId="06D29E6B" w14:textId="77777777" w:rsidR="00A30F29" w:rsidRPr="00A30F29" w:rsidRDefault="00A30F29" w:rsidP="00A30F29">
      <w:pPr>
        <w:spacing w:line="276" w:lineRule="auto"/>
      </w:pPr>
      <w:r w:rsidRPr="00A30F29">
        <w:t>Management should review arrival labor scheduling, leveraging property management system data to anticipate peak international flight arrival windows (Bowie et al., 2016). Ensuring adequate staffing during heavy check in periods prevents queue buildup and reduces stress on front desk agents (Johnston, 1995).</w:t>
      </w:r>
    </w:p>
    <w:p w14:paraId="59141981" w14:textId="77777777" w:rsidR="00A30F29" w:rsidRPr="00A30F29" w:rsidRDefault="00A30F29" w:rsidP="00A30F29">
      <w:pPr>
        <w:spacing w:line="276" w:lineRule="auto"/>
      </w:pPr>
      <w:r w:rsidRPr="00A30F29">
        <w:lastRenderedPageBreak/>
        <w:t>Hotels should implement modern technology to streamline arrival procedures, such as mobile check in kiosks, digital room keys, or pre arrival digital registration (Kotler et al., 2017). Automating routine administrative tasks reduces wait times and allows front desk staff to focus on warm, personalized guest engagement (Walker, 2021).</w:t>
      </w:r>
    </w:p>
    <w:p w14:paraId="36C4E6CB" w14:textId="6826A0BD" w:rsidR="00A30F29" w:rsidRPr="00A30F29" w:rsidRDefault="00A30F29" w:rsidP="00A30F29">
      <w:pPr>
        <w:spacing w:line="276" w:lineRule="auto"/>
      </w:pPr>
      <w:r w:rsidRPr="00A30F29">
        <w:t>Finally, establishing ongoing mystery shopping audits, daily pre shift briefings, and customer satisfaction tracking allows management to monitor staff behavior continuously and maintain high service standards across all shifts (Bowie et al., 2016).</w:t>
      </w:r>
    </w:p>
    <w:p w14:paraId="2CF16AA8" w14:textId="635B0B14" w:rsidR="00A30F29" w:rsidRPr="00A30F29" w:rsidRDefault="00A30F29" w:rsidP="00A30F29">
      <w:pPr>
        <w:pStyle w:val="Heading1"/>
      </w:pPr>
      <w:r w:rsidRPr="00A30F29">
        <w:t>References</w:t>
      </w:r>
    </w:p>
    <w:p w14:paraId="4495777D" w14:textId="77777777" w:rsidR="00A30F29" w:rsidRPr="00A30F29" w:rsidRDefault="00A30F29" w:rsidP="00A30F29">
      <w:pPr>
        <w:numPr>
          <w:ilvl w:val="0"/>
          <w:numId w:val="17"/>
        </w:numPr>
        <w:spacing w:line="276" w:lineRule="auto"/>
      </w:pPr>
      <w:r w:rsidRPr="00A30F29">
        <w:t xml:space="preserve">Asch, S. E. (1946). Forming impressions of personality. </w:t>
      </w:r>
      <w:r w:rsidRPr="00A30F29">
        <w:rPr>
          <w:i/>
          <w:iCs/>
        </w:rPr>
        <w:t>The Journal of Abnormal and Social Psychology</w:t>
      </w:r>
      <w:r w:rsidRPr="00A30F29">
        <w:t>, 41(3), pages 258 to 290.</w:t>
      </w:r>
    </w:p>
    <w:p w14:paraId="3515C2B0" w14:textId="77777777" w:rsidR="00A30F29" w:rsidRPr="00A30F29" w:rsidRDefault="00A30F29" w:rsidP="00A30F29">
      <w:pPr>
        <w:numPr>
          <w:ilvl w:val="0"/>
          <w:numId w:val="17"/>
        </w:numPr>
        <w:spacing w:line="276" w:lineRule="auto"/>
      </w:pPr>
      <w:r w:rsidRPr="00A30F29">
        <w:t xml:space="preserve">Bitner, M. J. (1992). </w:t>
      </w:r>
      <w:proofErr w:type="spellStart"/>
      <w:r w:rsidRPr="00A30F29">
        <w:t>Servicescapes</w:t>
      </w:r>
      <w:proofErr w:type="spellEnd"/>
      <w:r w:rsidRPr="00A30F29">
        <w:t xml:space="preserve">: The impact of physical surroundings on customers and employees. </w:t>
      </w:r>
      <w:r w:rsidRPr="00A30F29">
        <w:rPr>
          <w:i/>
          <w:iCs/>
        </w:rPr>
        <w:t>Journal of Marketing</w:t>
      </w:r>
      <w:r w:rsidRPr="00A30F29">
        <w:t>, 56(2), pages 57 to 71.</w:t>
      </w:r>
    </w:p>
    <w:p w14:paraId="1EDAB055" w14:textId="77777777" w:rsidR="00A30F29" w:rsidRPr="00A30F29" w:rsidRDefault="00A30F29" w:rsidP="00A30F29">
      <w:pPr>
        <w:numPr>
          <w:ilvl w:val="0"/>
          <w:numId w:val="17"/>
        </w:numPr>
        <w:spacing w:line="276" w:lineRule="auto"/>
      </w:pPr>
      <w:r w:rsidRPr="00A30F29">
        <w:t xml:space="preserve">Bitner, M. J., Booms, B. H., &amp; Tetreault, M. S. (1990). The service encounter: Diagnosing favorable and unfavorable incidents. </w:t>
      </w:r>
      <w:r w:rsidRPr="00A30F29">
        <w:rPr>
          <w:i/>
          <w:iCs/>
        </w:rPr>
        <w:t>Journal of Marketing</w:t>
      </w:r>
      <w:r w:rsidRPr="00A30F29">
        <w:t>, 54(1), pages 71 to 84.</w:t>
      </w:r>
    </w:p>
    <w:p w14:paraId="46AB70EA" w14:textId="77777777" w:rsidR="00A30F29" w:rsidRPr="00A30F29" w:rsidRDefault="00A30F29" w:rsidP="00A30F29">
      <w:pPr>
        <w:numPr>
          <w:ilvl w:val="0"/>
          <w:numId w:val="17"/>
        </w:numPr>
        <w:spacing w:line="276" w:lineRule="auto"/>
      </w:pPr>
      <w:r w:rsidRPr="00A30F29">
        <w:t xml:space="preserve">Bowie, D., Buttle, F., Brookes, M., &amp; Zhang, X. (2016). </w:t>
      </w:r>
      <w:r w:rsidRPr="00A30F29">
        <w:rPr>
          <w:i/>
          <w:iCs/>
        </w:rPr>
        <w:t>Hospitality Marketing: Principles and Practice</w:t>
      </w:r>
      <w:r w:rsidRPr="00A30F29">
        <w:t>. Routledge.</w:t>
      </w:r>
    </w:p>
    <w:p w14:paraId="3A179826" w14:textId="77777777" w:rsidR="00A30F29" w:rsidRPr="00A30F29" w:rsidRDefault="00A30F29" w:rsidP="00A30F29">
      <w:pPr>
        <w:numPr>
          <w:ilvl w:val="0"/>
          <w:numId w:val="17"/>
        </w:numPr>
        <w:spacing w:line="276" w:lineRule="auto"/>
      </w:pPr>
      <w:r w:rsidRPr="00A30F29">
        <w:t xml:space="preserve">Carlzon, J. (1987). </w:t>
      </w:r>
      <w:r w:rsidRPr="00A30F29">
        <w:rPr>
          <w:i/>
          <w:iCs/>
        </w:rPr>
        <w:t>Moments of Truth</w:t>
      </w:r>
      <w:r w:rsidRPr="00A30F29">
        <w:t>. Ballinger Publishing.</w:t>
      </w:r>
    </w:p>
    <w:p w14:paraId="3634CD29" w14:textId="77777777" w:rsidR="00A30F29" w:rsidRPr="00A30F29" w:rsidRDefault="00A30F29" w:rsidP="00A30F29">
      <w:pPr>
        <w:numPr>
          <w:ilvl w:val="0"/>
          <w:numId w:val="17"/>
        </w:numPr>
        <w:spacing w:line="276" w:lineRule="auto"/>
      </w:pPr>
      <w:r w:rsidRPr="00A30F29">
        <w:t xml:space="preserve">Grönroos, C. (1988). Service quality: The six criteria of good perceived service quality. </w:t>
      </w:r>
      <w:r w:rsidRPr="00A30F29">
        <w:rPr>
          <w:i/>
          <w:iCs/>
        </w:rPr>
        <w:t>Journal of Services Marketing</w:t>
      </w:r>
      <w:r w:rsidRPr="00A30F29">
        <w:t>, 2(3), pages 10 to 13.</w:t>
      </w:r>
    </w:p>
    <w:p w14:paraId="22AF7231" w14:textId="77777777" w:rsidR="00A30F29" w:rsidRPr="00A30F29" w:rsidRDefault="00A30F29" w:rsidP="00A30F29">
      <w:pPr>
        <w:numPr>
          <w:ilvl w:val="0"/>
          <w:numId w:val="17"/>
        </w:numPr>
        <w:spacing w:line="276" w:lineRule="auto"/>
      </w:pPr>
      <w:r w:rsidRPr="00A30F29">
        <w:t xml:space="preserve">Johnston, R. (1995). The determinants of service quality: Satisfiers and dissatisfiers. </w:t>
      </w:r>
      <w:r w:rsidRPr="00A30F29">
        <w:rPr>
          <w:i/>
          <w:iCs/>
        </w:rPr>
        <w:t>International Journal of Service Industry Management</w:t>
      </w:r>
      <w:r w:rsidRPr="00A30F29">
        <w:t>, 6(5), pages 53 to 71.</w:t>
      </w:r>
    </w:p>
    <w:p w14:paraId="3FBC828A" w14:textId="77777777" w:rsidR="00A30F29" w:rsidRPr="00A30F29" w:rsidRDefault="00A30F29" w:rsidP="00A30F29">
      <w:pPr>
        <w:numPr>
          <w:ilvl w:val="0"/>
          <w:numId w:val="17"/>
        </w:numPr>
        <w:spacing w:line="276" w:lineRule="auto"/>
      </w:pPr>
      <w:r w:rsidRPr="00A30F29">
        <w:rPr>
          <w:lang w:val="de-DE"/>
        </w:rPr>
        <w:t xml:space="preserve">Kotler, P., Bowen, J. T., Makens, J. C., &amp; Baloglu, S. (2017). </w:t>
      </w:r>
      <w:r w:rsidRPr="00A30F29">
        <w:rPr>
          <w:i/>
          <w:iCs/>
        </w:rPr>
        <w:t>Marketing for Hospitality and Tourism</w:t>
      </w:r>
      <w:r w:rsidRPr="00A30F29">
        <w:t xml:space="preserve"> (7th ed.). Pearson.</w:t>
      </w:r>
    </w:p>
    <w:p w14:paraId="3DE8BF93" w14:textId="77777777" w:rsidR="00A30F29" w:rsidRPr="00A30F29" w:rsidRDefault="00A30F29" w:rsidP="00A30F29">
      <w:pPr>
        <w:numPr>
          <w:ilvl w:val="0"/>
          <w:numId w:val="17"/>
        </w:numPr>
        <w:spacing w:line="276" w:lineRule="auto"/>
      </w:pPr>
      <w:r w:rsidRPr="00A30F29">
        <w:t xml:space="preserve">Oliver, R. L. (1980). A cognitive model of the antecedents and consequences of satisfaction decisions. </w:t>
      </w:r>
      <w:r w:rsidRPr="00A30F29">
        <w:rPr>
          <w:i/>
          <w:iCs/>
        </w:rPr>
        <w:t>Journal of Marketing Research</w:t>
      </w:r>
      <w:r w:rsidRPr="00A30F29">
        <w:t>, 17(4), pages 460 to 469.</w:t>
      </w:r>
    </w:p>
    <w:p w14:paraId="250A4345" w14:textId="77777777" w:rsidR="00A30F29" w:rsidRPr="00A30F29" w:rsidRDefault="00A30F29" w:rsidP="00A30F29">
      <w:pPr>
        <w:numPr>
          <w:ilvl w:val="0"/>
          <w:numId w:val="17"/>
        </w:numPr>
        <w:spacing w:line="276" w:lineRule="auto"/>
      </w:pPr>
      <w:r w:rsidRPr="00A30F29">
        <w:t xml:space="preserve">Oliver, R. L. (2010). </w:t>
      </w:r>
      <w:r w:rsidRPr="00A30F29">
        <w:rPr>
          <w:i/>
          <w:iCs/>
        </w:rPr>
        <w:t>Satisfaction: A Behavioral Perspective on the Consumer</w:t>
      </w:r>
      <w:r w:rsidRPr="00A30F29">
        <w:t xml:space="preserve"> (2nd ed.). M.E. Sharpe.</w:t>
      </w:r>
    </w:p>
    <w:p w14:paraId="15C371E1" w14:textId="77777777" w:rsidR="00A30F29" w:rsidRPr="00A30F29" w:rsidRDefault="00A30F29" w:rsidP="00A30F29">
      <w:pPr>
        <w:numPr>
          <w:ilvl w:val="0"/>
          <w:numId w:val="17"/>
        </w:numPr>
        <w:spacing w:line="276" w:lineRule="auto"/>
      </w:pPr>
      <w:r w:rsidRPr="00A30F29">
        <w:rPr>
          <w:lang w:val="de-DE"/>
        </w:rPr>
        <w:t xml:space="preserve">Parasuraman, A., Zeithaml, V. A., &amp; Berry, L. L. (1988). </w:t>
      </w:r>
      <w:r w:rsidRPr="00A30F29">
        <w:t xml:space="preserve">SERVQUAL: A multiple-item scale for measuring consumer perceptions of service quality. </w:t>
      </w:r>
      <w:r w:rsidRPr="00A30F29">
        <w:rPr>
          <w:i/>
          <w:iCs/>
        </w:rPr>
        <w:t>Journal of Retailing</w:t>
      </w:r>
      <w:r w:rsidRPr="00A30F29">
        <w:t>, 64(1), pages 12 to 40.</w:t>
      </w:r>
    </w:p>
    <w:p w14:paraId="05F486FB" w14:textId="77777777" w:rsidR="00A30F29" w:rsidRPr="00A30F29" w:rsidRDefault="00A30F29" w:rsidP="00A30F29">
      <w:pPr>
        <w:numPr>
          <w:ilvl w:val="0"/>
          <w:numId w:val="17"/>
        </w:numPr>
        <w:spacing w:line="276" w:lineRule="auto"/>
      </w:pPr>
      <w:r w:rsidRPr="00A30F29">
        <w:t xml:space="preserve">Tax, S. S., Brown, S. W., &amp; </w:t>
      </w:r>
      <w:proofErr w:type="spellStart"/>
      <w:r w:rsidRPr="00A30F29">
        <w:t>Chandrashekaran</w:t>
      </w:r>
      <w:proofErr w:type="spellEnd"/>
      <w:r w:rsidRPr="00A30F29">
        <w:t xml:space="preserve">, M. (1998). Customer evaluations of service complaint experiences: Implications for relationship marketing. </w:t>
      </w:r>
      <w:r w:rsidRPr="00A30F29">
        <w:rPr>
          <w:i/>
          <w:iCs/>
        </w:rPr>
        <w:t>Journal of Marketing</w:t>
      </w:r>
      <w:r w:rsidRPr="00A30F29">
        <w:t>, 62(2), pages 60 to 76.</w:t>
      </w:r>
    </w:p>
    <w:p w14:paraId="10EAEE2E" w14:textId="77777777" w:rsidR="00A30F29" w:rsidRPr="00A30F29" w:rsidRDefault="00A30F29" w:rsidP="00A30F29">
      <w:pPr>
        <w:numPr>
          <w:ilvl w:val="0"/>
          <w:numId w:val="17"/>
        </w:numPr>
        <w:spacing w:line="276" w:lineRule="auto"/>
      </w:pPr>
      <w:r w:rsidRPr="00A30F29">
        <w:t xml:space="preserve">Walker, J. R. (2021). </w:t>
      </w:r>
      <w:r w:rsidRPr="00A30F29">
        <w:rPr>
          <w:i/>
          <w:iCs/>
        </w:rPr>
        <w:t>Introduction to Hospitality</w:t>
      </w:r>
      <w:r w:rsidRPr="00A30F29">
        <w:t xml:space="preserve"> (8th ed.). Pearson.</w:t>
      </w:r>
    </w:p>
    <w:p w14:paraId="1FC00785" w14:textId="77777777" w:rsidR="00A30F29" w:rsidRPr="00A30F29" w:rsidRDefault="00A30F29" w:rsidP="00A30F29">
      <w:pPr>
        <w:numPr>
          <w:ilvl w:val="0"/>
          <w:numId w:val="17"/>
        </w:numPr>
        <w:spacing w:line="276" w:lineRule="auto"/>
      </w:pPr>
      <w:r w:rsidRPr="00A30F29">
        <w:t xml:space="preserve">Zeithaml, V. A. (1988). Consumer perceptions of price, quality, and value: A means-end model and synthesis of evidence. </w:t>
      </w:r>
      <w:r w:rsidRPr="00A30F29">
        <w:rPr>
          <w:i/>
          <w:iCs/>
        </w:rPr>
        <w:t>Journal of Marketing</w:t>
      </w:r>
      <w:r w:rsidRPr="00A30F29">
        <w:t>, 52(3), pages 2 to 22.</w:t>
      </w:r>
    </w:p>
    <w:p w14:paraId="5F42B98F" w14:textId="6AE1E1B8" w:rsidR="001674E1" w:rsidRPr="00223DDB" w:rsidRDefault="00A30F29" w:rsidP="00A30F29">
      <w:pPr>
        <w:numPr>
          <w:ilvl w:val="0"/>
          <w:numId w:val="17"/>
        </w:numPr>
        <w:spacing w:line="276" w:lineRule="auto"/>
      </w:pPr>
      <w:r w:rsidRPr="00A30F29">
        <w:rPr>
          <w:lang w:val="de-DE"/>
        </w:rPr>
        <w:t xml:space="preserve">Zeithaml, V. A., Bitner, M. J., &amp; Gremler, D. D. (2018). </w:t>
      </w:r>
      <w:r w:rsidRPr="00A30F29">
        <w:rPr>
          <w:i/>
          <w:iCs/>
        </w:rPr>
        <w:t>Services Marketing: Integrating Customer Focus Across the Firm</w:t>
      </w:r>
      <w:r w:rsidRPr="00A30F29">
        <w:t xml:space="preserve"> (7th ed.). McGraw-Hill Education.</w:t>
      </w:r>
    </w:p>
    <w:sectPr w:rsidR="001674E1" w:rsidRPr="00223DDB" w:rsidSect="009B385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03A61B07-23BC-41F6-AE8E-3D560C7EED7E}"/>
    <w:embedBold r:id="rId2" w:fontKey="{41723829-DC06-4B72-BD65-96237C64C54D}"/>
    <w:embedItalic r:id="rId3" w:fontKey="{32A0C500-930B-4EF9-813C-05FE5F524916}"/>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CBD1D578-397B-48EB-B3FC-5D151F49346A}"/>
    <w:embedBold r:id="rId5" w:fontKey="{5B1CE0B5-0A71-4212-86AA-A40659668D09}"/>
  </w:font>
  <w:font w:name="Calibri Light">
    <w:panose1 w:val="020F0302020204030204"/>
    <w:charset w:val="00"/>
    <w:family w:val="swiss"/>
    <w:pitch w:val="variable"/>
    <w:sig w:usb0="E4002EFF" w:usb1="C200247B" w:usb2="00000009" w:usb3="00000000" w:csb0="000001FF" w:csb1="00000000"/>
    <w:embedRegular r:id="rId6" w:fontKey="{DACCA199-62B8-4B2F-B0FA-631DC9C5FBA2}"/>
    <w:embedItalic r:id="rId7" w:fontKey="{5E9F0107-8189-4600-AEE7-FD56F1908DA9}"/>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E73EB280"/>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1D365987"/>
    <w:multiLevelType w:val="hybridMultilevel"/>
    <w:tmpl w:val="CDC0E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5F678B"/>
    <w:multiLevelType w:val="hybridMultilevel"/>
    <w:tmpl w:val="17B623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CE063B"/>
    <w:multiLevelType w:val="hybridMultilevel"/>
    <w:tmpl w:val="831425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71D132F"/>
    <w:multiLevelType w:val="hybridMultilevel"/>
    <w:tmpl w:val="696EFB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08970B1"/>
    <w:multiLevelType w:val="hybridMultilevel"/>
    <w:tmpl w:val="29808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3C73D4B"/>
    <w:multiLevelType w:val="hybridMultilevel"/>
    <w:tmpl w:val="52284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5572230"/>
    <w:multiLevelType w:val="hybridMultilevel"/>
    <w:tmpl w:val="76FAF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9DE7208"/>
    <w:multiLevelType w:val="hybridMultilevel"/>
    <w:tmpl w:val="B9C8A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E663FC0"/>
    <w:multiLevelType w:val="multilevel"/>
    <w:tmpl w:val="DAAA3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8153FA9"/>
    <w:multiLevelType w:val="hybridMultilevel"/>
    <w:tmpl w:val="D67CD1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DF52975"/>
    <w:multiLevelType w:val="hybridMultilevel"/>
    <w:tmpl w:val="3B6C2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1953F47"/>
    <w:multiLevelType w:val="hybridMultilevel"/>
    <w:tmpl w:val="9F96B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1E81994"/>
    <w:multiLevelType w:val="hybridMultilevel"/>
    <w:tmpl w:val="FDE4A3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9B14BA1"/>
    <w:multiLevelType w:val="hybridMultilevel"/>
    <w:tmpl w:val="30F47D0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AEB65A4"/>
    <w:multiLevelType w:val="hybridMultilevel"/>
    <w:tmpl w:val="0FF0C0BC"/>
    <w:lvl w:ilvl="0" w:tplc="CADC022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27483510">
    <w:abstractNumId w:val="8"/>
  </w:num>
  <w:num w:numId="2" w16cid:durableId="1012683535">
    <w:abstractNumId w:val="1"/>
  </w:num>
  <w:num w:numId="3" w16cid:durableId="1882092387">
    <w:abstractNumId w:val="10"/>
  </w:num>
  <w:num w:numId="4" w16cid:durableId="1544052912">
    <w:abstractNumId w:val="0"/>
  </w:num>
  <w:num w:numId="5" w16cid:durableId="1976175921">
    <w:abstractNumId w:val="5"/>
  </w:num>
  <w:num w:numId="6" w16cid:durableId="1741564058">
    <w:abstractNumId w:val="7"/>
  </w:num>
  <w:num w:numId="7" w16cid:durableId="192623156">
    <w:abstractNumId w:val="3"/>
  </w:num>
  <w:num w:numId="8" w16cid:durableId="378478015">
    <w:abstractNumId w:val="16"/>
  </w:num>
  <w:num w:numId="9" w16cid:durableId="982736017">
    <w:abstractNumId w:val="12"/>
  </w:num>
  <w:num w:numId="10" w16cid:durableId="1321621996">
    <w:abstractNumId w:val="13"/>
  </w:num>
  <w:num w:numId="11" w16cid:durableId="646325083">
    <w:abstractNumId w:val="2"/>
  </w:num>
  <w:num w:numId="12" w16cid:durableId="1195771833">
    <w:abstractNumId w:val="15"/>
  </w:num>
  <w:num w:numId="13" w16cid:durableId="193731801">
    <w:abstractNumId w:val="14"/>
  </w:num>
  <w:num w:numId="14" w16cid:durableId="673266209">
    <w:abstractNumId w:val="4"/>
  </w:num>
  <w:num w:numId="15" w16cid:durableId="1781879228">
    <w:abstractNumId w:val="6"/>
  </w:num>
  <w:num w:numId="16" w16cid:durableId="1668093758">
    <w:abstractNumId w:val="11"/>
  </w:num>
  <w:num w:numId="17" w16cid:durableId="106738549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8B1"/>
    <w:rsid w:val="0003533E"/>
    <w:rsid w:val="000E68B1"/>
    <w:rsid w:val="001674E1"/>
    <w:rsid w:val="001700EC"/>
    <w:rsid w:val="00174BB1"/>
    <w:rsid w:val="001C029E"/>
    <w:rsid w:val="001C675F"/>
    <w:rsid w:val="00210C85"/>
    <w:rsid w:val="00223DDB"/>
    <w:rsid w:val="00224FD9"/>
    <w:rsid w:val="002F4AE0"/>
    <w:rsid w:val="00384E8A"/>
    <w:rsid w:val="003C006E"/>
    <w:rsid w:val="003D1074"/>
    <w:rsid w:val="003D25CE"/>
    <w:rsid w:val="00426865"/>
    <w:rsid w:val="00477CAA"/>
    <w:rsid w:val="004C5A76"/>
    <w:rsid w:val="00502E29"/>
    <w:rsid w:val="0053250D"/>
    <w:rsid w:val="005949FB"/>
    <w:rsid w:val="005E458B"/>
    <w:rsid w:val="0061334C"/>
    <w:rsid w:val="006E1079"/>
    <w:rsid w:val="00794642"/>
    <w:rsid w:val="007C4F78"/>
    <w:rsid w:val="00844EC2"/>
    <w:rsid w:val="008516FE"/>
    <w:rsid w:val="009B3852"/>
    <w:rsid w:val="009C1D0A"/>
    <w:rsid w:val="00A044F7"/>
    <w:rsid w:val="00A16DE0"/>
    <w:rsid w:val="00A30F29"/>
    <w:rsid w:val="00A8150E"/>
    <w:rsid w:val="00AA0062"/>
    <w:rsid w:val="00B20343"/>
    <w:rsid w:val="00B5782E"/>
    <w:rsid w:val="00B72487"/>
    <w:rsid w:val="00B85EA7"/>
    <w:rsid w:val="00BE65DD"/>
    <w:rsid w:val="00C612A4"/>
    <w:rsid w:val="00CC6AD1"/>
    <w:rsid w:val="00DA3331"/>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842D01"/>
  <w15:chartTrackingRefBased/>
  <w15:docId w15:val="{8DD5EBF9-C8DE-1A45-B08F-FBFDA3EFC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68B1"/>
  </w:style>
  <w:style w:type="paragraph" w:styleId="Heading1">
    <w:name w:val="heading 1"/>
    <w:basedOn w:val="NoSpacing"/>
    <w:next w:val="Normal"/>
    <w:link w:val="Heading1Char"/>
    <w:autoRedefine/>
    <w:uiPriority w:val="9"/>
    <w:qFormat/>
    <w:rsid w:val="00A30F29"/>
    <w:pPr>
      <w:keepNext/>
      <w:keepLines/>
      <w:spacing w:before="480"/>
      <w:outlineLvl w:val="0"/>
    </w:pPr>
    <w:rPr>
      <w:rFonts w:ascii="Cambria" w:eastAsiaTheme="majorEastAsia" w:hAnsi="Cambria" w:cstheme="majorBidi"/>
      <w:b/>
      <w:sz w:val="28"/>
      <w:szCs w:val="28"/>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rPr>
  </w:style>
  <w:style w:type="paragraph" w:styleId="Heading4">
    <w:name w:val="heading 4"/>
    <w:basedOn w:val="Normal"/>
    <w:next w:val="Normal"/>
    <w:link w:val="Heading4Char"/>
    <w:uiPriority w:val="9"/>
    <w:semiHidden/>
    <w:unhideWhenUsed/>
    <w:qFormat/>
    <w:rsid w:val="00A30F29"/>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0F29"/>
    <w:rPr>
      <w:rFonts w:ascii="Cambria" w:eastAsiaTheme="majorEastAsia" w:hAnsi="Cambria" w:cstheme="majorBidi"/>
      <w:b/>
      <w:sz w:val="28"/>
      <w:szCs w:val="28"/>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rPr>
  </w:style>
  <w:style w:type="paragraph" w:styleId="ListParagraph">
    <w:name w:val="List Paragraph"/>
    <w:basedOn w:val="Normal"/>
    <w:uiPriority w:val="34"/>
    <w:qFormat/>
    <w:rsid w:val="000E68B1"/>
    <w:pPr>
      <w:ind w:left="720"/>
      <w:contextualSpacing/>
    </w:pPr>
  </w:style>
  <w:style w:type="character" w:customStyle="1" w:styleId="Heading4Char">
    <w:name w:val="Heading 4 Char"/>
    <w:basedOn w:val="DefaultParagraphFont"/>
    <w:link w:val="Heading4"/>
    <w:uiPriority w:val="9"/>
    <w:semiHidden/>
    <w:rsid w:val="00A30F29"/>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6</Pages>
  <Words>2592</Words>
  <Characters>14776</Characters>
  <Application>Microsoft Office Word</Application>
  <DocSecurity>0</DocSecurity>
  <Lines>123</Lines>
  <Paragraphs>34</Paragraphs>
  <ScaleCrop>false</ScaleCrop>
  <Company/>
  <LinksUpToDate>false</LinksUpToDate>
  <CharactersWithSpaces>17334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Anchalika Saxena</cp:lastModifiedBy>
  <cp:revision>19</cp:revision>
  <dcterms:created xsi:type="dcterms:W3CDTF">2026-04-08T12:12:00Z</dcterms:created>
  <dcterms:modified xsi:type="dcterms:W3CDTF">2026-08-04T01:35:00Z</dcterms:modified>
</cp:coreProperties>
</file>