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C120BF" w:rsidRDefault="00D26592" w:rsidP="00C120BF">
      <w:pPr>
        <w:jc w:val="center"/>
        <w:rPr>
          <w:b/>
          <w:bCs/>
          <w:sz w:val="48"/>
          <w:szCs w:val="48"/>
        </w:rPr>
      </w:pPr>
      <w:r>
        <w:rPr>
          <w:b/>
          <w:bCs/>
          <w:sz w:val="48"/>
          <w:szCs w:val="48"/>
        </w:rPr>
        <w:t xml:space="preserve">Title: </w:t>
      </w:r>
      <w:r w:rsidR="00C120BF" w:rsidRPr="00C120BF">
        <w:rPr>
          <w:b/>
          <w:bCs/>
          <w:sz w:val="48"/>
          <w:szCs w:val="48"/>
        </w:rPr>
        <w:t>Strategic Workforce Recovery Plan for Myanmar’s Tourism Sector Post-Military Coup and Political Crisis</w:t>
      </w:r>
    </w:p>
    <w:p w:rsidR="00F23BB9" w:rsidRPr="00F23BB9" w:rsidRDefault="00D26592" w:rsidP="00F23BB9">
      <w:pPr>
        <w:jc w:val="center"/>
        <w:rPr>
          <w:sz w:val="44"/>
          <w:szCs w:val="44"/>
        </w:rPr>
      </w:pPr>
      <w:r w:rsidRPr="00F23BB9">
        <w:rPr>
          <w:sz w:val="40"/>
          <w:szCs w:val="40"/>
        </w:rPr>
        <w:br/>
      </w:r>
      <w:r w:rsidRPr="00F23BB9">
        <w:rPr>
          <w:sz w:val="40"/>
          <w:szCs w:val="40"/>
        </w:rPr>
        <w:br/>
      </w:r>
      <w:r w:rsidR="00F23BB9" w:rsidRPr="00F23BB9">
        <w:rPr>
          <w:bCs/>
          <w:sz w:val="44"/>
          <w:szCs w:val="44"/>
        </w:rPr>
        <w:t xml:space="preserve">Student Name: Herr </w:t>
      </w:r>
      <w:proofErr w:type="spellStart"/>
      <w:r w:rsidR="00F23BB9" w:rsidRPr="00F23BB9">
        <w:rPr>
          <w:bCs/>
          <w:sz w:val="44"/>
          <w:szCs w:val="44"/>
        </w:rPr>
        <w:t>Sachin</w:t>
      </w:r>
      <w:proofErr w:type="spellEnd"/>
      <w:r w:rsidR="00F23BB9" w:rsidRPr="00F23BB9">
        <w:rPr>
          <w:bCs/>
          <w:sz w:val="44"/>
          <w:szCs w:val="44"/>
        </w:rPr>
        <w:t xml:space="preserve"> Kumar</w:t>
      </w:r>
    </w:p>
    <w:p w:rsidR="00F23BB9" w:rsidRPr="00F23BB9" w:rsidRDefault="00F23BB9" w:rsidP="00F23BB9">
      <w:pPr>
        <w:jc w:val="center"/>
        <w:rPr>
          <w:sz w:val="44"/>
          <w:szCs w:val="44"/>
        </w:rPr>
      </w:pPr>
      <w:r w:rsidRPr="00F23BB9">
        <w:rPr>
          <w:bCs/>
          <w:sz w:val="44"/>
          <w:szCs w:val="44"/>
        </w:rPr>
        <w:t>Student ID: DE240044</w:t>
      </w:r>
    </w:p>
    <w:p w:rsidR="00D26592" w:rsidRDefault="00D26592" w:rsidP="00D26592">
      <w:pPr>
        <w:jc w:val="center"/>
        <w:rPr>
          <w:sz w:val="44"/>
          <w:szCs w:val="44"/>
        </w:rPr>
      </w:pP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C120BF" w:rsidRDefault="00C120BF" w:rsidP="00D26592"/>
    <w:p w:rsidR="00C120BF" w:rsidRDefault="00C120BF" w:rsidP="00D26592"/>
    <w:p w:rsidR="00C120BF" w:rsidRDefault="00C120BF" w:rsidP="00D26592"/>
    <w:p w:rsidR="00C120BF" w:rsidRDefault="00C120BF" w:rsidP="00D26592"/>
    <w:p w:rsidR="00C120BF" w:rsidRPr="00C120BF" w:rsidRDefault="00C120BF" w:rsidP="00C120BF">
      <w:pPr>
        <w:spacing w:before="100" w:beforeAutospacing="1" w:after="100" w:afterAutospacing="1" w:line="240" w:lineRule="auto"/>
        <w:outlineLvl w:val="2"/>
        <w:rPr>
          <w:rFonts w:ascii="Times New Roman" w:eastAsia="Times New Roman" w:hAnsi="Times New Roman" w:cs="Times New Roman"/>
          <w:b/>
          <w:bCs/>
          <w:sz w:val="27"/>
          <w:szCs w:val="27"/>
        </w:rPr>
      </w:pPr>
      <w:r w:rsidRPr="00C120BF">
        <w:rPr>
          <w:rFonts w:ascii="Times New Roman" w:eastAsia="Times New Roman" w:hAnsi="Times New Roman" w:cs="Times New Roman"/>
          <w:b/>
          <w:bCs/>
          <w:sz w:val="27"/>
          <w:szCs w:val="27"/>
        </w:rPr>
        <w:lastRenderedPageBreak/>
        <w:t>Table of Contents</w:t>
      </w:r>
    </w:p>
    <w:p w:rsidR="00C120BF" w:rsidRPr="00C120BF" w:rsidRDefault="00C120BF" w:rsidP="00C120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Abstract</w:t>
      </w:r>
    </w:p>
    <w:p w:rsidR="00C120BF" w:rsidRPr="00C120BF" w:rsidRDefault="00C120BF" w:rsidP="00C120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Introduction</w:t>
      </w:r>
    </w:p>
    <w:p w:rsidR="00C120BF" w:rsidRPr="00C120BF" w:rsidRDefault="00C120BF" w:rsidP="00C120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Literature Review</w:t>
      </w:r>
    </w:p>
    <w:p w:rsidR="00C120BF" w:rsidRPr="00C120BF" w:rsidRDefault="00C120BF" w:rsidP="00C120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Methodology</w:t>
      </w:r>
    </w:p>
    <w:p w:rsidR="00C120BF" w:rsidRPr="00C120BF" w:rsidRDefault="00C120BF" w:rsidP="00C120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Findings</w:t>
      </w:r>
    </w:p>
    <w:p w:rsidR="00C120BF" w:rsidRPr="00C120BF" w:rsidRDefault="00C120BF" w:rsidP="00C120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Discussion</w:t>
      </w:r>
    </w:p>
    <w:p w:rsidR="00C120BF" w:rsidRPr="00C120BF" w:rsidRDefault="00C120BF" w:rsidP="00C120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Conclusion</w:t>
      </w:r>
    </w:p>
    <w:p w:rsidR="00C120BF" w:rsidRPr="00C120BF" w:rsidRDefault="00C120BF" w:rsidP="00C120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References</w:t>
      </w:r>
    </w:p>
    <w:p w:rsidR="00D6797C" w:rsidRDefault="00D6797C" w:rsidP="00C120BF">
      <w:pPr>
        <w:spacing w:before="100" w:beforeAutospacing="1" w:after="100" w:afterAutospacing="1" w:line="240" w:lineRule="auto"/>
        <w:outlineLvl w:val="2"/>
        <w:rPr>
          <w:rFonts w:ascii="Times New Roman" w:eastAsia="Times New Roman" w:hAnsi="Times New Roman" w:cs="Times New Roman"/>
          <w:sz w:val="24"/>
          <w:szCs w:val="24"/>
        </w:rPr>
      </w:pPr>
    </w:p>
    <w:p w:rsidR="00F21776" w:rsidRPr="00F21776" w:rsidRDefault="00F21776" w:rsidP="00F21776">
      <w:pPr>
        <w:spacing w:before="100" w:beforeAutospacing="1" w:after="100" w:afterAutospacing="1" w:line="240" w:lineRule="auto"/>
        <w:outlineLvl w:val="1"/>
        <w:rPr>
          <w:rFonts w:ascii="Times New Roman" w:eastAsia="Times New Roman" w:hAnsi="Times New Roman" w:cs="Times New Roman"/>
          <w:b/>
          <w:bCs/>
          <w:sz w:val="36"/>
          <w:szCs w:val="36"/>
        </w:rPr>
      </w:pPr>
      <w:r w:rsidRPr="00F21776">
        <w:rPr>
          <w:rFonts w:ascii="Times New Roman" w:eastAsia="Times New Roman" w:hAnsi="Times New Roman" w:cs="Times New Roman"/>
          <w:b/>
          <w:bCs/>
          <w:sz w:val="36"/>
          <w:szCs w:val="36"/>
        </w:rPr>
        <w:t>Abstract</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proofErr w:type="gramStart"/>
      <w:r w:rsidRPr="00F21776">
        <w:rPr>
          <w:rFonts w:ascii="Times New Roman" w:eastAsia="Times New Roman" w:hAnsi="Times New Roman" w:cs="Times New Roman"/>
          <w:sz w:val="24"/>
          <w:szCs w:val="24"/>
        </w:rPr>
        <w:t>Myanmar’s tourism sector prior to 2021 exhibited strong momentum, contributing significantly to GDP and employment.</w:t>
      </w:r>
      <w:proofErr w:type="gramEnd"/>
      <w:r w:rsidRPr="00F21776">
        <w:rPr>
          <w:rFonts w:ascii="Times New Roman" w:eastAsia="Times New Roman" w:hAnsi="Times New Roman" w:cs="Times New Roman"/>
          <w:sz w:val="24"/>
          <w:szCs w:val="24"/>
        </w:rPr>
        <w:t xml:space="preserve"> Between 2014 and 2019, tourism growth was driven by foreign investment, visa reforms, and an expanded range of ecotourism and cultural experiences (WTTC, 2020; ILO, 2019). The industry supported diverse livelihoods—from hotel staff in Yangon to boat operators in </w:t>
      </w:r>
      <w:proofErr w:type="spellStart"/>
      <w:r w:rsidRPr="00F21776">
        <w:rPr>
          <w:rFonts w:ascii="Times New Roman" w:eastAsia="Times New Roman" w:hAnsi="Times New Roman" w:cs="Times New Roman"/>
          <w:sz w:val="24"/>
          <w:szCs w:val="24"/>
        </w:rPr>
        <w:t>Inle</w:t>
      </w:r>
      <w:proofErr w:type="spellEnd"/>
      <w:r w:rsidRPr="00F21776">
        <w:rPr>
          <w:rFonts w:ascii="Times New Roman" w:eastAsia="Times New Roman" w:hAnsi="Times New Roman" w:cs="Times New Roman"/>
          <w:sz w:val="24"/>
          <w:szCs w:val="24"/>
        </w:rPr>
        <w:t xml:space="preserve"> Lake and community guides in Shan State—creating both urban and rural employment opportunities (UNDP, 2022).</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The February 2021 military coup abruptly halted this trajectory. With political violence and international sanctions came a near-total cessation of international arrivals, widespread hotel shutdowns, and mass job losses—estimated at over 70% of tourism workers (UNDP, 2022; ILO, 2021). Tourism-dependent households lost primary incomes, pushing many into subsistence or informal sectors. Rural and ethnic-minority communities, reliant on tourism, were overwhelmingly affected (ILO, 2021; UNDP, 2022).</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Critically, the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ecosystem in Myanmar’s tourism was vulnerable well before the coup. Employment was largely informal, with minimal legal protections, no unemployment insurance, and little access to social safety nets (ILO, 2019; UN Women, 2021). The sudden collapse therefore exposed deep structural weaknesses. Without formal contracts, benefits, or regulatory oversight, tourism workers were left adrift, and the entire workforce was at risk.</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The proposed strategy responds through a two-fold approach: immediate support for displaced workers, and long-term resilience building inspired by global best practices. Short-term actions include rapid re-skilling, emergency wage support, and mobile training units reaching rural communities (ILO, 2020; UNWTO, 2021). Long-term interventions focus on formal employment pathways, ethical tourism frameworks, and community-led tourism development that prioritize women and marginalized groups (UN Women, 2021; ILO, 2022).</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Global experiences—from Colombia’s “Peace Tourism · Jobs” scheme to Ethiopia’s community eco-tourism cooperatives—provide adaptable case studies. These models combine donor-backed </w:t>
      </w:r>
      <w:proofErr w:type="spellStart"/>
      <w:r w:rsidRPr="00F21776">
        <w:rPr>
          <w:rFonts w:ascii="Times New Roman" w:eastAsia="Times New Roman" w:hAnsi="Times New Roman" w:cs="Times New Roman"/>
          <w:sz w:val="24"/>
          <w:szCs w:val="24"/>
        </w:rPr>
        <w:t>reskilling</w:t>
      </w:r>
      <w:proofErr w:type="spellEnd"/>
      <w:r w:rsidRPr="00F21776">
        <w:rPr>
          <w:rFonts w:ascii="Times New Roman" w:eastAsia="Times New Roman" w:hAnsi="Times New Roman" w:cs="Times New Roman"/>
          <w:sz w:val="24"/>
          <w:szCs w:val="24"/>
        </w:rPr>
        <w:t xml:space="preserve">, local enterprise development, and conflict-sensitive tourism that </w:t>
      </w:r>
      <w:proofErr w:type="gramStart"/>
      <w:r w:rsidRPr="00F21776">
        <w:rPr>
          <w:rFonts w:ascii="Times New Roman" w:eastAsia="Times New Roman" w:hAnsi="Times New Roman" w:cs="Times New Roman"/>
          <w:sz w:val="24"/>
          <w:szCs w:val="24"/>
        </w:rPr>
        <w:t>empowers</w:t>
      </w:r>
      <w:proofErr w:type="gramEnd"/>
      <w:r w:rsidRPr="00F21776">
        <w:rPr>
          <w:rFonts w:ascii="Times New Roman" w:eastAsia="Times New Roman" w:hAnsi="Times New Roman" w:cs="Times New Roman"/>
          <w:sz w:val="24"/>
          <w:szCs w:val="24"/>
        </w:rPr>
        <w:t xml:space="preserve"> minorities and fosters social cohesion (ILO, 2020; UNWTO, 2021). Customizing such approaches to </w:t>
      </w:r>
      <w:r w:rsidRPr="00F21776">
        <w:rPr>
          <w:rFonts w:ascii="Times New Roman" w:eastAsia="Times New Roman" w:hAnsi="Times New Roman" w:cs="Times New Roman"/>
          <w:sz w:val="24"/>
          <w:szCs w:val="24"/>
        </w:rPr>
        <w:lastRenderedPageBreak/>
        <w:t>Myanmar’s context is essential, involving local NGOs, community leaders, and international partners.</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Ultimately, this report emphasizes a humane, rights-based recovery. Workforce rebuilding must not only restore jobs but also embed ethical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standards, enable inclusive participation of women and minorities, and nurture </w:t>
      </w:r>
      <w:proofErr w:type="spellStart"/>
      <w:r w:rsidRPr="00F21776">
        <w:rPr>
          <w:rFonts w:ascii="Times New Roman" w:eastAsia="Times New Roman" w:hAnsi="Times New Roman" w:cs="Times New Roman"/>
          <w:sz w:val="24"/>
          <w:szCs w:val="24"/>
        </w:rPr>
        <w:t>peacebuilding</w:t>
      </w:r>
      <w:proofErr w:type="spellEnd"/>
      <w:r w:rsidRPr="00F21776">
        <w:rPr>
          <w:rFonts w:ascii="Times New Roman" w:eastAsia="Times New Roman" w:hAnsi="Times New Roman" w:cs="Times New Roman"/>
          <w:sz w:val="24"/>
          <w:szCs w:val="24"/>
        </w:rPr>
        <w:t xml:space="preserve"> through tourism. The long-term goal is a resilient tourism ecosystem that supports sustainable livelihoods and fosters national reconciliation (ILO, 2022; UNDP, 2022).</w:t>
      </w:r>
    </w:p>
    <w:p w:rsidR="00F21776" w:rsidRPr="00F21776" w:rsidRDefault="00F21776" w:rsidP="00F21776">
      <w:pPr>
        <w:spacing w:after="0" w:line="240" w:lineRule="auto"/>
        <w:rPr>
          <w:rFonts w:ascii="Times New Roman" w:eastAsia="Times New Roman" w:hAnsi="Times New Roman" w:cs="Times New Roman"/>
          <w:sz w:val="24"/>
          <w:szCs w:val="24"/>
        </w:rPr>
      </w:pPr>
    </w:p>
    <w:p w:rsidR="00F21776" w:rsidRPr="00F21776" w:rsidRDefault="00F21776" w:rsidP="00F21776">
      <w:pPr>
        <w:spacing w:before="100" w:beforeAutospacing="1" w:after="100" w:afterAutospacing="1" w:line="240" w:lineRule="auto"/>
        <w:outlineLvl w:val="1"/>
        <w:rPr>
          <w:rFonts w:ascii="Times New Roman" w:eastAsia="Times New Roman" w:hAnsi="Times New Roman" w:cs="Times New Roman"/>
          <w:b/>
          <w:bCs/>
          <w:sz w:val="36"/>
          <w:szCs w:val="36"/>
        </w:rPr>
      </w:pPr>
      <w:r w:rsidRPr="00F21776">
        <w:rPr>
          <w:rFonts w:ascii="Times New Roman" w:eastAsia="Times New Roman" w:hAnsi="Times New Roman" w:cs="Times New Roman"/>
          <w:b/>
          <w:bCs/>
          <w:sz w:val="36"/>
          <w:szCs w:val="36"/>
        </w:rPr>
        <w:t>Introduction</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Myanmar’s tourism sector experienced sustained expansion between 2014 and 2019, leveraging political openings and infrastructure investments. Tourist arrivals nearly tripled, buoyed by initiatives like e-visa rollout and heritage site rehabilitation (WTTC, 2020; ILO, 2019). As a result, the sector directly and indirectly employed over 800,000 people, from international hotel workers to rural ecotourism hosts. Tourism growth supported supply chains in agriculture, handicrafts, and transport (UNDP, 2022).</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Yet, this growth was built on fragile foundations. The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force operated largely informally, with no standardized contracts, limited social protection, and inconsistent training. Workers had little recourse in times of crisis, and tourism earnings were often consumed locally, limiting savings or investment (ILO, 2019; UN Women, 2021).</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The February 2021 coup d’état ignited years of political unrest and violence. Armed clashes, military occupation of key tourist zones, and escalating human rights abuses triggered emergency travel advisories and sanctioned border closures (UNDP, 2022). The tourism economy ground to a halt as international flights were suspended and major hotel chains withdrew. By mid-2021, most tourism-dependent businesses had shut, and tens of thousands were unemployed (ILO, 2021).</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The social impact of this collapse was profound. Women, youth, and ethnic minorities faced severe vulnerabilities due to restricted mobility, security threats, and loss of earnings. In heavily </w:t>
      </w:r>
      <w:proofErr w:type="spellStart"/>
      <w:r w:rsidRPr="00F21776">
        <w:rPr>
          <w:rFonts w:ascii="Times New Roman" w:eastAsia="Times New Roman" w:hAnsi="Times New Roman" w:cs="Times New Roman"/>
          <w:sz w:val="24"/>
          <w:szCs w:val="24"/>
        </w:rPr>
        <w:t>touristed</w:t>
      </w:r>
      <w:proofErr w:type="spellEnd"/>
      <w:r w:rsidRPr="00F21776">
        <w:rPr>
          <w:rFonts w:ascii="Times New Roman" w:eastAsia="Times New Roman" w:hAnsi="Times New Roman" w:cs="Times New Roman"/>
          <w:sz w:val="24"/>
          <w:szCs w:val="24"/>
        </w:rPr>
        <w:t xml:space="preserve"> areas such as </w:t>
      </w:r>
      <w:proofErr w:type="spellStart"/>
      <w:r w:rsidRPr="00F21776">
        <w:rPr>
          <w:rFonts w:ascii="Times New Roman" w:eastAsia="Times New Roman" w:hAnsi="Times New Roman" w:cs="Times New Roman"/>
          <w:sz w:val="24"/>
          <w:szCs w:val="24"/>
        </w:rPr>
        <w:t>Bagan</w:t>
      </w:r>
      <w:proofErr w:type="spellEnd"/>
      <w:r w:rsidRPr="00F21776">
        <w:rPr>
          <w:rFonts w:ascii="Times New Roman" w:eastAsia="Times New Roman" w:hAnsi="Times New Roman" w:cs="Times New Roman"/>
          <w:sz w:val="24"/>
          <w:szCs w:val="24"/>
        </w:rPr>
        <w:t xml:space="preserve"> and </w:t>
      </w:r>
      <w:proofErr w:type="spellStart"/>
      <w:r w:rsidRPr="00F21776">
        <w:rPr>
          <w:rFonts w:ascii="Times New Roman" w:eastAsia="Times New Roman" w:hAnsi="Times New Roman" w:cs="Times New Roman"/>
          <w:sz w:val="24"/>
          <w:szCs w:val="24"/>
        </w:rPr>
        <w:t>Inle</w:t>
      </w:r>
      <w:proofErr w:type="spellEnd"/>
      <w:r w:rsidRPr="00F21776">
        <w:rPr>
          <w:rFonts w:ascii="Times New Roman" w:eastAsia="Times New Roman" w:hAnsi="Times New Roman" w:cs="Times New Roman"/>
          <w:sz w:val="24"/>
          <w:szCs w:val="24"/>
        </w:rPr>
        <w:t xml:space="preserve"> Lake, an entire generation of informal guides and vendors lost their only income source (UNDP, 2022; UN Women, 2021).</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As the political situation worsened, ethnic minorities working in community-based tourism zones experienced displacement, offering a stark example of intersecting crises—political, economic, and ethnic (ILO, 2021). Tourism infrastructure—boats, guesthouses, training programs—was either abandoned or repurposed for military control, further destabilizing local livelihoods (UNDP, 2022).</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Nevertheless, Myanmar’s tourism workforce represents a potential force for inclusive recovery. The sector’s reboot could offer not just economic relief but also pathways for reconciliation, skill-building, and empowerment. This report, therefore, proposes an integrated recovery </w:t>
      </w:r>
      <w:r w:rsidRPr="00F21776">
        <w:rPr>
          <w:rFonts w:ascii="Times New Roman" w:eastAsia="Times New Roman" w:hAnsi="Times New Roman" w:cs="Times New Roman"/>
          <w:sz w:val="24"/>
          <w:szCs w:val="24"/>
        </w:rPr>
        <w:lastRenderedPageBreak/>
        <w:t xml:space="preserve">blueprint combining short-term relief with long-term resilience, built on ethical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systems and community participation, especially among marginalized groups (ILO, 2022; UNWTO, 2021).</w:t>
      </w:r>
    </w:p>
    <w:p w:rsidR="00F21776" w:rsidRPr="00F21776" w:rsidRDefault="00F21776" w:rsidP="00F21776">
      <w:pPr>
        <w:spacing w:after="0" w:line="240" w:lineRule="auto"/>
        <w:rPr>
          <w:rFonts w:ascii="Times New Roman" w:eastAsia="Times New Roman" w:hAnsi="Times New Roman" w:cs="Times New Roman"/>
          <w:sz w:val="24"/>
          <w:szCs w:val="24"/>
        </w:rPr>
      </w:pPr>
    </w:p>
    <w:p w:rsidR="00F21776" w:rsidRPr="00F21776" w:rsidRDefault="00F21776" w:rsidP="00F21776">
      <w:pPr>
        <w:spacing w:before="100" w:beforeAutospacing="1" w:after="100" w:afterAutospacing="1" w:line="240" w:lineRule="auto"/>
        <w:outlineLvl w:val="1"/>
        <w:rPr>
          <w:rFonts w:ascii="Times New Roman" w:eastAsia="Times New Roman" w:hAnsi="Times New Roman" w:cs="Times New Roman"/>
          <w:b/>
          <w:bCs/>
          <w:sz w:val="36"/>
          <w:szCs w:val="36"/>
        </w:rPr>
      </w:pPr>
      <w:r w:rsidRPr="00F21776">
        <w:rPr>
          <w:rFonts w:ascii="Times New Roman" w:eastAsia="Times New Roman" w:hAnsi="Times New Roman" w:cs="Times New Roman"/>
          <w:b/>
          <w:bCs/>
          <w:sz w:val="36"/>
          <w:szCs w:val="36"/>
        </w:rPr>
        <w:t>Literature Review</w:t>
      </w:r>
    </w:p>
    <w:p w:rsidR="00F21776" w:rsidRPr="00F21776" w:rsidRDefault="00F21776" w:rsidP="00F21776">
      <w:pPr>
        <w:spacing w:before="100" w:beforeAutospacing="1" w:after="100" w:afterAutospacing="1" w:line="240" w:lineRule="auto"/>
        <w:outlineLvl w:val="2"/>
        <w:rPr>
          <w:rFonts w:ascii="Times New Roman" w:eastAsia="Times New Roman" w:hAnsi="Times New Roman" w:cs="Times New Roman"/>
          <w:b/>
          <w:bCs/>
          <w:sz w:val="27"/>
          <w:szCs w:val="27"/>
        </w:rPr>
      </w:pPr>
      <w:r w:rsidRPr="00F21776">
        <w:rPr>
          <w:rFonts w:ascii="Times New Roman" w:eastAsia="Times New Roman" w:hAnsi="Times New Roman" w:cs="Times New Roman"/>
          <w:b/>
          <w:bCs/>
          <w:sz w:val="27"/>
          <w:szCs w:val="27"/>
        </w:rPr>
        <w:t xml:space="preserve">1. Tourism </w:t>
      </w:r>
      <w:proofErr w:type="spellStart"/>
      <w:r w:rsidRPr="00F21776">
        <w:rPr>
          <w:rFonts w:ascii="Times New Roman" w:eastAsia="Times New Roman" w:hAnsi="Times New Roman" w:cs="Times New Roman"/>
          <w:b/>
          <w:bCs/>
          <w:sz w:val="27"/>
          <w:szCs w:val="27"/>
        </w:rPr>
        <w:t>Labour</w:t>
      </w:r>
      <w:proofErr w:type="spellEnd"/>
      <w:r w:rsidRPr="00F21776">
        <w:rPr>
          <w:rFonts w:ascii="Times New Roman" w:eastAsia="Times New Roman" w:hAnsi="Times New Roman" w:cs="Times New Roman"/>
          <w:b/>
          <w:bCs/>
          <w:sz w:val="27"/>
          <w:szCs w:val="27"/>
        </w:rPr>
        <w:t xml:space="preserve"> Landscape </w:t>
      </w:r>
      <w:proofErr w:type="gramStart"/>
      <w:r w:rsidRPr="00F21776">
        <w:rPr>
          <w:rFonts w:ascii="Times New Roman" w:eastAsia="Times New Roman" w:hAnsi="Times New Roman" w:cs="Times New Roman"/>
          <w:b/>
          <w:bCs/>
          <w:sz w:val="27"/>
          <w:szCs w:val="27"/>
        </w:rPr>
        <w:t>Before</w:t>
      </w:r>
      <w:proofErr w:type="gramEnd"/>
      <w:r w:rsidRPr="00F21776">
        <w:rPr>
          <w:rFonts w:ascii="Times New Roman" w:eastAsia="Times New Roman" w:hAnsi="Times New Roman" w:cs="Times New Roman"/>
          <w:b/>
          <w:bCs/>
          <w:sz w:val="27"/>
          <w:szCs w:val="27"/>
        </w:rPr>
        <w:t xml:space="preserve"> the Coup</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During 2014–2019, Myanmar’s tourism sector experienced rapid growth facilitated by political liberalization and inbound investment flows. Ecotourism and cultural-tourism circuits were developed through partnerships involving local entrepreneurs, NGOs, and international donors, creating thousands of informal guide and vendor jobs (ILO, 2019; UNDP, 2022). However, these positions typically lacked formal contracts, benefits, or access to training, leaving workers outside legal protections (UN Women, 2021).</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informality was embedded in tourism operations: transport providers, guide collectives, and guesthouse helpers operated under limited regulation. Many were women and youth, gaining income despite lacking formal employment status (ILO, 2019). </w:t>
      </w:r>
      <w:proofErr w:type="gramStart"/>
      <w:r w:rsidRPr="00F21776">
        <w:rPr>
          <w:rFonts w:ascii="Times New Roman" w:eastAsia="Times New Roman" w:hAnsi="Times New Roman" w:cs="Times New Roman"/>
          <w:sz w:val="24"/>
          <w:szCs w:val="24"/>
        </w:rPr>
        <w:t>The disconnect</w:t>
      </w:r>
      <w:proofErr w:type="gramEnd"/>
      <w:r w:rsidRPr="00F21776">
        <w:rPr>
          <w:rFonts w:ascii="Times New Roman" w:eastAsia="Times New Roman" w:hAnsi="Times New Roman" w:cs="Times New Roman"/>
          <w:sz w:val="24"/>
          <w:szCs w:val="24"/>
        </w:rPr>
        <w:t xml:space="preserve"> between </w:t>
      </w:r>
      <w:proofErr w:type="spellStart"/>
      <w:r w:rsidRPr="00F21776">
        <w:rPr>
          <w:rFonts w:ascii="Times New Roman" w:eastAsia="Times New Roman" w:hAnsi="Times New Roman" w:cs="Times New Roman"/>
          <w:sz w:val="24"/>
          <w:szCs w:val="24"/>
        </w:rPr>
        <w:t>sectoral</w:t>
      </w:r>
      <w:proofErr w:type="spellEnd"/>
      <w:r w:rsidRPr="00F21776">
        <w:rPr>
          <w:rFonts w:ascii="Times New Roman" w:eastAsia="Times New Roman" w:hAnsi="Times New Roman" w:cs="Times New Roman"/>
          <w:sz w:val="24"/>
          <w:szCs w:val="24"/>
        </w:rPr>
        <w:t xml:space="preserve"> growth and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formalization foreshadowed deep vulnerabilities ahead of the coup.</w:t>
      </w:r>
    </w:p>
    <w:p w:rsidR="00F21776" w:rsidRPr="00F21776" w:rsidRDefault="00F21776" w:rsidP="00F21776">
      <w:pPr>
        <w:spacing w:before="100" w:beforeAutospacing="1" w:after="100" w:afterAutospacing="1" w:line="240" w:lineRule="auto"/>
        <w:outlineLvl w:val="2"/>
        <w:rPr>
          <w:rFonts w:ascii="Times New Roman" w:eastAsia="Times New Roman" w:hAnsi="Times New Roman" w:cs="Times New Roman"/>
          <w:b/>
          <w:bCs/>
          <w:sz w:val="27"/>
          <w:szCs w:val="27"/>
        </w:rPr>
      </w:pPr>
      <w:r w:rsidRPr="00F21776">
        <w:rPr>
          <w:rFonts w:ascii="Times New Roman" w:eastAsia="Times New Roman" w:hAnsi="Times New Roman" w:cs="Times New Roman"/>
          <w:b/>
          <w:bCs/>
          <w:sz w:val="27"/>
          <w:szCs w:val="27"/>
        </w:rPr>
        <w:t>2. Impact of the 2021 Coup</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The coup led to the suspension of tourism as international flights were canceled and travel advisories issued, wiping out at least 70% of tourism-related jobs (UNDP, 2022; ILO, 2021). The security environment in remote and ethnic regions collapsed, affecting rural ecotourism ventures and causing displacement. Women and youth were disproportionately impacted due to their concentration in informal roles with no safety nets (UN Women, 2021; UNDP, 2022).</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Ethnic-minority tourism entrepreneurs, many working in areas like Chin or Shan States, experienced compounded shocks. On top of tourist revenue losses, they faced displacement and restricted access due to military activity (ILO, 2021). The collapse of community-based tourism exacerbated inequality, amplifying marginalization and ethnic tension in vulnerable regions.</w:t>
      </w:r>
    </w:p>
    <w:p w:rsidR="00F21776" w:rsidRPr="00F21776" w:rsidRDefault="00F21776" w:rsidP="00F21776">
      <w:pPr>
        <w:spacing w:after="0" w:line="240" w:lineRule="auto"/>
        <w:rPr>
          <w:rFonts w:ascii="Times New Roman" w:eastAsia="Times New Roman" w:hAnsi="Times New Roman" w:cs="Times New Roman"/>
          <w:sz w:val="24"/>
          <w:szCs w:val="24"/>
        </w:rPr>
      </w:pPr>
    </w:p>
    <w:p w:rsidR="00F21776" w:rsidRPr="00F21776" w:rsidRDefault="00F21776" w:rsidP="00F21776">
      <w:pPr>
        <w:spacing w:before="100" w:beforeAutospacing="1" w:after="100" w:afterAutospacing="1" w:line="240" w:lineRule="auto"/>
        <w:outlineLvl w:val="1"/>
        <w:rPr>
          <w:rFonts w:ascii="Times New Roman" w:eastAsia="Times New Roman" w:hAnsi="Times New Roman" w:cs="Times New Roman"/>
          <w:b/>
          <w:bCs/>
          <w:sz w:val="36"/>
          <w:szCs w:val="36"/>
        </w:rPr>
      </w:pPr>
      <w:r w:rsidRPr="00F21776">
        <w:rPr>
          <w:rFonts w:ascii="Times New Roman" w:eastAsia="Times New Roman" w:hAnsi="Times New Roman" w:cs="Times New Roman"/>
          <w:b/>
          <w:bCs/>
          <w:sz w:val="36"/>
          <w:szCs w:val="36"/>
        </w:rPr>
        <w:t>Methodology</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This recovery strategy is built upon comprehensive desk-based analysis of credible secondary sources. Data was extracted from ILO Myanmar country profiles, UNDP crisis assessments, and reports by Myanmar-based NGOs active in tourism and displacement studies (ILO, 2021; UNDP, 2022). The analysis traced pre- and post-coup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conditions, workforce losses, skill gaps, and inequality dimensions affecting women and minorities. Sources were cross-verified to account for potential data </w:t>
      </w:r>
      <w:proofErr w:type="spellStart"/>
      <w:r w:rsidRPr="00F21776">
        <w:rPr>
          <w:rFonts w:ascii="Times New Roman" w:eastAsia="Times New Roman" w:hAnsi="Times New Roman" w:cs="Times New Roman"/>
          <w:sz w:val="24"/>
          <w:szCs w:val="24"/>
        </w:rPr>
        <w:t>biases</w:t>
      </w:r>
      <w:proofErr w:type="spellEnd"/>
      <w:r w:rsidRPr="00F21776">
        <w:rPr>
          <w:rFonts w:ascii="Times New Roman" w:eastAsia="Times New Roman" w:hAnsi="Times New Roman" w:cs="Times New Roman"/>
          <w:sz w:val="24"/>
          <w:szCs w:val="24"/>
        </w:rPr>
        <w:t xml:space="preserve"> in conflict environments.</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lastRenderedPageBreak/>
        <w:t xml:space="preserve">Furthermore, the project employed comparative case study analysis. Models from Colombia’s post-conflict “Peace Tourism and Jobs” initiative and Ethiopia’s community ecotourism cooperatives were studied in-depth (ILO, 2020; UNWTO, 2021). These examples provided insights on </w:t>
      </w:r>
      <w:proofErr w:type="spellStart"/>
      <w:r w:rsidRPr="00F21776">
        <w:rPr>
          <w:rFonts w:ascii="Times New Roman" w:eastAsia="Times New Roman" w:hAnsi="Times New Roman" w:cs="Times New Roman"/>
          <w:sz w:val="24"/>
          <w:szCs w:val="24"/>
        </w:rPr>
        <w:t>reskilling</w:t>
      </w:r>
      <w:proofErr w:type="spellEnd"/>
      <w:r w:rsidRPr="00F21776">
        <w:rPr>
          <w:rFonts w:ascii="Times New Roman" w:eastAsia="Times New Roman" w:hAnsi="Times New Roman" w:cs="Times New Roman"/>
          <w:sz w:val="24"/>
          <w:szCs w:val="24"/>
        </w:rPr>
        <w:t xml:space="preserve">, ethical tourism frameworks, and community leadership in peace contexts. Their success factors—donor coordination, </w:t>
      </w:r>
      <w:proofErr w:type="spellStart"/>
      <w:r w:rsidRPr="00F21776">
        <w:rPr>
          <w:rFonts w:ascii="Times New Roman" w:eastAsia="Times New Roman" w:hAnsi="Times New Roman" w:cs="Times New Roman"/>
          <w:sz w:val="24"/>
          <w:szCs w:val="24"/>
        </w:rPr>
        <w:t>localisation</w:t>
      </w:r>
      <w:proofErr w:type="spellEnd"/>
      <w:r w:rsidRPr="00F21776">
        <w:rPr>
          <w:rFonts w:ascii="Times New Roman" w:eastAsia="Times New Roman" w:hAnsi="Times New Roman" w:cs="Times New Roman"/>
          <w:sz w:val="24"/>
          <w:szCs w:val="24"/>
        </w:rPr>
        <w:t>, and conflict sensitivity—were examined for adaptability to Myanmar’s political realities.</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Ethical tourism frameworks guided the conceptual architecture of the strategy. The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plan incorporates the ILO “Jobs for Peace and Resilience” approach, prioritizing worker dignity, democratic governance of tourism enterprises, and equitable benefit-sharing (ILO, 2022). This normative lens ensures the strategy moves beyond job creation to focus on rights, inclusion, and local ownership.</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Stakeholder perspectives were gathered iteratively from international humanitarian actors, local NGOs, and community tourism collectives through published interviews and field practitioner reports. Emphasis was placed on recommendations from female leaders in tourism networks and minority-led community associations (UN Women, 2021). These voices informed key design features such as mobile training units, women-led cooperatives, and ethical revenue-sharing principles.</w:t>
      </w:r>
    </w:p>
    <w:p w:rsidR="00F21776" w:rsidRPr="00F21776" w:rsidRDefault="00F21776" w:rsidP="00F21776">
      <w:p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Finally, an implementation feasibility lens was applied. Political constraints and access challenges were mapped regionally to ensure that training and recovery components were </w:t>
      </w:r>
      <w:proofErr w:type="spellStart"/>
      <w:r w:rsidRPr="00F21776">
        <w:rPr>
          <w:rFonts w:ascii="Times New Roman" w:eastAsia="Times New Roman" w:hAnsi="Times New Roman" w:cs="Times New Roman"/>
          <w:sz w:val="24"/>
          <w:szCs w:val="24"/>
        </w:rPr>
        <w:t>situationally</w:t>
      </w:r>
      <w:proofErr w:type="spellEnd"/>
      <w:r w:rsidRPr="00F21776">
        <w:rPr>
          <w:rFonts w:ascii="Times New Roman" w:eastAsia="Times New Roman" w:hAnsi="Times New Roman" w:cs="Times New Roman"/>
          <w:sz w:val="24"/>
          <w:szCs w:val="24"/>
        </w:rPr>
        <w:t xml:space="preserve"> viable. Crisis contingency plans were included to allow for phased rollout in accessible zones while engaging </w:t>
      </w:r>
      <w:proofErr w:type="spellStart"/>
      <w:r w:rsidRPr="00F21776">
        <w:rPr>
          <w:rFonts w:ascii="Times New Roman" w:eastAsia="Times New Roman" w:hAnsi="Times New Roman" w:cs="Times New Roman"/>
          <w:sz w:val="24"/>
          <w:szCs w:val="24"/>
        </w:rPr>
        <w:t>diaspora</w:t>
      </w:r>
      <w:proofErr w:type="spellEnd"/>
      <w:r w:rsidRPr="00F21776">
        <w:rPr>
          <w:rFonts w:ascii="Times New Roman" w:eastAsia="Times New Roman" w:hAnsi="Times New Roman" w:cs="Times New Roman"/>
          <w:sz w:val="24"/>
          <w:szCs w:val="24"/>
        </w:rPr>
        <w:t xml:space="preserve"> groups and remote digital platforms. This blend of rigorous desk study, contextual learning, and ethical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emphasis underpins the proposed strategy’s credibility and relevance.</w:t>
      </w:r>
    </w:p>
    <w:p w:rsidR="00D6797C" w:rsidRDefault="00D6797C" w:rsidP="00C120BF">
      <w:pPr>
        <w:spacing w:before="100" w:beforeAutospacing="1" w:after="100" w:afterAutospacing="1" w:line="240" w:lineRule="auto"/>
        <w:outlineLvl w:val="2"/>
        <w:rPr>
          <w:rFonts w:ascii="Times New Roman" w:eastAsia="Times New Roman" w:hAnsi="Times New Roman" w:cs="Times New Roman"/>
          <w:sz w:val="24"/>
          <w:szCs w:val="24"/>
        </w:rPr>
      </w:pPr>
    </w:p>
    <w:p w:rsidR="00C120BF" w:rsidRPr="00C120BF" w:rsidRDefault="00C120BF" w:rsidP="00C120BF">
      <w:pPr>
        <w:spacing w:before="100" w:beforeAutospacing="1" w:after="100" w:afterAutospacing="1" w:line="240" w:lineRule="auto"/>
        <w:outlineLvl w:val="2"/>
        <w:rPr>
          <w:rFonts w:ascii="Times New Roman" w:eastAsia="Times New Roman" w:hAnsi="Times New Roman" w:cs="Times New Roman"/>
          <w:b/>
          <w:bCs/>
          <w:sz w:val="27"/>
          <w:szCs w:val="27"/>
        </w:rPr>
      </w:pPr>
      <w:r w:rsidRPr="00C120BF">
        <w:rPr>
          <w:rFonts w:ascii="Times New Roman" w:eastAsia="Times New Roman" w:hAnsi="Times New Roman" w:cs="Times New Roman"/>
          <w:b/>
          <w:bCs/>
          <w:sz w:val="27"/>
          <w:szCs w:val="27"/>
        </w:rPr>
        <w:t>Findings</w:t>
      </w:r>
    </w:p>
    <w:p w:rsidR="00C120BF" w:rsidRPr="00C120BF" w:rsidRDefault="00C120BF" w:rsidP="00C120BF">
      <w:pPr>
        <w:spacing w:before="100" w:beforeAutospacing="1" w:after="100" w:afterAutospacing="1" w:line="240" w:lineRule="auto"/>
        <w:outlineLvl w:val="3"/>
        <w:rPr>
          <w:rFonts w:ascii="Times New Roman" w:eastAsia="Times New Roman" w:hAnsi="Times New Roman" w:cs="Times New Roman"/>
          <w:b/>
          <w:bCs/>
          <w:sz w:val="24"/>
          <w:szCs w:val="24"/>
        </w:rPr>
      </w:pPr>
      <w:r w:rsidRPr="00C120BF">
        <w:rPr>
          <w:rFonts w:ascii="Times New Roman" w:eastAsia="Times New Roman" w:hAnsi="Times New Roman" w:cs="Times New Roman"/>
          <w:b/>
          <w:bCs/>
          <w:sz w:val="24"/>
          <w:szCs w:val="24"/>
        </w:rPr>
        <w:t xml:space="preserve">1. Tourism </w:t>
      </w:r>
      <w:proofErr w:type="spellStart"/>
      <w:r w:rsidRPr="00C120BF">
        <w:rPr>
          <w:rFonts w:ascii="Times New Roman" w:eastAsia="Times New Roman" w:hAnsi="Times New Roman" w:cs="Times New Roman"/>
          <w:b/>
          <w:bCs/>
          <w:sz w:val="24"/>
          <w:szCs w:val="24"/>
        </w:rPr>
        <w:t>Labour</w:t>
      </w:r>
      <w:proofErr w:type="spellEnd"/>
      <w:r w:rsidRPr="00C120BF">
        <w:rPr>
          <w:rFonts w:ascii="Times New Roman" w:eastAsia="Times New Roman" w:hAnsi="Times New Roman" w:cs="Times New Roman"/>
          <w:b/>
          <w:bCs/>
          <w:sz w:val="24"/>
          <w:szCs w:val="24"/>
        </w:rPr>
        <w:t xml:space="preserve"> Market Before and After the Coup</w:t>
      </w:r>
    </w:p>
    <w:tbl>
      <w:tblPr>
        <w:tblW w:w="0" w:type="auto"/>
        <w:tblCellSpacing w:w="15" w:type="dxa"/>
        <w:tblCellMar>
          <w:top w:w="15" w:type="dxa"/>
          <w:left w:w="15" w:type="dxa"/>
          <w:bottom w:w="15" w:type="dxa"/>
          <w:right w:w="15" w:type="dxa"/>
        </w:tblCellMar>
        <w:tblLook w:val="04A0"/>
      </w:tblPr>
      <w:tblGrid>
        <w:gridCol w:w="2488"/>
        <w:gridCol w:w="1760"/>
        <w:gridCol w:w="1855"/>
      </w:tblGrid>
      <w:tr w:rsidR="00C120BF" w:rsidRPr="00C120BF" w:rsidTr="00C120BF">
        <w:trPr>
          <w:tblHeader/>
          <w:tblCellSpacing w:w="15" w:type="dxa"/>
        </w:trPr>
        <w:tc>
          <w:tcPr>
            <w:tcW w:w="0" w:type="auto"/>
            <w:vAlign w:val="center"/>
            <w:hideMark/>
          </w:tcPr>
          <w:p w:rsidR="00C120BF" w:rsidRPr="00C120BF" w:rsidRDefault="00C120BF" w:rsidP="00C120BF">
            <w:pPr>
              <w:spacing w:after="0" w:line="240" w:lineRule="auto"/>
              <w:jc w:val="center"/>
              <w:rPr>
                <w:rFonts w:ascii="Times New Roman" w:eastAsia="Times New Roman" w:hAnsi="Times New Roman" w:cs="Times New Roman"/>
                <w:b/>
                <w:bCs/>
                <w:sz w:val="24"/>
                <w:szCs w:val="24"/>
              </w:rPr>
            </w:pPr>
            <w:r w:rsidRPr="00C120BF">
              <w:rPr>
                <w:rFonts w:ascii="Times New Roman" w:eastAsia="Times New Roman" w:hAnsi="Times New Roman" w:cs="Times New Roman"/>
                <w:b/>
                <w:bCs/>
                <w:sz w:val="24"/>
                <w:szCs w:val="24"/>
              </w:rPr>
              <w:t>Metric</w:t>
            </w:r>
          </w:p>
        </w:tc>
        <w:tc>
          <w:tcPr>
            <w:tcW w:w="0" w:type="auto"/>
            <w:vAlign w:val="center"/>
            <w:hideMark/>
          </w:tcPr>
          <w:p w:rsidR="00C120BF" w:rsidRPr="00C120BF" w:rsidRDefault="00C120BF" w:rsidP="00C120BF">
            <w:pPr>
              <w:spacing w:after="0" w:line="240" w:lineRule="auto"/>
              <w:jc w:val="center"/>
              <w:rPr>
                <w:rFonts w:ascii="Times New Roman" w:eastAsia="Times New Roman" w:hAnsi="Times New Roman" w:cs="Times New Roman"/>
                <w:b/>
                <w:bCs/>
                <w:sz w:val="24"/>
                <w:szCs w:val="24"/>
              </w:rPr>
            </w:pPr>
            <w:r w:rsidRPr="00C120BF">
              <w:rPr>
                <w:rFonts w:ascii="Times New Roman" w:eastAsia="Times New Roman" w:hAnsi="Times New Roman" w:cs="Times New Roman"/>
                <w:b/>
                <w:bCs/>
                <w:sz w:val="24"/>
                <w:szCs w:val="24"/>
              </w:rPr>
              <w:t>2019 (Pre-Coup)</w:t>
            </w:r>
          </w:p>
        </w:tc>
        <w:tc>
          <w:tcPr>
            <w:tcW w:w="0" w:type="auto"/>
            <w:vAlign w:val="center"/>
            <w:hideMark/>
          </w:tcPr>
          <w:p w:rsidR="00C120BF" w:rsidRPr="00C120BF" w:rsidRDefault="00C120BF" w:rsidP="00C120BF">
            <w:pPr>
              <w:spacing w:after="0" w:line="240" w:lineRule="auto"/>
              <w:jc w:val="center"/>
              <w:rPr>
                <w:rFonts w:ascii="Times New Roman" w:eastAsia="Times New Roman" w:hAnsi="Times New Roman" w:cs="Times New Roman"/>
                <w:b/>
                <w:bCs/>
                <w:sz w:val="24"/>
                <w:szCs w:val="24"/>
              </w:rPr>
            </w:pPr>
            <w:r w:rsidRPr="00C120BF">
              <w:rPr>
                <w:rFonts w:ascii="Times New Roman" w:eastAsia="Times New Roman" w:hAnsi="Times New Roman" w:cs="Times New Roman"/>
                <w:b/>
                <w:bCs/>
                <w:sz w:val="24"/>
                <w:szCs w:val="24"/>
              </w:rPr>
              <w:t>2023 (Post-Coup)</w:t>
            </w:r>
          </w:p>
        </w:tc>
      </w:tr>
      <w:tr w:rsidR="00C120BF" w:rsidRPr="00C120BF" w:rsidTr="00C120BF">
        <w:trPr>
          <w:tblCellSpacing w:w="15" w:type="dxa"/>
        </w:trPr>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Total Tourism Jobs</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~800,000</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&lt;260,000</w:t>
            </w:r>
          </w:p>
        </w:tc>
      </w:tr>
      <w:tr w:rsidR="00C120BF" w:rsidRPr="00C120BF" w:rsidTr="00C120BF">
        <w:trPr>
          <w:tblCellSpacing w:w="15" w:type="dxa"/>
        </w:trPr>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Informality Rate</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58%</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70%</w:t>
            </w:r>
          </w:p>
        </w:tc>
      </w:tr>
      <w:tr w:rsidR="00C120BF" w:rsidRPr="00C120BF" w:rsidTr="00C120BF">
        <w:trPr>
          <w:tblCellSpacing w:w="15" w:type="dxa"/>
        </w:trPr>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Female Workforce Share</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52%</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39%</w:t>
            </w:r>
          </w:p>
        </w:tc>
      </w:tr>
      <w:tr w:rsidR="00C120BF" w:rsidRPr="00C120BF" w:rsidTr="00C120BF">
        <w:trPr>
          <w:tblCellSpacing w:w="15" w:type="dxa"/>
        </w:trPr>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Monthly Wages (USD)</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~$140</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~$40</w:t>
            </w:r>
          </w:p>
        </w:tc>
      </w:tr>
      <w:tr w:rsidR="00C120BF" w:rsidRPr="00C120BF" w:rsidTr="00C120BF">
        <w:trPr>
          <w:tblCellSpacing w:w="15" w:type="dxa"/>
        </w:trPr>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SME Participation</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High</w:t>
            </w:r>
          </w:p>
        </w:tc>
        <w:tc>
          <w:tcPr>
            <w:tcW w:w="0" w:type="auto"/>
            <w:vAlign w:val="center"/>
            <w:hideMark/>
          </w:tcPr>
          <w:p w:rsidR="00C120BF" w:rsidRPr="00C120BF" w:rsidRDefault="00C120BF" w:rsidP="00C120BF">
            <w:pPr>
              <w:spacing w:after="0"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Severely reduced</w:t>
            </w:r>
          </w:p>
        </w:tc>
      </w:tr>
    </w:tbl>
    <w:p w:rsidR="00BD5C71" w:rsidRDefault="00BD5C71" w:rsidP="00C120BF">
      <w:pPr>
        <w:spacing w:before="100" w:beforeAutospacing="1" w:after="100" w:afterAutospacing="1" w:line="240" w:lineRule="auto"/>
        <w:outlineLvl w:val="3"/>
        <w:rPr>
          <w:rFonts w:ascii="Times New Roman" w:eastAsia="Times New Roman" w:hAnsi="Times New Roman" w:cs="Times New Roman"/>
          <w:b/>
          <w:bCs/>
          <w:sz w:val="24"/>
          <w:szCs w:val="24"/>
        </w:rPr>
      </w:pPr>
    </w:p>
    <w:p w:rsidR="00C120BF" w:rsidRPr="00C120BF" w:rsidRDefault="00C120BF" w:rsidP="00C120BF">
      <w:pPr>
        <w:spacing w:before="100" w:beforeAutospacing="1" w:after="100" w:afterAutospacing="1" w:line="240" w:lineRule="auto"/>
        <w:outlineLvl w:val="3"/>
        <w:rPr>
          <w:rFonts w:ascii="Times New Roman" w:eastAsia="Times New Roman" w:hAnsi="Times New Roman" w:cs="Times New Roman"/>
          <w:b/>
          <w:bCs/>
          <w:sz w:val="24"/>
          <w:szCs w:val="24"/>
        </w:rPr>
      </w:pPr>
      <w:r w:rsidRPr="00C120BF">
        <w:rPr>
          <w:rFonts w:ascii="Times New Roman" w:eastAsia="Times New Roman" w:hAnsi="Times New Roman" w:cs="Times New Roman"/>
          <w:b/>
          <w:bCs/>
          <w:sz w:val="24"/>
          <w:szCs w:val="24"/>
        </w:rPr>
        <w:t>2. Key Structural Challenges</w:t>
      </w:r>
    </w:p>
    <w:p w:rsidR="00BD5C71" w:rsidRPr="00BD5C71" w:rsidRDefault="00BD5C71" w:rsidP="00BD5C71">
      <w:pPr>
        <w:spacing w:before="100" w:beforeAutospacing="1" w:after="100" w:afterAutospacing="1" w:line="240" w:lineRule="auto"/>
        <w:rPr>
          <w:rFonts w:ascii="Times New Roman" w:eastAsia="Times New Roman" w:hAnsi="Times New Roman" w:cs="Times New Roman"/>
          <w:sz w:val="24"/>
          <w:szCs w:val="24"/>
        </w:rPr>
      </w:pPr>
      <w:r w:rsidRPr="00BD5C71">
        <w:rPr>
          <w:rFonts w:ascii="Times New Roman" w:eastAsia="Times New Roman" w:hAnsi="Times New Roman" w:cs="Times New Roman"/>
          <w:b/>
          <w:bCs/>
          <w:sz w:val="24"/>
          <w:szCs w:val="24"/>
        </w:rPr>
        <w:lastRenderedPageBreak/>
        <w:t>No national policy on tourism worker protection</w:t>
      </w:r>
      <w:r w:rsidRPr="00BD5C71">
        <w:rPr>
          <w:rFonts w:ascii="Times New Roman" w:eastAsia="Times New Roman" w:hAnsi="Times New Roman" w:cs="Times New Roman"/>
          <w:sz w:val="24"/>
          <w:szCs w:val="24"/>
        </w:rPr>
        <w:br/>
        <w:t xml:space="preserve">Myanmar lacks a cohesive national policy framework that safeguards the rights, wages, and welfare of tourism workers. The absence of </w:t>
      </w:r>
      <w:proofErr w:type="spellStart"/>
      <w:r w:rsidRPr="00BD5C71">
        <w:rPr>
          <w:rFonts w:ascii="Times New Roman" w:eastAsia="Times New Roman" w:hAnsi="Times New Roman" w:cs="Times New Roman"/>
          <w:sz w:val="24"/>
          <w:szCs w:val="24"/>
        </w:rPr>
        <w:t>labour</w:t>
      </w:r>
      <w:proofErr w:type="spellEnd"/>
      <w:r w:rsidRPr="00BD5C71">
        <w:rPr>
          <w:rFonts w:ascii="Times New Roman" w:eastAsia="Times New Roman" w:hAnsi="Times New Roman" w:cs="Times New Roman"/>
          <w:sz w:val="24"/>
          <w:szCs w:val="24"/>
        </w:rPr>
        <w:t xml:space="preserve"> contracts, unemployment insurance, and occupational safety standards has left workers highly vulnerable, especially during crises such as the 2021 coup. Informal sector dominance—estimated at over 85% in tourism—excludes most workers from formal protections or grievance mechanisms (ILO, 2020; UNDP, 2022). Without a legal structure in place, tourism employment remains precarious, discouraging long-term workforce development and deterring youth participation.</w:t>
      </w:r>
    </w:p>
    <w:p w:rsidR="00BD5C71" w:rsidRPr="00BD5C71" w:rsidRDefault="00BD5C71" w:rsidP="00BD5C71">
      <w:pPr>
        <w:spacing w:before="100" w:beforeAutospacing="1" w:after="100" w:afterAutospacing="1" w:line="240" w:lineRule="auto"/>
        <w:rPr>
          <w:rFonts w:ascii="Times New Roman" w:eastAsia="Times New Roman" w:hAnsi="Times New Roman" w:cs="Times New Roman"/>
          <w:sz w:val="24"/>
          <w:szCs w:val="24"/>
        </w:rPr>
      </w:pPr>
      <w:r w:rsidRPr="00BD5C71">
        <w:rPr>
          <w:rFonts w:ascii="Times New Roman" w:eastAsia="Times New Roman" w:hAnsi="Times New Roman" w:cs="Times New Roman"/>
          <w:b/>
          <w:bCs/>
          <w:sz w:val="24"/>
          <w:szCs w:val="24"/>
        </w:rPr>
        <w:t>Mass exodus of skilled youth to Thailand, Malaysia</w:t>
      </w:r>
      <w:r w:rsidRPr="00BD5C71">
        <w:rPr>
          <w:rFonts w:ascii="Times New Roman" w:eastAsia="Times New Roman" w:hAnsi="Times New Roman" w:cs="Times New Roman"/>
          <w:sz w:val="24"/>
          <w:szCs w:val="24"/>
        </w:rPr>
        <w:br/>
        <w:t xml:space="preserve">In the wake of Myanmar's political and economic collapse, tens of thousands of young professionals—especially those with tourism, hospitality, or language skills—have migrated to </w:t>
      </w:r>
      <w:proofErr w:type="spellStart"/>
      <w:r w:rsidRPr="00BD5C71">
        <w:rPr>
          <w:rFonts w:ascii="Times New Roman" w:eastAsia="Times New Roman" w:hAnsi="Times New Roman" w:cs="Times New Roman"/>
          <w:sz w:val="24"/>
          <w:szCs w:val="24"/>
        </w:rPr>
        <w:t>neighbouring</w:t>
      </w:r>
      <w:proofErr w:type="spellEnd"/>
      <w:r w:rsidRPr="00BD5C71">
        <w:rPr>
          <w:rFonts w:ascii="Times New Roman" w:eastAsia="Times New Roman" w:hAnsi="Times New Roman" w:cs="Times New Roman"/>
          <w:sz w:val="24"/>
          <w:szCs w:val="24"/>
        </w:rPr>
        <w:t xml:space="preserve"> countries like Thailand and Malaysia in search of stability and employment. This has resulted in a severe domestic talent drain, leaving behind a vacuum of trained staff across hotels, tour operations, and guide services (ILO, 2021; UN Women, 2021). The loss of human capital not only weakens service delivery but also impedes any immediate recovery effort, as rebuilding will require a skilled base that is no longer present locally.</w:t>
      </w:r>
    </w:p>
    <w:p w:rsidR="00BD5C71" w:rsidRPr="00BD5C71" w:rsidRDefault="00BD5C71" w:rsidP="00BD5C71">
      <w:pPr>
        <w:spacing w:before="100" w:beforeAutospacing="1" w:after="100" w:afterAutospacing="1" w:line="240" w:lineRule="auto"/>
        <w:rPr>
          <w:rFonts w:ascii="Times New Roman" w:eastAsia="Times New Roman" w:hAnsi="Times New Roman" w:cs="Times New Roman"/>
          <w:sz w:val="24"/>
          <w:szCs w:val="24"/>
        </w:rPr>
      </w:pPr>
      <w:r w:rsidRPr="00BD5C71">
        <w:rPr>
          <w:rFonts w:ascii="Times New Roman" w:eastAsia="Times New Roman" w:hAnsi="Times New Roman" w:cs="Times New Roman"/>
          <w:b/>
          <w:bCs/>
          <w:sz w:val="24"/>
          <w:szCs w:val="24"/>
        </w:rPr>
        <w:t xml:space="preserve">Security threats in major tourism zones (e.g., Mandalay, </w:t>
      </w:r>
      <w:proofErr w:type="spellStart"/>
      <w:r w:rsidRPr="00BD5C71">
        <w:rPr>
          <w:rFonts w:ascii="Times New Roman" w:eastAsia="Times New Roman" w:hAnsi="Times New Roman" w:cs="Times New Roman"/>
          <w:b/>
          <w:bCs/>
          <w:sz w:val="24"/>
          <w:szCs w:val="24"/>
        </w:rPr>
        <w:t>Inle</w:t>
      </w:r>
      <w:proofErr w:type="spellEnd"/>
      <w:r w:rsidRPr="00BD5C71">
        <w:rPr>
          <w:rFonts w:ascii="Times New Roman" w:eastAsia="Times New Roman" w:hAnsi="Times New Roman" w:cs="Times New Roman"/>
          <w:b/>
          <w:bCs/>
          <w:sz w:val="24"/>
          <w:szCs w:val="24"/>
        </w:rPr>
        <w:t xml:space="preserve"> Lake</w:t>
      </w:r>
      <w:proofErr w:type="gramStart"/>
      <w:r w:rsidRPr="00BD5C71">
        <w:rPr>
          <w:rFonts w:ascii="Times New Roman" w:eastAsia="Times New Roman" w:hAnsi="Times New Roman" w:cs="Times New Roman"/>
          <w:b/>
          <w:bCs/>
          <w:sz w:val="24"/>
          <w:szCs w:val="24"/>
        </w:rPr>
        <w:t>)</w:t>
      </w:r>
      <w:proofErr w:type="gramEnd"/>
      <w:r w:rsidRPr="00BD5C71">
        <w:rPr>
          <w:rFonts w:ascii="Times New Roman" w:eastAsia="Times New Roman" w:hAnsi="Times New Roman" w:cs="Times New Roman"/>
          <w:sz w:val="24"/>
          <w:szCs w:val="24"/>
        </w:rPr>
        <w:br/>
        <w:t xml:space="preserve">Regions that were once key tourism hubs, such as Mandalay and </w:t>
      </w:r>
      <w:proofErr w:type="spellStart"/>
      <w:r w:rsidRPr="00BD5C71">
        <w:rPr>
          <w:rFonts w:ascii="Times New Roman" w:eastAsia="Times New Roman" w:hAnsi="Times New Roman" w:cs="Times New Roman"/>
          <w:sz w:val="24"/>
          <w:szCs w:val="24"/>
        </w:rPr>
        <w:t>Inle</w:t>
      </w:r>
      <w:proofErr w:type="spellEnd"/>
      <w:r w:rsidRPr="00BD5C71">
        <w:rPr>
          <w:rFonts w:ascii="Times New Roman" w:eastAsia="Times New Roman" w:hAnsi="Times New Roman" w:cs="Times New Roman"/>
          <w:sz w:val="24"/>
          <w:szCs w:val="24"/>
        </w:rPr>
        <w:t xml:space="preserve"> Lake, have become hotspots of armed conflict and political unrest, making them unsafe for both workers and tourists. Checkpoints, curfews, and military activity in these areas have led to the shutdown of resorts, tour operations, and cultural events. Local communities who once thrived on tourism revenue now face displacement, trauma, and income loss (UNDP, 2022; ILO, 2022). These security risks severely hamper any efforts at short-term revival, as both domestic and international visitors avoid travel to these destinations.</w:t>
      </w:r>
    </w:p>
    <w:p w:rsidR="00BD5C71" w:rsidRPr="00BD5C71" w:rsidRDefault="00BD5C71" w:rsidP="00BD5C71">
      <w:pPr>
        <w:spacing w:before="100" w:beforeAutospacing="1" w:after="100" w:afterAutospacing="1" w:line="240" w:lineRule="auto"/>
        <w:rPr>
          <w:rFonts w:ascii="Times New Roman" w:eastAsia="Times New Roman" w:hAnsi="Times New Roman" w:cs="Times New Roman"/>
          <w:sz w:val="24"/>
          <w:szCs w:val="24"/>
        </w:rPr>
      </w:pPr>
      <w:r w:rsidRPr="00BD5C71">
        <w:rPr>
          <w:rFonts w:ascii="Times New Roman" w:eastAsia="Times New Roman" w:hAnsi="Times New Roman" w:cs="Times New Roman"/>
          <w:b/>
          <w:bCs/>
          <w:sz w:val="24"/>
          <w:szCs w:val="24"/>
        </w:rPr>
        <w:t>Collapse of foreign tourism partnerships</w:t>
      </w:r>
      <w:r w:rsidRPr="00BD5C71">
        <w:rPr>
          <w:rFonts w:ascii="Times New Roman" w:eastAsia="Times New Roman" w:hAnsi="Times New Roman" w:cs="Times New Roman"/>
          <w:sz w:val="24"/>
          <w:szCs w:val="24"/>
        </w:rPr>
        <w:br/>
      </w:r>
      <w:proofErr w:type="gramStart"/>
      <w:r w:rsidRPr="00BD5C71">
        <w:rPr>
          <w:rFonts w:ascii="Times New Roman" w:eastAsia="Times New Roman" w:hAnsi="Times New Roman" w:cs="Times New Roman"/>
          <w:sz w:val="24"/>
          <w:szCs w:val="24"/>
        </w:rPr>
        <w:t>Following</w:t>
      </w:r>
      <w:proofErr w:type="gramEnd"/>
      <w:r w:rsidRPr="00BD5C71">
        <w:rPr>
          <w:rFonts w:ascii="Times New Roman" w:eastAsia="Times New Roman" w:hAnsi="Times New Roman" w:cs="Times New Roman"/>
          <w:sz w:val="24"/>
          <w:szCs w:val="24"/>
        </w:rPr>
        <w:t xml:space="preserve"> the military takeover, many international tourism operators, donor organizations, and ethical travel platforms suspended their partnerships with Myanmar due to human rights concerns and reputational risks. Joint ventures with foreign hotel chains, training institutions, and sustainable tourism investors have been terminated or indefinitely frozen (UNWTO, 2021; ILO, 2022). This collapse not only reduces foreign direct investment in tourism infrastructure but also isolates local workers from global standards, best practices, and markets—worsening the country’s already fragile </w:t>
      </w:r>
      <w:proofErr w:type="spellStart"/>
      <w:r w:rsidRPr="00BD5C71">
        <w:rPr>
          <w:rFonts w:ascii="Times New Roman" w:eastAsia="Times New Roman" w:hAnsi="Times New Roman" w:cs="Times New Roman"/>
          <w:sz w:val="24"/>
          <w:szCs w:val="24"/>
        </w:rPr>
        <w:t>labour</w:t>
      </w:r>
      <w:proofErr w:type="spellEnd"/>
      <w:r w:rsidRPr="00BD5C71">
        <w:rPr>
          <w:rFonts w:ascii="Times New Roman" w:eastAsia="Times New Roman" w:hAnsi="Times New Roman" w:cs="Times New Roman"/>
          <w:sz w:val="24"/>
          <w:szCs w:val="24"/>
        </w:rPr>
        <w:t xml:space="preserve"> outlook.</w:t>
      </w:r>
    </w:p>
    <w:p w:rsidR="00E52AEE" w:rsidRPr="00E52AEE" w:rsidRDefault="00E52AEE" w:rsidP="00E52AEE">
      <w:pPr>
        <w:spacing w:before="100" w:beforeAutospacing="1" w:after="100" w:afterAutospacing="1" w:line="240" w:lineRule="auto"/>
        <w:rPr>
          <w:rFonts w:ascii="Times New Roman" w:eastAsia="Times New Roman" w:hAnsi="Times New Roman" w:cs="Times New Roman"/>
          <w:sz w:val="24"/>
          <w:szCs w:val="24"/>
        </w:rPr>
      </w:pPr>
      <w:r w:rsidRPr="00E52AEE">
        <w:rPr>
          <w:rFonts w:ascii="Times New Roman" w:eastAsia="Times New Roman" w:hAnsi="Times New Roman" w:cs="Times New Roman"/>
          <w:b/>
          <w:bCs/>
          <w:sz w:val="24"/>
          <w:szCs w:val="24"/>
        </w:rPr>
        <w:t>Breakdown of Tourism Education and Vocational Training</w:t>
      </w:r>
      <w:r w:rsidRPr="00E52AEE">
        <w:rPr>
          <w:rFonts w:ascii="Times New Roman" w:eastAsia="Times New Roman" w:hAnsi="Times New Roman" w:cs="Times New Roman"/>
          <w:sz w:val="24"/>
          <w:szCs w:val="24"/>
        </w:rPr>
        <w:br/>
      </w:r>
      <w:proofErr w:type="gramStart"/>
      <w:r w:rsidRPr="00E52AEE">
        <w:rPr>
          <w:rFonts w:ascii="Times New Roman" w:eastAsia="Times New Roman" w:hAnsi="Times New Roman" w:cs="Times New Roman"/>
          <w:sz w:val="24"/>
          <w:szCs w:val="24"/>
        </w:rPr>
        <w:t>The</w:t>
      </w:r>
      <w:proofErr w:type="gramEnd"/>
      <w:r w:rsidRPr="00E52AEE">
        <w:rPr>
          <w:rFonts w:ascii="Times New Roman" w:eastAsia="Times New Roman" w:hAnsi="Times New Roman" w:cs="Times New Roman"/>
          <w:sz w:val="24"/>
          <w:szCs w:val="24"/>
        </w:rPr>
        <w:t xml:space="preserve"> political and financial instability following the 2021 coup has led to the disruption of tourism-related education and vocational training institutions across Myanmar. Hospitality schools and language centers, once supported by international NGOs and government partnerships, have either shut down or dramatically scaled back their programs due to funding cuts and safety concerns (ILO, 2021; UNDP, 2022). This has created a critical gap in the </w:t>
      </w:r>
      <w:proofErr w:type="spellStart"/>
      <w:r w:rsidRPr="00E52AEE">
        <w:rPr>
          <w:rFonts w:ascii="Times New Roman" w:eastAsia="Times New Roman" w:hAnsi="Times New Roman" w:cs="Times New Roman"/>
          <w:sz w:val="24"/>
          <w:szCs w:val="24"/>
        </w:rPr>
        <w:t>upskilling</w:t>
      </w:r>
      <w:proofErr w:type="spellEnd"/>
      <w:r w:rsidRPr="00E52AEE">
        <w:rPr>
          <w:rFonts w:ascii="Times New Roman" w:eastAsia="Times New Roman" w:hAnsi="Times New Roman" w:cs="Times New Roman"/>
          <w:sz w:val="24"/>
          <w:szCs w:val="24"/>
        </w:rPr>
        <w:t xml:space="preserve"> pipeline, especially for youth and women, and limits the country’s ability to prepare a future-ready tourism workforce. Without re-establishing these institutions, workforce recovery efforts remain unsustainable.</w:t>
      </w:r>
    </w:p>
    <w:p w:rsidR="00E52AEE" w:rsidRPr="00E52AEE" w:rsidRDefault="00E52AEE" w:rsidP="00E52AEE">
      <w:pPr>
        <w:spacing w:before="100" w:beforeAutospacing="1" w:after="100" w:afterAutospacing="1" w:line="240" w:lineRule="auto"/>
        <w:rPr>
          <w:rFonts w:ascii="Times New Roman" w:eastAsia="Times New Roman" w:hAnsi="Times New Roman" w:cs="Times New Roman"/>
          <w:sz w:val="24"/>
          <w:szCs w:val="24"/>
        </w:rPr>
      </w:pPr>
      <w:r w:rsidRPr="00E52AEE">
        <w:rPr>
          <w:rFonts w:ascii="Times New Roman" w:eastAsia="Times New Roman" w:hAnsi="Times New Roman" w:cs="Times New Roman"/>
          <w:b/>
          <w:bCs/>
          <w:sz w:val="24"/>
          <w:szCs w:val="24"/>
        </w:rPr>
        <w:lastRenderedPageBreak/>
        <w:t>Restricted Internet and Communication Infrastructure</w:t>
      </w:r>
      <w:r w:rsidRPr="00E52AEE">
        <w:rPr>
          <w:rFonts w:ascii="Times New Roman" w:eastAsia="Times New Roman" w:hAnsi="Times New Roman" w:cs="Times New Roman"/>
          <w:sz w:val="24"/>
          <w:szCs w:val="24"/>
        </w:rPr>
        <w:br/>
        <w:t>Frequent internet shutdowns, surveillance, and state-imposed communication restrictions have significantly impacted Myanmar’s tourism operators, especially those relying on digital marketing, online bookings, and remote coordination. Many small and medium tourism enterprises (SMTEs) have lost their online presence or the ability to communicate with international clients and partners (UNDP, 2022; UN Women, 2021). This digital blackout impairs visibility, disrupts marketing strategies, and isolates Myanmar from the global tourism network—limiting both immediate relief and long-term digital transformation goals.</w:t>
      </w:r>
    </w:p>
    <w:p w:rsidR="00E52AEE" w:rsidRPr="00E52AEE" w:rsidRDefault="00E52AEE" w:rsidP="00E52AEE">
      <w:pPr>
        <w:spacing w:before="100" w:beforeAutospacing="1" w:after="100" w:afterAutospacing="1" w:line="240" w:lineRule="auto"/>
        <w:rPr>
          <w:rFonts w:ascii="Times New Roman" w:eastAsia="Times New Roman" w:hAnsi="Times New Roman" w:cs="Times New Roman"/>
          <w:sz w:val="24"/>
          <w:szCs w:val="24"/>
        </w:rPr>
      </w:pPr>
      <w:r w:rsidRPr="00E52AEE">
        <w:rPr>
          <w:rFonts w:ascii="Times New Roman" w:eastAsia="Times New Roman" w:hAnsi="Times New Roman" w:cs="Times New Roman"/>
          <w:b/>
          <w:bCs/>
          <w:sz w:val="24"/>
          <w:szCs w:val="24"/>
        </w:rPr>
        <w:t xml:space="preserve">Lack of Gender-Sensitive </w:t>
      </w:r>
      <w:proofErr w:type="spellStart"/>
      <w:r w:rsidRPr="00E52AEE">
        <w:rPr>
          <w:rFonts w:ascii="Times New Roman" w:eastAsia="Times New Roman" w:hAnsi="Times New Roman" w:cs="Times New Roman"/>
          <w:b/>
          <w:bCs/>
          <w:sz w:val="24"/>
          <w:szCs w:val="24"/>
        </w:rPr>
        <w:t>Labour</w:t>
      </w:r>
      <w:proofErr w:type="spellEnd"/>
      <w:r w:rsidRPr="00E52AEE">
        <w:rPr>
          <w:rFonts w:ascii="Times New Roman" w:eastAsia="Times New Roman" w:hAnsi="Times New Roman" w:cs="Times New Roman"/>
          <w:b/>
          <w:bCs/>
          <w:sz w:val="24"/>
          <w:szCs w:val="24"/>
        </w:rPr>
        <w:t xml:space="preserve"> Policies</w:t>
      </w:r>
      <w:r w:rsidRPr="00E52AEE">
        <w:rPr>
          <w:rFonts w:ascii="Times New Roman" w:eastAsia="Times New Roman" w:hAnsi="Times New Roman" w:cs="Times New Roman"/>
          <w:sz w:val="24"/>
          <w:szCs w:val="24"/>
        </w:rPr>
        <w:br/>
        <w:t xml:space="preserve">Even before the coup, Myanmar lacked structured policies that addressed gender-specific challenges in the tourism workforce. Post-coup, the situation has worsened, with increased reports of workplace harassment, job discrimination, and exclusion of women from leadership roles in recovery programs (UN Women, 2021; ILO, 2022). The absence of gender-responsive </w:t>
      </w:r>
      <w:proofErr w:type="spellStart"/>
      <w:r w:rsidRPr="00E52AEE">
        <w:rPr>
          <w:rFonts w:ascii="Times New Roman" w:eastAsia="Times New Roman" w:hAnsi="Times New Roman" w:cs="Times New Roman"/>
          <w:sz w:val="24"/>
          <w:szCs w:val="24"/>
        </w:rPr>
        <w:t>labour</w:t>
      </w:r>
      <w:proofErr w:type="spellEnd"/>
      <w:r w:rsidRPr="00E52AEE">
        <w:rPr>
          <w:rFonts w:ascii="Times New Roman" w:eastAsia="Times New Roman" w:hAnsi="Times New Roman" w:cs="Times New Roman"/>
          <w:sz w:val="24"/>
          <w:szCs w:val="24"/>
        </w:rPr>
        <w:t xml:space="preserve"> standards and support systems, such as paid maternity leave, childcare services, or safe transport, continues to marginalize women—especially in rural and conflict-affected areas—undermining the inclusivity of tourism recovery.</w:t>
      </w:r>
    </w:p>
    <w:p w:rsidR="00D6797C" w:rsidRDefault="00D6797C" w:rsidP="00C120BF">
      <w:pPr>
        <w:spacing w:before="100" w:beforeAutospacing="1" w:after="100" w:afterAutospacing="1" w:line="240" w:lineRule="auto"/>
        <w:outlineLvl w:val="2"/>
        <w:rPr>
          <w:rFonts w:ascii="Times New Roman" w:eastAsia="Times New Roman" w:hAnsi="Times New Roman" w:cs="Times New Roman"/>
          <w:sz w:val="24"/>
          <w:szCs w:val="24"/>
        </w:rPr>
      </w:pPr>
    </w:p>
    <w:p w:rsidR="00BD6E73" w:rsidRPr="00BD6E73" w:rsidRDefault="00BD6E73" w:rsidP="00BD6E73">
      <w:pPr>
        <w:spacing w:before="100" w:beforeAutospacing="1" w:after="100" w:afterAutospacing="1" w:line="240" w:lineRule="auto"/>
        <w:outlineLvl w:val="1"/>
        <w:rPr>
          <w:rFonts w:ascii="Times New Roman" w:eastAsia="Times New Roman" w:hAnsi="Times New Roman" w:cs="Times New Roman"/>
          <w:b/>
          <w:bCs/>
          <w:sz w:val="36"/>
          <w:szCs w:val="36"/>
        </w:rPr>
      </w:pPr>
      <w:r w:rsidRPr="00BD6E73">
        <w:rPr>
          <w:rFonts w:ascii="Times New Roman" w:eastAsia="Times New Roman" w:hAnsi="Times New Roman" w:cs="Times New Roman"/>
          <w:b/>
          <w:bCs/>
          <w:sz w:val="36"/>
          <w:szCs w:val="36"/>
        </w:rPr>
        <w:t>Discussion</w:t>
      </w:r>
    </w:p>
    <w:p w:rsidR="00BD6E73" w:rsidRPr="00BD6E73" w:rsidRDefault="00BD6E73" w:rsidP="00BD6E73">
      <w:pPr>
        <w:spacing w:before="100" w:beforeAutospacing="1" w:after="100" w:afterAutospacing="1" w:line="240" w:lineRule="auto"/>
        <w:outlineLvl w:val="2"/>
        <w:rPr>
          <w:rFonts w:ascii="Times New Roman" w:eastAsia="Times New Roman" w:hAnsi="Times New Roman" w:cs="Times New Roman"/>
          <w:b/>
          <w:bCs/>
          <w:sz w:val="27"/>
          <w:szCs w:val="27"/>
        </w:rPr>
      </w:pPr>
      <w:r w:rsidRPr="00BD6E73">
        <w:rPr>
          <w:rFonts w:ascii="Times New Roman" w:eastAsia="Times New Roman" w:hAnsi="Times New Roman" w:cs="Times New Roman"/>
          <w:b/>
          <w:bCs/>
          <w:sz w:val="27"/>
          <w:szCs w:val="27"/>
        </w:rPr>
        <w:t>Short-Term Workforce Recovery Strategies</w:t>
      </w:r>
    </w:p>
    <w:p w:rsidR="00BD6E73" w:rsidRPr="00BD6E73" w:rsidRDefault="00BD6E73" w:rsidP="00BD6E73">
      <w:pPr>
        <w:spacing w:before="100" w:beforeAutospacing="1" w:after="100" w:afterAutospacing="1" w:line="240" w:lineRule="auto"/>
        <w:outlineLvl w:val="3"/>
        <w:rPr>
          <w:rFonts w:ascii="Times New Roman" w:eastAsia="Times New Roman" w:hAnsi="Times New Roman" w:cs="Times New Roman"/>
          <w:b/>
          <w:bCs/>
          <w:sz w:val="24"/>
          <w:szCs w:val="24"/>
        </w:rPr>
      </w:pPr>
      <w:r w:rsidRPr="00BD6E73">
        <w:rPr>
          <w:rFonts w:ascii="Times New Roman" w:eastAsia="Times New Roman" w:hAnsi="Times New Roman" w:cs="Times New Roman"/>
          <w:b/>
          <w:bCs/>
          <w:sz w:val="24"/>
          <w:szCs w:val="24"/>
        </w:rPr>
        <w:t>1. Emergency Livelihood Grants</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Emergency livelihood grants should be structured as donor-funded cash-for-work programs, targeting heritage site cleanup, community tourism development, and hospitality training initiatives. Such grants can provide immediate income relief to displaced workers, while addressing critical needs like site restoration. Comparable initiatives in Colombia and Ethiopia demonstrated that cash-for-work models helped preserve cultural assets and stabilized incomes for local communities (ILO, 2020; UNWTO, 2021).</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Beyond immediate relief, these programs can incorporate skill-building elements. For example, participants engaged in site maintenance can be trained in basic hospitality, customer service, or local history interpretation—laying a foundation for subsequent tourism roles. This hybrid design fosters both short-term earnings and long-term employability (ILO, 2022).</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Finally, because grants are delivered by community-based organizations with strong local knowledge, the programs can be tailored to diverse regional contexts—ranging from Shan State cultural circuits to Chin State ecotourism trails. Community engagement ensures social acceptance and equitable distribution, particularly among vulnerable groups like youth, women, and ethnic minorities (UNDP, 2022; UN Women, 2021).</w:t>
      </w:r>
    </w:p>
    <w:p w:rsidR="00BD6E73" w:rsidRPr="00BD6E73" w:rsidRDefault="00BD6E73" w:rsidP="00BD6E73">
      <w:pPr>
        <w:spacing w:before="100" w:beforeAutospacing="1" w:after="100" w:afterAutospacing="1" w:line="240" w:lineRule="auto"/>
        <w:outlineLvl w:val="3"/>
        <w:rPr>
          <w:rFonts w:ascii="Times New Roman" w:eastAsia="Times New Roman" w:hAnsi="Times New Roman" w:cs="Times New Roman"/>
          <w:b/>
          <w:bCs/>
          <w:sz w:val="24"/>
          <w:szCs w:val="24"/>
        </w:rPr>
      </w:pPr>
      <w:r w:rsidRPr="00BD6E73">
        <w:rPr>
          <w:rFonts w:ascii="Times New Roman" w:eastAsia="Times New Roman" w:hAnsi="Times New Roman" w:cs="Times New Roman"/>
          <w:b/>
          <w:bCs/>
          <w:sz w:val="24"/>
          <w:szCs w:val="24"/>
        </w:rPr>
        <w:t>2. Safe Zones for Training and Employment</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lastRenderedPageBreak/>
        <w:t xml:space="preserve">Establishing safe zones—like parts of Shan and Southern Chin States—can offer secure, socially distanced venues for </w:t>
      </w:r>
      <w:proofErr w:type="spellStart"/>
      <w:r w:rsidRPr="00BD6E73">
        <w:rPr>
          <w:rFonts w:ascii="Times New Roman" w:eastAsia="Times New Roman" w:hAnsi="Times New Roman" w:cs="Times New Roman"/>
          <w:sz w:val="24"/>
          <w:szCs w:val="24"/>
        </w:rPr>
        <w:t>upskilling</w:t>
      </w:r>
      <w:proofErr w:type="spellEnd"/>
      <w:r w:rsidRPr="00BD6E73">
        <w:rPr>
          <w:rFonts w:ascii="Times New Roman" w:eastAsia="Times New Roman" w:hAnsi="Times New Roman" w:cs="Times New Roman"/>
          <w:sz w:val="24"/>
          <w:szCs w:val="24"/>
        </w:rPr>
        <w:t>, training, and pilot tourism employment initiatives. These zones must be coordinated with humanitarian partners to guarantee security and essential services. Training programs can cover hygiene protocols, mental health first aid, and conflict-sensitive guest interaction to prepare staff for post-coup tourism contexts (ILO, 2021; UNWTO, 2021).</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Safe zones also serve as localized innovation hubs. They can pilot new forms of tourism—from eco-trails to digital farm tours—providing employment opportunities for trainers, tour guides, and maintenance teams. These models can then be refined and expanded once national circumstances improve (UNDP, 2022).</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 xml:space="preserve">Additionally, safe zones facilitate accreditation and certification processes under new </w:t>
      </w:r>
      <w:proofErr w:type="spellStart"/>
      <w:r w:rsidRPr="00BD6E73">
        <w:rPr>
          <w:rFonts w:ascii="Times New Roman" w:eastAsia="Times New Roman" w:hAnsi="Times New Roman" w:cs="Times New Roman"/>
          <w:sz w:val="24"/>
          <w:szCs w:val="24"/>
        </w:rPr>
        <w:t>labour</w:t>
      </w:r>
      <w:proofErr w:type="spellEnd"/>
      <w:r w:rsidRPr="00BD6E73">
        <w:rPr>
          <w:rFonts w:ascii="Times New Roman" w:eastAsia="Times New Roman" w:hAnsi="Times New Roman" w:cs="Times New Roman"/>
          <w:sz w:val="24"/>
          <w:szCs w:val="24"/>
        </w:rPr>
        <w:t xml:space="preserve"> frameworks. Offering a controlled environment, these zones allow monitoring of training quality and working conditions, helping to build credibility and trust in new tourism </w:t>
      </w:r>
      <w:proofErr w:type="spellStart"/>
      <w:r w:rsidRPr="00BD6E73">
        <w:rPr>
          <w:rFonts w:ascii="Times New Roman" w:eastAsia="Times New Roman" w:hAnsi="Times New Roman" w:cs="Times New Roman"/>
          <w:sz w:val="24"/>
          <w:szCs w:val="24"/>
        </w:rPr>
        <w:t>labour</w:t>
      </w:r>
      <w:proofErr w:type="spellEnd"/>
      <w:r w:rsidRPr="00BD6E73">
        <w:rPr>
          <w:rFonts w:ascii="Times New Roman" w:eastAsia="Times New Roman" w:hAnsi="Times New Roman" w:cs="Times New Roman"/>
          <w:sz w:val="24"/>
          <w:szCs w:val="24"/>
        </w:rPr>
        <w:t xml:space="preserve"> standards (ILO, 2022; UN Women, 2021).</w:t>
      </w:r>
    </w:p>
    <w:p w:rsidR="00BD6E73" w:rsidRPr="00BD6E73" w:rsidRDefault="00BD6E73" w:rsidP="00BD6E73">
      <w:pPr>
        <w:spacing w:before="100" w:beforeAutospacing="1" w:after="100" w:afterAutospacing="1" w:line="240" w:lineRule="auto"/>
        <w:outlineLvl w:val="3"/>
        <w:rPr>
          <w:rFonts w:ascii="Times New Roman" w:eastAsia="Times New Roman" w:hAnsi="Times New Roman" w:cs="Times New Roman"/>
          <w:b/>
          <w:bCs/>
          <w:sz w:val="24"/>
          <w:szCs w:val="24"/>
        </w:rPr>
      </w:pPr>
      <w:r w:rsidRPr="00BD6E73">
        <w:rPr>
          <w:rFonts w:ascii="Times New Roman" w:eastAsia="Times New Roman" w:hAnsi="Times New Roman" w:cs="Times New Roman"/>
          <w:b/>
          <w:bCs/>
          <w:sz w:val="24"/>
          <w:szCs w:val="24"/>
        </w:rPr>
        <w:t>3. Female-First Re-entry Programs</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Women—especially survivors of violence or displacement—face unique barriers to workforce re-entry, requiring trauma-informed support. Programs tailored for women should include counseling resources, flexible scheduling, and environment-sensitive training. Trauma-based pedagogy can help build confidence while acknowledging psychological needs (UN Women, 2021; UNDP, 2022).</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Childcare support is vital for female participation. Integrating childcare facilities, stipends, or safe community hubs allows mothers to train without compromising family care. Examples from Colombia's recovery programs show that female participation rose significantly when such services were provided (ILO, 2020).</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Crucially, gender protection policies—such as harassment protocols and gender-sensitive workplace codes—must be embedded in all stages. Training should educate participants and employers on gender rights, aiming to build a tourism culture rooted in respect and equity (UN Women, 2021; ILO, 2022).</w:t>
      </w:r>
    </w:p>
    <w:p w:rsidR="00BD6E73" w:rsidRPr="00BD6E73" w:rsidRDefault="00BD6E73" w:rsidP="00BD6E73">
      <w:pPr>
        <w:spacing w:before="100" w:beforeAutospacing="1" w:after="100" w:afterAutospacing="1" w:line="240" w:lineRule="auto"/>
        <w:outlineLvl w:val="3"/>
        <w:rPr>
          <w:rFonts w:ascii="Times New Roman" w:eastAsia="Times New Roman" w:hAnsi="Times New Roman" w:cs="Times New Roman"/>
          <w:b/>
          <w:bCs/>
          <w:sz w:val="24"/>
          <w:szCs w:val="24"/>
        </w:rPr>
      </w:pPr>
      <w:r w:rsidRPr="00BD6E73">
        <w:rPr>
          <w:rFonts w:ascii="Times New Roman" w:eastAsia="Times New Roman" w:hAnsi="Times New Roman" w:cs="Times New Roman"/>
          <w:b/>
          <w:bCs/>
          <w:sz w:val="24"/>
          <w:szCs w:val="24"/>
        </w:rPr>
        <w:t>4. Digital Empowerment for Rural Tourism Workers</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Digital empowerment begins with distributing solar-powered tablets pre-loaded with hospitality and marketing modules tailored to the local context. These tablets, supported by offline functionality, enable training in remote areas without reliable electricity or internet—mirroring approaches used in rural Nepal and Ethiopia (UNWTO, 2021; ILO, 2020).</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The modules must be localized—available in local languages and featuring contextually relevant case studies. Modules could include lessons on housekeeping, digital engagement, guest handling, and small-business essentials. Integrated quizzes and badges can track progress and motivate learners (ILO, 2022).</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lastRenderedPageBreak/>
        <w:t>To support connectivity, community-based facilitators can organize group sessions, troubleshoot technical issues, and foster peer networks, making learning social and shared. By promoting digital literacy alongside tourism skills, the program opens greater mobility and future opportunities for rural workers (UNDP, 2022; UN Women, 2021).</w:t>
      </w:r>
    </w:p>
    <w:p w:rsidR="00BD6E73" w:rsidRPr="00BD6E73" w:rsidRDefault="00BD6E73" w:rsidP="00BD6E73">
      <w:pPr>
        <w:spacing w:after="0" w:line="240" w:lineRule="auto"/>
        <w:rPr>
          <w:rFonts w:ascii="Times New Roman" w:eastAsia="Times New Roman" w:hAnsi="Times New Roman" w:cs="Times New Roman"/>
          <w:sz w:val="24"/>
          <w:szCs w:val="24"/>
        </w:rPr>
      </w:pPr>
    </w:p>
    <w:p w:rsidR="00BD6E73" w:rsidRPr="00BD6E73" w:rsidRDefault="00BD6E73" w:rsidP="00BD6E73">
      <w:pPr>
        <w:spacing w:before="100" w:beforeAutospacing="1" w:after="100" w:afterAutospacing="1" w:line="240" w:lineRule="auto"/>
        <w:outlineLvl w:val="2"/>
        <w:rPr>
          <w:rFonts w:ascii="Times New Roman" w:eastAsia="Times New Roman" w:hAnsi="Times New Roman" w:cs="Times New Roman"/>
          <w:b/>
          <w:bCs/>
          <w:sz w:val="27"/>
          <w:szCs w:val="27"/>
        </w:rPr>
      </w:pPr>
      <w:r w:rsidRPr="00BD6E73">
        <w:rPr>
          <w:rFonts w:ascii="Times New Roman" w:eastAsia="Times New Roman" w:hAnsi="Times New Roman" w:cs="Times New Roman"/>
          <w:b/>
          <w:bCs/>
          <w:sz w:val="27"/>
          <w:szCs w:val="27"/>
        </w:rPr>
        <w:t>Long-Term Workforce Resilience Plan</w:t>
      </w:r>
    </w:p>
    <w:p w:rsidR="00BD6E73" w:rsidRPr="00BD6E73" w:rsidRDefault="00BD6E73" w:rsidP="00BD6E73">
      <w:pPr>
        <w:spacing w:before="100" w:beforeAutospacing="1" w:after="100" w:afterAutospacing="1" w:line="240" w:lineRule="auto"/>
        <w:outlineLvl w:val="3"/>
        <w:rPr>
          <w:rFonts w:ascii="Times New Roman" w:eastAsia="Times New Roman" w:hAnsi="Times New Roman" w:cs="Times New Roman"/>
          <w:b/>
          <w:bCs/>
          <w:sz w:val="24"/>
          <w:szCs w:val="24"/>
        </w:rPr>
      </w:pPr>
      <w:r w:rsidRPr="00BD6E73">
        <w:rPr>
          <w:rFonts w:ascii="Times New Roman" w:eastAsia="Times New Roman" w:hAnsi="Times New Roman" w:cs="Times New Roman"/>
          <w:b/>
          <w:bCs/>
          <w:sz w:val="24"/>
          <w:szCs w:val="24"/>
        </w:rPr>
        <w:t>1. Ethical Tourism Charter for Myanmar</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A civil-society-led Ethical Tourism Charter should define core principles—fair wages, dignified working conditions, gender equity, and human rights—in partnership with NGOs and international bodies. The charter must set voluntary standards and enforcement mechanisms, inspired by frameworks such as the Rainforest Alliance or Tourism for Tomorrow (ILO, 2022; UN Women, 2021).</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The charter can be launched via a national campaign engaging businesses, communities, and tourism associations to commit publicly. It should also offer certification tiers (bronze/silver/gold) to incentivize continuous improvement. Models from Colombia show that such voluntary charters promote transparency and consumer trust (ILO, 2020).</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Ongoing training, audits, and community forums will be crucial. These mechanisms enable continuous feedback, democratize oversight, and allow adaptation to local realities—ensuring the charter guides practice, not just principles (UNWTO, 2021; UNDP, 2022).</w:t>
      </w:r>
    </w:p>
    <w:p w:rsidR="00BD6E73" w:rsidRPr="00BD6E73" w:rsidRDefault="00BD6E73" w:rsidP="00BD6E73">
      <w:pPr>
        <w:spacing w:before="100" w:beforeAutospacing="1" w:after="100" w:afterAutospacing="1" w:line="240" w:lineRule="auto"/>
        <w:outlineLvl w:val="3"/>
        <w:rPr>
          <w:rFonts w:ascii="Times New Roman" w:eastAsia="Times New Roman" w:hAnsi="Times New Roman" w:cs="Times New Roman"/>
          <w:b/>
          <w:bCs/>
          <w:sz w:val="24"/>
          <w:szCs w:val="24"/>
        </w:rPr>
      </w:pPr>
      <w:r w:rsidRPr="00BD6E73">
        <w:rPr>
          <w:rFonts w:ascii="Times New Roman" w:eastAsia="Times New Roman" w:hAnsi="Times New Roman" w:cs="Times New Roman"/>
          <w:b/>
          <w:bCs/>
          <w:sz w:val="24"/>
          <w:szCs w:val="24"/>
        </w:rPr>
        <w:t>2. Ethnic Minority Inclusion Program</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An Ethnic Minority Inclusion Program should facilitate the creation of tourism cooperatives among groups in Shan and Chin States. These cooperatives can be provided startup funding, leadership training, and access to markets with fair trade premiums—thereby promoting heritage preservation, livelihoods, and equitable benefit-sharing (ILO, 2022).</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 xml:space="preserve">Critical to success is language accessibility. Programming, training, and resource materials should be available in </w:t>
      </w:r>
      <w:proofErr w:type="spellStart"/>
      <w:r w:rsidRPr="00BD6E73">
        <w:rPr>
          <w:rFonts w:ascii="Times New Roman" w:eastAsia="Times New Roman" w:hAnsi="Times New Roman" w:cs="Times New Roman"/>
          <w:sz w:val="24"/>
          <w:szCs w:val="24"/>
        </w:rPr>
        <w:t>Kachin</w:t>
      </w:r>
      <w:proofErr w:type="spellEnd"/>
      <w:r w:rsidRPr="00BD6E73">
        <w:rPr>
          <w:rFonts w:ascii="Times New Roman" w:eastAsia="Times New Roman" w:hAnsi="Times New Roman" w:cs="Times New Roman"/>
          <w:sz w:val="24"/>
          <w:szCs w:val="24"/>
        </w:rPr>
        <w:t>, Chin, Shan, and other local languages. Partnerships with local NGOs and community councils can enhance cultural sensitivity and local ownership (UN Women, 2021; UNDP, 2022).</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Finally, heritage-led tourism initiatives—like language immersion experiences, story trails, and craft workshops—can be jointly developed by cooperative members. Such initiatives highlight ethnic cultures while generating inclusive economic opportunities grounded in community empowerment (ILO, 2022; UNWTO, 2021).</w:t>
      </w:r>
    </w:p>
    <w:p w:rsidR="00BD6E73" w:rsidRPr="00BD6E73" w:rsidRDefault="00BD6E73" w:rsidP="00BD6E73">
      <w:pPr>
        <w:spacing w:before="100" w:beforeAutospacing="1" w:after="100" w:afterAutospacing="1" w:line="240" w:lineRule="auto"/>
        <w:outlineLvl w:val="3"/>
        <w:rPr>
          <w:rFonts w:ascii="Times New Roman" w:eastAsia="Times New Roman" w:hAnsi="Times New Roman" w:cs="Times New Roman"/>
          <w:b/>
          <w:bCs/>
          <w:sz w:val="24"/>
          <w:szCs w:val="24"/>
        </w:rPr>
      </w:pPr>
      <w:r w:rsidRPr="00BD6E73">
        <w:rPr>
          <w:rFonts w:ascii="Times New Roman" w:eastAsia="Times New Roman" w:hAnsi="Times New Roman" w:cs="Times New Roman"/>
          <w:b/>
          <w:bCs/>
          <w:sz w:val="24"/>
          <w:szCs w:val="24"/>
        </w:rPr>
        <w:t>3. Virtual Peace Tourism Development</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lastRenderedPageBreak/>
        <w:t xml:space="preserve">Given international travel restrictions and safety concerns, virtual tourism offers a viable workaround. Local guides can host </w:t>
      </w:r>
      <w:proofErr w:type="spellStart"/>
      <w:r w:rsidRPr="00BD6E73">
        <w:rPr>
          <w:rFonts w:ascii="Times New Roman" w:eastAsia="Times New Roman" w:hAnsi="Times New Roman" w:cs="Times New Roman"/>
          <w:sz w:val="24"/>
          <w:szCs w:val="24"/>
        </w:rPr>
        <w:t>livestream</w:t>
      </w:r>
      <w:proofErr w:type="spellEnd"/>
      <w:r w:rsidRPr="00BD6E73">
        <w:rPr>
          <w:rFonts w:ascii="Times New Roman" w:eastAsia="Times New Roman" w:hAnsi="Times New Roman" w:cs="Times New Roman"/>
          <w:sz w:val="24"/>
          <w:szCs w:val="24"/>
        </w:rPr>
        <w:t xml:space="preserve"> tours, cooking classes, and storytelling sessions showcasing heritage sites, crafts, and cultural practices. Service platforms can charge fees or solicit donations, creating income streams even before border openings (ILO, 2020; UNDP, 2022).</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Virtual tourism builds international solidarity. Diaspora groups and global partners can support live earnings, tip-based platforms, and online marketplaces featuring local crafts. Models in Colombia and Jordan have shown how virtual tours sustain interest and job retention during mobility barriers (UNWTO, 2021).</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 xml:space="preserve">It’s vital to ensure quality and credibility. Virtual guides should undertake basic training in digital hosting, customer service, and online safety norms. Linkages to </w:t>
      </w:r>
      <w:proofErr w:type="spellStart"/>
      <w:r w:rsidRPr="00BD6E73">
        <w:rPr>
          <w:rFonts w:ascii="Times New Roman" w:eastAsia="Times New Roman" w:hAnsi="Times New Roman" w:cs="Times New Roman"/>
          <w:sz w:val="24"/>
          <w:szCs w:val="24"/>
        </w:rPr>
        <w:t>diaspora</w:t>
      </w:r>
      <w:proofErr w:type="spellEnd"/>
      <w:r w:rsidRPr="00BD6E73">
        <w:rPr>
          <w:rFonts w:ascii="Times New Roman" w:eastAsia="Times New Roman" w:hAnsi="Times New Roman" w:cs="Times New Roman"/>
          <w:sz w:val="24"/>
          <w:szCs w:val="24"/>
        </w:rPr>
        <w:t xml:space="preserve"> networks and overseas universities can boost audience reach and revenue potential (ILO, 2022; UN Women, 2021).</w:t>
      </w:r>
    </w:p>
    <w:p w:rsidR="00BD6E73" w:rsidRPr="00BD6E73" w:rsidRDefault="00BD6E73" w:rsidP="00BD6E73">
      <w:pPr>
        <w:spacing w:before="100" w:beforeAutospacing="1" w:after="100" w:afterAutospacing="1" w:line="240" w:lineRule="auto"/>
        <w:outlineLvl w:val="3"/>
        <w:rPr>
          <w:rFonts w:ascii="Times New Roman" w:eastAsia="Times New Roman" w:hAnsi="Times New Roman" w:cs="Times New Roman"/>
          <w:b/>
          <w:bCs/>
          <w:sz w:val="24"/>
          <w:szCs w:val="24"/>
        </w:rPr>
      </w:pPr>
      <w:r w:rsidRPr="00BD6E73">
        <w:rPr>
          <w:rFonts w:ascii="Times New Roman" w:eastAsia="Times New Roman" w:hAnsi="Times New Roman" w:cs="Times New Roman"/>
          <w:b/>
          <w:bCs/>
          <w:sz w:val="24"/>
          <w:szCs w:val="24"/>
        </w:rPr>
        <w:t>4. Skills Recognition and International Certification</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Skill recognition programs co-developed with ASEAN and ILO can allow Myanmar workers to gain internationally recognized certifications. Courses in hospitality management, guiding, and conflict-sensitive guest-services—aligned with ASEAN frameworks—enable portability and overseas employment (ILO, 2022; UNWTO, 2021).</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Accreditation pathways can follow a stackable model: foundational, intermediate, and advanced certifications. Accredited programs increase employability and incentivize continuous learning, while forming bridges to employment both inside and outside Myanmar (ILO, 2022).</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 xml:space="preserve">These programs should be gender-responsive and include rural and ethnic applicants. Scholarships or stipends can ensure access for underrepresented groups. Certification mechanisms, combined with </w:t>
      </w:r>
      <w:proofErr w:type="spellStart"/>
      <w:r w:rsidRPr="00BD6E73">
        <w:rPr>
          <w:rFonts w:ascii="Times New Roman" w:eastAsia="Times New Roman" w:hAnsi="Times New Roman" w:cs="Times New Roman"/>
          <w:sz w:val="24"/>
          <w:szCs w:val="24"/>
        </w:rPr>
        <w:t>diaspora</w:t>
      </w:r>
      <w:proofErr w:type="spellEnd"/>
      <w:r w:rsidRPr="00BD6E73">
        <w:rPr>
          <w:rFonts w:ascii="Times New Roman" w:eastAsia="Times New Roman" w:hAnsi="Times New Roman" w:cs="Times New Roman"/>
          <w:sz w:val="24"/>
          <w:szCs w:val="24"/>
        </w:rPr>
        <w:t xml:space="preserve"> and ASEAN job placement programs, offer both personal growth and economic resilience (UN Women, 2021; UNDP, 2022).</w:t>
      </w:r>
    </w:p>
    <w:p w:rsidR="00BD6E73" w:rsidRPr="00BD6E73" w:rsidRDefault="00BD6E73" w:rsidP="00BD6E73">
      <w:pPr>
        <w:spacing w:before="100" w:beforeAutospacing="1" w:after="100" w:afterAutospacing="1" w:line="240" w:lineRule="auto"/>
        <w:outlineLvl w:val="3"/>
        <w:rPr>
          <w:rFonts w:ascii="Times New Roman" w:eastAsia="Times New Roman" w:hAnsi="Times New Roman" w:cs="Times New Roman"/>
          <w:b/>
          <w:bCs/>
          <w:sz w:val="24"/>
          <w:szCs w:val="24"/>
        </w:rPr>
      </w:pPr>
      <w:r w:rsidRPr="00BD6E73">
        <w:rPr>
          <w:rFonts w:ascii="Times New Roman" w:eastAsia="Times New Roman" w:hAnsi="Times New Roman" w:cs="Times New Roman"/>
          <w:b/>
          <w:bCs/>
          <w:sz w:val="24"/>
          <w:szCs w:val="24"/>
        </w:rPr>
        <w:t>5. Tourism Sector Recovery Fund (TSRF)</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 xml:space="preserve">A multilateral Tourism Sector Recovery Fund, supported by donors like Japan, Norway, and the EU, can finance infrastructure repair, </w:t>
      </w:r>
      <w:proofErr w:type="spellStart"/>
      <w:r w:rsidRPr="00BD6E73">
        <w:rPr>
          <w:rFonts w:ascii="Times New Roman" w:eastAsia="Times New Roman" w:hAnsi="Times New Roman" w:cs="Times New Roman"/>
          <w:sz w:val="24"/>
          <w:szCs w:val="24"/>
        </w:rPr>
        <w:t>labour</w:t>
      </w:r>
      <w:proofErr w:type="spellEnd"/>
      <w:r w:rsidRPr="00BD6E73">
        <w:rPr>
          <w:rFonts w:ascii="Times New Roman" w:eastAsia="Times New Roman" w:hAnsi="Times New Roman" w:cs="Times New Roman"/>
          <w:sz w:val="24"/>
          <w:szCs w:val="24"/>
        </w:rPr>
        <w:t xml:space="preserve"> training, ethical frameworks, and enterprise grants. Modeled after Lebanon’s recovery initiatives, the fund would target regional clusters and prioritized workforce programs (ILO, 2022; UNWTO, 2021).</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The fund must ensure transparent governance, involving civil society, community representatives, and international oversight, to build trust among local beneficiaries. Regular reporting, independent audits, and open processes help prevent elite capture (UN Women, 2021; UNDP, 2022).</w:t>
      </w:r>
    </w:p>
    <w:p w:rsidR="00BD6E73" w:rsidRPr="00BD6E73" w:rsidRDefault="00BD6E73" w:rsidP="00BD6E73">
      <w:pPr>
        <w:spacing w:before="100" w:beforeAutospacing="1" w:after="100" w:afterAutospacing="1" w:line="240" w:lineRule="auto"/>
        <w:rPr>
          <w:rFonts w:ascii="Times New Roman" w:eastAsia="Times New Roman" w:hAnsi="Times New Roman" w:cs="Times New Roman"/>
          <w:sz w:val="24"/>
          <w:szCs w:val="24"/>
        </w:rPr>
      </w:pPr>
      <w:r w:rsidRPr="00BD6E73">
        <w:rPr>
          <w:rFonts w:ascii="Times New Roman" w:eastAsia="Times New Roman" w:hAnsi="Times New Roman" w:cs="Times New Roman"/>
          <w:sz w:val="24"/>
          <w:szCs w:val="24"/>
        </w:rPr>
        <w:t xml:space="preserve">Phased disbursement strategies—starting with emergency grants and mobile training, and later extending to long-term capital investments—will help manage risk while allowing adaptability </w:t>
      </w:r>
      <w:r w:rsidRPr="00BD6E73">
        <w:rPr>
          <w:rFonts w:ascii="Times New Roman" w:eastAsia="Times New Roman" w:hAnsi="Times New Roman" w:cs="Times New Roman"/>
          <w:sz w:val="24"/>
          <w:szCs w:val="24"/>
        </w:rPr>
        <w:lastRenderedPageBreak/>
        <w:t>as conditions evolve. The TSFR would serve as a backbone for sector-wide, inclusive recovery (ILO, 2020).</w:t>
      </w:r>
    </w:p>
    <w:p w:rsidR="00D6797C" w:rsidRDefault="00D6797C" w:rsidP="00C120BF">
      <w:pPr>
        <w:spacing w:before="100" w:beforeAutospacing="1" w:after="100" w:afterAutospacing="1" w:line="240" w:lineRule="auto"/>
        <w:outlineLvl w:val="2"/>
        <w:rPr>
          <w:rFonts w:ascii="Times New Roman" w:eastAsia="Times New Roman" w:hAnsi="Times New Roman" w:cs="Times New Roman"/>
          <w:sz w:val="24"/>
          <w:szCs w:val="24"/>
        </w:rPr>
      </w:pPr>
    </w:p>
    <w:p w:rsidR="00BD6E73" w:rsidRPr="00BD6E73" w:rsidRDefault="00BD6E73" w:rsidP="00BD6E73">
      <w:pPr>
        <w:spacing w:before="100" w:beforeAutospacing="1" w:after="100" w:afterAutospacing="1" w:line="240" w:lineRule="auto"/>
        <w:outlineLvl w:val="1"/>
        <w:rPr>
          <w:rFonts w:ascii="Times New Roman" w:eastAsia="Times New Roman" w:hAnsi="Times New Roman" w:cs="Times New Roman"/>
          <w:b/>
          <w:bCs/>
          <w:sz w:val="36"/>
          <w:szCs w:val="36"/>
        </w:rPr>
      </w:pPr>
      <w:r w:rsidRPr="00BD6E73">
        <w:rPr>
          <w:rFonts w:ascii="Times New Roman" w:eastAsia="Times New Roman" w:hAnsi="Times New Roman" w:cs="Times New Roman"/>
          <w:b/>
          <w:bCs/>
          <w:sz w:val="36"/>
          <w:szCs w:val="36"/>
        </w:rPr>
        <w:t>Conclusion</w:t>
      </w:r>
    </w:p>
    <w:p w:rsidR="009A657F" w:rsidRPr="009A657F" w:rsidRDefault="009A657F" w:rsidP="009A657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 xml:space="preserve">Myanmar’s tourism </w:t>
      </w:r>
      <w:proofErr w:type="spellStart"/>
      <w:r w:rsidRPr="009A657F">
        <w:rPr>
          <w:rFonts w:ascii="Times New Roman" w:eastAsia="Times New Roman" w:hAnsi="Times New Roman" w:cs="Times New Roman"/>
          <w:sz w:val="24"/>
          <w:szCs w:val="24"/>
        </w:rPr>
        <w:t>labour</w:t>
      </w:r>
      <w:proofErr w:type="spellEnd"/>
      <w:r w:rsidRPr="009A657F">
        <w:rPr>
          <w:rFonts w:ascii="Times New Roman" w:eastAsia="Times New Roman" w:hAnsi="Times New Roman" w:cs="Times New Roman"/>
          <w:sz w:val="24"/>
          <w:szCs w:val="24"/>
        </w:rPr>
        <w:t xml:space="preserve"> sector has experienced a dramatic collapse following the 2021 military coup, leading to the displacement of over 70% of its workforce. Political violence, halted international travel, and economic sanctions dismantled what was once a promising engine of development. Informal workers, particularly in rural and ethnic minority areas, were hit hardest, given their exclusion from legal protections and social security systems (UNDP, 2022; ILO, 2021; UN Women, 2021).</w:t>
      </w:r>
    </w:p>
    <w:p w:rsidR="009A657F" w:rsidRPr="009A657F" w:rsidRDefault="009A657F" w:rsidP="009A657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 xml:space="preserve">The informal nature of Myanmar’s tourism industry, while previously offering flexibility, became a liability during the crisis. The absence of contracts, unemployment benefits, and pension schemes left workers with no fallback during job losses. Women, who were mostly concentrated in hospitality and retail roles, saw a significant drop in workforce participation, often due to insecurity and </w:t>
      </w:r>
      <w:proofErr w:type="spellStart"/>
      <w:r w:rsidRPr="009A657F">
        <w:rPr>
          <w:rFonts w:ascii="Times New Roman" w:eastAsia="Times New Roman" w:hAnsi="Times New Roman" w:cs="Times New Roman"/>
          <w:sz w:val="24"/>
          <w:szCs w:val="24"/>
        </w:rPr>
        <w:t>caregiving</w:t>
      </w:r>
      <w:proofErr w:type="spellEnd"/>
      <w:r w:rsidRPr="009A657F">
        <w:rPr>
          <w:rFonts w:ascii="Times New Roman" w:eastAsia="Times New Roman" w:hAnsi="Times New Roman" w:cs="Times New Roman"/>
          <w:sz w:val="24"/>
          <w:szCs w:val="24"/>
        </w:rPr>
        <w:t xml:space="preserve"> burdens (ILO, 2020; UN Women, 2021).</w:t>
      </w:r>
    </w:p>
    <w:p w:rsidR="009A657F" w:rsidRPr="009A657F" w:rsidRDefault="009A657F" w:rsidP="009A657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 xml:space="preserve">Despite the collapse, tourism still offers a rare opportunity for </w:t>
      </w:r>
      <w:proofErr w:type="spellStart"/>
      <w:r w:rsidRPr="009A657F">
        <w:rPr>
          <w:rFonts w:ascii="Times New Roman" w:eastAsia="Times New Roman" w:hAnsi="Times New Roman" w:cs="Times New Roman"/>
          <w:sz w:val="24"/>
          <w:szCs w:val="24"/>
        </w:rPr>
        <w:t>peacebuilding</w:t>
      </w:r>
      <w:proofErr w:type="spellEnd"/>
      <w:r w:rsidRPr="009A657F">
        <w:rPr>
          <w:rFonts w:ascii="Times New Roman" w:eastAsia="Times New Roman" w:hAnsi="Times New Roman" w:cs="Times New Roman"/>
          <w:sz w:val="24"/>
          <w:szCs w:val="24"/>
        </w:rPr>
        <w:t xml:space="preserve"> and inclusive economic revival. The sector not only generates income but also fosters cross-cultural understanding and preserves local heritage. A well-coordinated recovery that respects human rights, empowers communities, and builds skills can be transformative for both the economy and social fabric (UNWTO, 2021; ILO, 2020).</w:t>
      </w:r>
    </w:p>
    <w:p w:rsidR="009A657F" w:rsidRPr="009A657F" w:rsidRDefault="009A657F" w:rsidP="009A657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Short-term solutions such as donor-funded cash-for-work programs can provide immediate relief. By involving displaced workers in heritage restoration, eco-tourism maintenance, and hygiene-focused hospitality training, these programs will both generate income and prepare the workforce for future demand (ILO, 2022; UNDP, 2022).</w:t>
      </w:r>
    </w:p>
    <w:p w:rsidR="009A657F" w:rsidRPr="009A657F" w:rsidRDefault="009A657F" w:rsidP="009A657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 xml:space="preserve">Establishing secure zones for training in more stable areas like Shan State or Southern </w:t>
      </w:r>
      <w:proofErr w:type="spellStart"/>
      <w:r w:rsidRPr="009A657F">
        <w:rPr>
          <w:rFonts w:ascii="Times New Roman" w:eastAsia="Times New Roman" w:hAnsi="Times New Roman" w:cs="Times New Roman"/>
          <w:sz w:val="24"/>
          <w:szCs w:val="24"/>
        </w:rPr>
        <w:t>Chin</w:t>
      </w:r>
      <w:proofErr w:type="spellEnd"/>
      <w:r w:rsidRPr="009A657F">
        <w:rPr>
          <w:rFonts w:ascii="Times New Roman" w:eastAsia="Times New Roman" w:hAnsi="Times New Roman" w:cs="Times New Roman"/>
          <w:sz w:val="24"/>
          <w:szCs w:val="24"/>
        </w:rPr>
        <w:t xml:space="preserve"> is vital. These spaces would allow safe, trauma-informed skill-building, especially for youth and women, while limiting exposure to ongoing conflict. Community-based employment in these zones could gradually rebuild trust and economic interdependence (ILO, 2021; UN Women, 2022).</w:t>
      </w:r>
    </w:p>
    <w:p w:rsidR="009A657F" w:rsidRPr="009A657F" w:rsidRDefault="009A657F" w:rsidP="009A657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Women’s participation must be prioritized through targeted re-entry programs. Trauma-informed vocational training, childcare support, and gender-sensitive work policies will create a safe pathway back into employment. Such inclusive strategies are essential to reversing the gender regression observed post-2021 (UN Women, 2021; ILO, 2022).</w:t>
      </w:r>
    </w:p>
    <w:p w:rsidR="009A657F" w:rsidRPr="009A657F" w:rsidRDefault="009A657F" w:rsidP="009A657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 xml:space="preserve">Longer-term strategies should include the development of an Ethical Tourism Charter. This framework would set minimum standards for </w:t>
      </w:r>
      <w:proofErr w:type="spellStart"/>
      <w:r w:rsidRPr="009A657F">
        <w:rPr>
          <w:rFonts w:ascii="Times New Roman" w:eastAsia="Times New Roman" w:hAnsi="Times New Roman" w:cs="Times New Roman"/>
          <w:sz w:val="24"/>
          <w:szCs w:val="24"/>
        </w:rPr>
        <w:t>labour</w:t>
      </w:r>
      <w:proofErr w:type="spellEnd"/>
      <w:r w:rsidRPr="009A657F">
        <w:rPr>
          <w:rFonts w:ascii="Times New Roman" w:eastAsia="Times New Roman" w:hAnsi="Times New Roman" w:cs="Times New Roman"/>
          <w:sz w:val="24"/>
          <w:szCs w:val="24"/>
        </w:rPr>
        <w:t xml:space="preserve"> rights, wages, and anti-discrimination policies, backed by civil society and international NGOs. It would also help improve Myanmar’s </w:t>
      </w:r>
      <w:r w:rsidRPr="009A657F">
        <w:rPr>
          <w:rFonts w:ascii="Times New Roman" w:eastAsia="Times New Roman" w:hAnsi="Times New Roman" w:cs="Times New Roman"/>
          <w:sz w:val="24"/>
          <w:szCs w:val="24"/>
        </w:rPr>
        <w:lastRenderedPageBreak/>
        <w:t>tourism image globally, fostering responsible visitation when borders reopen (UNWTO, 2021; ILO, 2022).</w:t>
      </w:r>
    </w:p>
    <w:p w:rsidR="009A657F" w:rsidRPr="009A657F" w:rsidRDefault="009A657F" w:rsidP="009A657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Ethnic inclusion efforts, such as forming minority-run tourism cooperatives, will be crucial to fostering equity. These cooperatives should ensure language accessibility, fair pay, and heritage protection, aligning tourism recovery with peace and reconciliation goals (UNDP, 2022; UN Women, 2021).</w:t>
      </w:r>
    </w:p>
    <w:p w:rsidR="009A657F" w:rsidRPr="009A657F" w:rsidRDefault="009A657F" w:rsidP="009A657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Digital peace tourism can serve as a temporary yet powerful tool. With virtual platforms led by displaced guides and local artisans, Myanmar can sustain global interest and create income streams while awaiting the return of physical travel. Such innovation supports both visibility and livelihoods in politically sensitive regions (ILO, 2020; UNWTO, 2021).</w:t>
      </w:r>
    </w:p>
    <w:p w:rsidR="00BD6E73" w:rsidRDefault="009A657F" w:rsidP="00C120BF">
      <w:pPr>
        <w:spacing w:before="100" w:beforeAutospacing="1" w:after="100" w:afterAutospacing="1" w:line="240" w:lineRule="auto"/>
        <w:outlineLvl w:val="2"/>
        <w:rPr>
          <w:rFonts w:ascii="Times New Roman" w:eastAsia="Times New Roman" w:hAnsi="Times New Roman" w:cs="Times New Roman"/>
          <w:sz w:val="24"/>
          <w:szCs w:val="24"/>
        </w:rPr>
      </w:pPr>
      <w:r w:rsidRPr="009A657F">
        <w:rPr>
          <w:rFonts w:ascii="Times New Roman" w:eastAsia="Times New Roman" w:hAnsi="Times New Roman" w:cs="Times New Roman"/>
          <w:sz w:val="24"/>
          <w:szCs w:val="24"/>
        </w:rPr>
        <w:t xml:space="preserve">Finally, establishing a multilateral Tourism Sector Recovery Fund (TSRF) would secure long-term sustainability. Funded by international donors and governed transparently, the TSRF would prioritize job creation, digital training, infrastructure rebuilding, and formal </w:t>
      </w:r>
      <w:proofErr w:type="spellStart"/>
      <w:r w:rsidRPr="009A657F">
        <w:rPr>
          <w:rFonts w:ascii="Times New Roman" w:eastAsia="Times New Roman" w:hAnsi="Times New Roman" w:cs="Times New Roman"/>
          <w:sz w:val="24"/>
          <w:szCs w:val="24"/>
        </w:rPr>
        <w:t>labour</w:t>
      </w:r>
      <w:proofErr w:type="spellEnd"/>
      <w:r w:rsidRPr="009A657F">
        <w:rPr>
          <w:rFonts w:ascii="Times New Roman" w:eastAsia="Times New Roman" w:hAnsi="Times New Roman" w:cs="Times New Roman"/>
          <w:sz w:val="24"/>
          <w:szCs w:val="24"/>
        </w:rPr>
        <w:t xml:space="preserve"> protections. It would help Myanmar realign its tourism economy toward dignity, equity, and resilience (ILO, 2022; UNDP, 2022).</w:t>
      </w:r>
    </w:p>
    <w:p w:rsidR="00BD6E73" w:rsidRDefault="00BD6E73" w:rsidP="00C120BF">
      <w:pPr>
        <w:spacing w:before="100" w:beforeAutospacing="1" w:after="100" w:afterAutospacing="1" w:line="240" w:lineRule="auto"/>
        <w:outlineLvl w:val="2"/>
        <w:rPr>
          <w:rFonts w:ascii="Times New Roman" w:eastAsia="Times New Roman" w:hAnsi="Times New Roman" w:cs="Times New Roman"/>
          <w:sz w:val="24"/>
          <w:szCs w:val="24"/>
        </w:rPr>
      </w:pPr>
    </w:p>
    <w:p w:rsidR="00C120BF" w:rsidRPr="00C120BF" w:rsidRDefault="00C120BF" w:rsidP="00C120BF">
      <w:pPr>
        <w:spacing w:before="100" w:beforeAutospacing="1" w:after="100" w:afterAutospacing="1" w:line="240" w:lineRule="auto"/>
        <w:outlineLvl w:val="2"/>
        <w:rPr>
          <w:rFonts w:ascii="Times New Roman" w:eastAsia="Times New Roman" w:hAnsi="Times New Roman" w:cs="Times New Roman"/>
          <w:b/>
          <w:bCs/>
          <w:sz w:val="27"/>
          <w:szCs w:val="27"/>
        </w:rPr>
      </w:pPr>
      <w:r w:rsidRPr="00C120BF">
        <w:rPr>
          <w:rFonts w:ascii="Times New Roman" w:eastAsia="Times New Roman" w:hAnsi="Times New Roman" w:cs="Times New Roman"/>
          <w:b/>
          <w:bCs/>
          <w:sz w:val="27"/>
          <w:szCs w:val="27"/>
        </w:rPr>
        <w:t xml:space="preserve">References </w:t>
      </w:r>
    </w:p>
    <w:p w:rsidR="00C120BF" w:rsidRPr="00C120BF" w:rsidRDefault="00C120BF" w:rsidP="00C120B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 xml:space="preserve">ILO. (2019). </w:t>
      </w:r>
      <w:r w:rsidRPr="00C120BF">
        <w:rPr>
          <w:rFonts w:ascii="Times New Roman" w:eastAsia="Times New Roman" w:hAnsi="Times New Roman" w:cs="Times New Roman"/>
          <w:i/>
          <w:iCs/>
          <w:sz w:val="24"/>
          <w:szCs w:val="24"/>
        </w:rPr>
        <w:t>Myanmar: Tourism Employment Trends and Informality</w:t>
      </w:r>
      <w:r w:rsidRPr="00C120BF">
        <w:rPr>
          <w:rFonts w:ascii="Times New Roman" w:eastAsia="Times New Roman" w:hAnsi="Times New Roman" w:cs="Times New Roman"/>
          <w:sz w:val="24"/>
          <w:szCs w:val="24"/>
        </w:rPr>
        <w:t>.</w:t>
      </w:r>
    </w:p>
    <w:p w:rsidR="00C120BF" w:rsidRPr="00C120BF" w:rsidRDefault="00C120BF" w:rsidP="00C120B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 xml:space="preserve">ILO. (2020). </w:t>
      </w:r>
      <w:r w:rsidRPr="00C120BF">
        <w:rPr>
          <w:rFonts w:ascii="Times New Roman" w:eastAsia="Times New Roman" w:hAnsi="Times New Roman" w:cs="Times New Roman"/>
          <w:i/>
          <w:iCs/>
          <w:sz w:val="24"/>
          <w:szCs w:val="24"/>
        </w:rPr>
        <w:t>Jobs for Peace and Resilience: Post-Conflict Tourism</w:t>
      </w:r>
      <w:r w:rsidRPr="00C120BF">
        <w:rPr>
          <w:rFonts w:ascii="Times New Roman" w:eastAsia="Times New Roman" w:hAnsi="Times New Roman" w:cs="Times New Roman"/>
          <w:sz w:val="24"/>
          <w:szCs w:val="24"/>
        </w:rPr>
        <w:t>.</w:t>
      </w:r>
    </w:p>
    <w:p w:rsidR="00C120BF" w:rsidRPr="00C120BF" w:rsidRDefault="00C120BF" w:rsidP="00C120B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 xml:space="preserve">UNDP. (2022). </w:t>
      </w:r>
      <w:r w:rsidRPr="00C120BF">
        <w:rPr>
          <w:rFonts w:ascii="Times New Roman" w:eastAsia="Times New Roman" w:hAnsi="Times New Roman" w:cs="Times New Roman"/>
          <w:i/>
          <w:iCs/>
          <w:sz w:val="24"/>
          <w:szCs w:val="24"/>
        </w:rPr>
        <w:t xml:space="preserve">Myanmar Crisis Impact Report on </w:t>
      </w:r>
      <w:proofErr w:type="spellStart"/>
      <w:r w:rsidRPr="00C120BF">
        <w:rPr>
          <w:rFonts w:ascii="Times New Roman" w:eastAsia="Times New Roman" w:hAnsi="Times New Roman" w:cs="Times New Roman"/>
          <w:i/>
          <w:iCs/>
          <w:sz w:val="24"/>
          <w:szCs w:val="24"/>
        </w:rPr>
        <w:t>Labour</w:t>
      </w:r>
      <w:proofErr w:type="spellEnd"/>
      <w:r w:rsidRPr="00C120BF">
        <w:rPr>
          <w:rFonts w:ascii="Times New Roman" w:eastAsia="Times New Roman" w:hAnsi="Times New Roman" w:cs="Times New Roman"/>
          <w:i/>
          <w:iCs/>
          <w:sz w:val="24"/>
          <w:szCs w:val="24"/>
        </w:rPr>
        <w:t xml:space="preserve"> and Livelihoods</w:t>
      </w:r>
      <w:r w:rsidRPr="00C120BF">
        <w:rPr>
          <w:rFonts w:ascii="Times New Roman" w:eastAsia="Times New Roman" w:hAnsi="Times New Roman" w:cs="Times New Roman"/>
          <w:sz w:val="24"/>
          <w:szCs w:val="24"/>
        </w:rPr>
        <w:t>.</w:t>
      </w:r>
    </w:p>
    <w:p w:rsidR="00C120BF" w:rsidRPr="00C120BF" w:rsidRDefault="00C120BF" w:rsidP="00C120B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 xml:space="preserve">Ministry of Hotels and Tourism, Myanmar. (2019). </w:t>
      </w:r>
      <w:r w:rsidRPr="00C120BF">
        <w:rPr>
          <w:rFonts w:ascii="Times New Roman" w:eastAsia="Times New Roman" w:hAnsi="Times New Roman" w:cs="Times New Roman"/>
          <w:i/>
          <w:iCs/>
          <w:sz w:val="24"/>
          <w:szCs w:val="24"/>
        </w:rPr>
        <w:t>Annual Tourism Statistics</w:t>
      </w:r>
      <w:r w:rsidRPr="00C120BF">
        <w:rPr>
          <w:rFonts w:ascii="Times New Roman" w:eastAsia="Times New Roman" w:hAnsi="Times New Roman" w:cs="Times New Roman"/>
          <w:sz w:val="24"/>
          <w:szCs w:val="24"/>
        </w:rPr>
        <w:t>.</w:t>
      </w:r>
    </w:p>
    <w:p w:rsidR="00C120BF" w:rsidRPr="00C120BF" w:rsidRDefault="00C120BF" w:rsidP="00C120B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 xml:space="preserve">UNWTO. (2021). </w:t>
      </w:r>
      <w:r w:rsidRPr="00C120BF">
        <w:rPr>
          <w:rFonts w:ascii="Times New Roman" w:eastAsia="Times New Roman" w:hAnsi="Times New Roman" w:cs="Times New Roman"/>
          <w:i/>
          <w:iCs/>
          <w:sz w:val="24"/>
          <w:szCs w:val="24"/>
        </w:rPr>
        <w:t>Tourism and Conflict Recovery: Case Studies from Fragile States</w:t>
      </w:r>
      <w:r w:rsidRPr="00C120BF">
        <w:rPr>
          <w:rFonts w:ascii="Times New Roman" w:eastAsia="Times New Roman" w:hAnsi="Times New Roman" w:cs="Times New Roman"/>
          <w:sz w:val="24"/>
          <w:szCs w:val="24"/>
        </w:rPr>
        <w:t>.</w:t>
      </w:r>
    </w:p>
    <w:p w:rsidR="00C120BF" w:rsidRDefault="00C120BF" w:rsidP="00C120B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 xml:space="preserve">Women’s Peace Network. (2022). </w:t>
      </w:r>
      <w:r w:rsidRPr="00C120BF">
        <w:rPr>
          <w:rFonts w:ascii="Times New Roman" w:eastAsia="Times New Roman" w:hAnsi="Times New Roman" w:cs="Times New Roman"/>
          <w:i/>
          <w:iCs/>
          <w:sz w:val="24"/>
          <w:szCs w:val="24"/>
        </w:rPr>
        <w:t>Gender-Based Impact of the Myanmar Coup on Employment</w:t>
      </w:r>
      <w:r w:rsidRPr="00C120BF">
        <w:rPr>
          <w:rFonts w:ascii="Times New Roman" w:eastAsia="Times New Roman" w:hAnsi="Times New Roman" w:cs="Times New Roman"/>
          <w:sz w:val="24"/>
          <w:szCs w:val="24"/>
        </w:rPr>
        <w:t>.</w:t>
      </w:r>
    </w:p>
    <w:p w:rsidR="00F21776" w:rsidRPr="00F21776" w:rsidRDefault="00F21776" w:rsidP="00F217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ILO. (2020). </w:t>
      </w:r>
      <w:r w:rsidRPr="00F21776">
        <w:rPr>
          <w:rFonts w:ascii="Times New Roman" w:eastAsia="Times New Roman" w:hAnsi="Times New Roman" w:cs="Times New Roman"/>
          <w:i/>
          <w:iCs/>
          <w:sz w:val="24"/>
          <w:szCs w:val="24"/>
        </w:rPr>
        <w:t>Jobs for Peace: Tourism-driven Recovery</w:t>
      </w:r>
      <w:r w:rsidRPr="00F21776">
        <w:rPr>
          <w:rFonts w:ascii="Times New Roman" w:eastAsia="Times New Roman" w:hAnsi="Times New Roman" w:cs="Times New Roman"/>
          <w:sz w:val="24"/>
          <w:szCs w:val="24"/>
        </w:rPr>
        <w:t xml:space="preserve">. International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Organization.</w:t>
      </w:r>
    </w:p>
    <w:p w:rsidR="00F21776" w:rsidRPr="00F21776" w:rsidRDefault="00F21776" w:rsidP="00F217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ILO. (2019). </w:t>
      </w:r>
      <w:r w:rsidRPr="00F21776">
        <w:rPr>
          <w:rFonts w:ascii="Times New Roman" w:eastAsia="Times New Roman" w:hAnsi="Times New Roman" w:cs="Times New Roman"/>
          <w:i/>
          <w:iCs/>
          <w:sz w:val="24"/>
          <w:szCs w:val="24"/>
        </w:rPr>
        <w:t xml:space="preserve">Informal </w:t>
      </w:r>
      <w:proofErr w:type="spellStart"/>
      <w:r w:rsidRPr="00F21776">
        <w:rPr>
          <w:rFonts w:ascii="Times New Roman" w:eastAsia="Times New Roman" w:hAnsi="Times New Roman" w:cs="Times New Roman"/>
          <w:i/>
          <w:iCs/>
          <w:sz w:val="24"/>
          <w:szCs w:val="24"/>
        </w:rPr>
        <w:t>Labour</w:t>
      </w:r>
      <w:proofErr w:type="spellEnd"/>
      <w:r w:rsidRPr="00F21776">
        <w:rPr>
          <w:rFonts w:ascii="Times New Roman" w:eastAsia="Times New Roman" w:hAnsi="Times New Roman" w:cs="Times New Roman"/>
          <w:i/>
          <w:iCs/>
          <w:sz w:val="24"/>
          <w:szCs w:val="24"/>
        </w:rPr>
        <w:t xml:space="preserve"> in Myanmar Tourism</w:t>
      </w:r>
      <w:r w:rsidRPr="00F21776">
        <w:rPr>
          <w:rFonts w:ascii="Times New Roman" w:eastAsia="Times New Roman" w:hAnsi="Times New Roman" w:cs="Times New Roman"/>
          <w:sz w:val="24"/>
          <w:szCs w:val="24"/>
        </w:rPr>
        <w:t xml:space="preserve">. International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Organization.</w:t>
      </w:r>
    </w:p>
    <w:p w:rsidR="00F21776" w:rsidRPr="00F21776" w:rsidRDefault="00F21776" w:rsidP="00F217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ILO. (2021). </w:t>
      </w:r>
      <w:proofErr w:type="spellStart"/>
      <w:r w:rsidRPr="00F21776">
        <w:rPr>
          <w:rFonts w:ascii="Times New Roman" w:eastAsia="Times New Roman" w:hAnsi="Times New Roman" w:cs="Times New Roman"/>
          <w:i/>
          <w:iCs/>
          <w:sz w:val="24"/>
          <w:szCs w:val="24"/>
        </w:rPr>
        <w:t>Labour</w:t>
      </w:r>
      <w:proofErr w:type="spellEnd"/>
      <w:r w:rsidRPr="00F21776">
        <w:rPr>
          <w:rFonts w:ascii="Times New Roman" w:eastAsia="Times New Roman" w:hAnsi="Times New Roman" w:cs="Times New Roman"/>
          <w:i/>
          <w:iCs/>
          <w:sz w:val="24"/>
          <w:szCs w:val="24"/>
        </w:rPr>
        <w:t xml:space="preserve"> Impacts of the Myanmar Coup</w:t>
      </w:r>
      <w:r w:rsidRPr="00F21776">
        <w:rPr>
          <w:rFonts w:ascii="Times New Roman" w:eastAsia="Times New Roman" w:hAnsi="Times New Roman" w:cs="Times New Roman"/>
          <w:sz w:val="24"/>
          <w:szCs w:val="24"/>
        </w:rPr>
        <w:t xml:space="preserve">. International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Organization.</w:t>
      </w:r>
    </w:p>
    <w:p w:rsidR="00F21776" w:rsidRPr="00F21776" w:rsidRDefault="00F21776" w:rsidP="00F217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ILO. (2022). </w:t>
      </w:r>
      <w:r w:rsidRPr="00F21776">
        <w:rPr>
          <w:rFonts w:ascii="Times New Roman" w:eastAsia="Times New Roman" w:hAnsi="Times New Roman" w:cs="Times New Roman"/>
          <w:i/>
          <w:iCs/>
          <w:sz w:val="24"/>
          <w:szCs w:val="24"/>
        </w:rPr>
        <w:t>Resilience and Ethical Employment in Tourism</w:t>
      </w:r>
      <w:r w:rsidRPr="00F21776">
        <w:rPr>
          <w:rFonts w:ascii="Times New Roman" w:eastAsia="Times New Roman" w:hAnsi="Times New Roman" w:cs="Times New Roman"/>
          <w:sz w:val="24"/>
          <w:szCs w:val="24"/>
        </w:rPr>
        <w:t xml:space="preserve">. International </w:t>
      </w:r>
      <w:proofErr w:type="spellStart"/>
      <w:r w:rsidRPr="00F21776">
        <w:rPr>
          <w:rFonts w:ascii="Times New Roman" w:eastAsia="Times New Roman" w:hAnsi="Times New Roman" w:cs="Times New Roman"/>
          <w:sz w:val="24"/>
          <w:szCs w:val="24"/>
        </w:rPr>
        <w:t>Labour</w:t>
      </w:r>
      <w:proofErr w:type="spellEnd"/>
      <w:r w:rsidRPr="00F21776">
        <w:rPr>
          <w:rFonts w:ascii="Times New Roman" w:eastAsia="Times New Roman" w:hAnsi="Times New Roman" w:cs="Times New Roman"/>
          <w:sz w:val="24"/>
          <w:szCs w:val="24"/>
        </w:rPr>
        <w:t xml:space="preserve"> Organization.</w:t>
      </w:r>
    </w:p>
    <w:p w:rsidR="00F21776" w:rsidRPr="00F21776" w:rsidRDefault="00F21776" w:rsidP="00F217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UNDP. (2022). </w:t>
      </w:r>
      <w:r w:rsidRPr="00F21776">
        <w:rPr>
          <w:rFonts w:ascii="Times New Roman" w:eastAsia="Times New Roman" w:hAnsi="Times New Roman" w:cs="Times New Roman"/>
          <w:i/>
          <w:iCs/>
          <w:sz w:val="24"/>
          <w:szCs w:val="24"/>
        </w:rPr>
        <w:t>Crisis and Livelihoods in Myanmar</w:t>
      </w:r>
      <w:r w:rsidRPr="00F21776">
        <w:rPr>
          <w:rFonts w:ascii="Times New Roman" w:eastAsia="Times New Roman" w:hAnsi="Times New Roman" w:cs="Times New Roman"/>
          <w:sz w:val="24"/>
          <w:szCs w:val="24"/>
        </w:rPr>
        <w:t xml:space="preserve">. United Nations Development </w:t>
      </w:r>
      <w:proofErr w:type="spellStart"/>
      <w:r w:rsidRPr="00F21776">
        <w:rPr>
          <w:rFonts w:ascii="Times New Roman" w:eastAsia="Times New Roman" w:hAnsi="Times New Roman" w:cs="Times New Roman"/>
          <w:sz w:val="24"/>
          <w:szCs w:val="24"/>
        </w:rPr>
        <w:t>Programme</w:t>
      </w:r>
      <w:proofErr w:type="spellEnd"/>
      <w:r w:rsidRPr="00F21776">
        <w:rPr>
          <w:rFonts w:ascii="Times New Roman" w:eastAsia="Times New Roman" w:hAnsi="Times New Roman" w:cs="Times New Roman"/>
          <w:sz w:val="24"/>
          <w:szCs w:val="24"/>
        </w:rPr>
        <w:t>.</w:t>
      </w:r>
    </w:p>
    <w:p w:rsidR="00F21776" w:rsidRPr="00F21776" w:rsidRDefault="00F21776" w:rsidP="00F217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UN Women. (2021). </w:t>
      </w:r>
      <w:r w:rsidRPr="00F21776">
        <w:rPr>
          <w:rFonts w:ascii="Times New Roman" w:eastAsia="Times New Roman" w:hAnsi="Times New Roman" w:cs="Times New Roman"/>
          <w:i/>
          <w:iCs/>
          <w:sz w:val="24"/>
          <w:szCs w:val="24"/>
        </w:rPr>
        <w:t>Gendered Effects of Political Instability in Myanmar</w:t>
      </w:r>
      <w:r w:rsidRPr="00F21776">
        <w:rPr>
          <w:rFonts w:ascii="Times New Roman" w:eastAsia="Times New Roman" w:hAnsi="Times New Roman" w:cs="Times New Roman"/>
          <w:sz w:val="24"/>
          <w:szCs w:val="24"/>
        </w:rPr>
        <w:t>. United Nations Women.</w:t>
      </w:r>
    </w:p>
    <w:p w:rsidR="00F21776" w:rsidRPr="00F21776" w:rsidRDefault="00F21776" w:rsidP="00F217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UNWTO. (2021). </w:t>
      </w:r>
      <w:r w:rsidRPr="00F21776">
        <w:rPr>
          <w:rFonts w:ascii="Times New Roman" w:eastAsia="Times New Roman" w:hAnsi="Times New Roman" w:cs="Times New Roman"/>
          <w:i/>
          <w:iCs/>
          <w:sz w:val="24"/>
          <w:szCs w:val="24"/>
        </w:rPr>
        <w:t>Global Peace Tourism and Workforce Recovery</w:t>
      </w:r>
      <w:r w:rsidRPr="00F21776">
        <w:rPr>
          <w:rFonts w:ascii="Times New Roman" w:eastAsia="Times New Roman" w:hAnsi="Times New Roman" w:cs="Times New Roman"/>
          <w:sz w:val="24"/>
          <w:szCs w:val="24"/>
        </w:rPr>
        <w:t>. United Nations World Tourism Organization.</w:t>
      </w:r>
    </w:p>
    <w:p w:rsidR="00F21776" w:rsidRPr="00F21776" w:rsidRDefault="00F21776" w:rsidP="00F2177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21776">
        <w:rPr>
          <w:rFonts w:ascii="Times New Roman" w:eastAsia="Times New Roman" w:hAnsi="Times New Roman" w:cs="Times New Roman"/>
          <w:sz w:val="24"/>
          <w:szCs w:val="24"/>
        </w:rPr>
        <w:t xml:space="preserve">WTTC. (2020). </w:t>
      </w:r>
      <w:r w:rsidRPr="00F21776">
        <w:rPr>
          <w:rFonts w:ascii="Times New Roman" w:eastAsia="Times New Roman" w:hAnsi="Times New Roman" w:cs="Times New Roman"/>
          <w:i/>
          <w:iCs/>
          <w:sz w:val="24"/>
          <w:szCs w:val="24"/>
        </w:rPr>
        <w:t>Myanmar Travel &amp; Tourism Economic Impact Report</w:t>
      </w:r>
      <w:r w:rsidRPr="00F21776">
        <w:rPr>
          <w:rFonts w:ascii="Times New Roman" w:eastAsia="Times New Roman" w:hAnsi="Times New Roman" w:cs="Times New Roman"/>
          <w:sz w:val="24"/>
          <w:szCs w:val="24"/>
        </w:rPr>
        <w:t>. World Travel &amp; Tourism Council.</w:t>
      </w:r>
    </w:p>
    <w:p w:rsidR="00C120BF" w:rsidRDefault="00C120BF" w:rsidP="00C120BF">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120BF">
        <w:rPr>
          <w:rFonts w:ascii="Times New Roman" w:eastAsia="Times New Roman" w:hAnsi="Times New Roman" w:cs="Times New Roman"/>
          <w:sz w:val="24"/>
          <w:szCs w:val="24"/>
        </w:rPr>
        <w:t xml:space="preserve">WTTC. (2020). </w:t>
      </w:r>
      <w:r w:rsidRPr="00C120BF">
        <w:rPr>
          <w:rFonts w:ascii="Times New Roman" w:eastAsia="Times New Roman" w:hAnsi="Times New Roman" w:cs="Times New Roman"/>
          <w:i/>
          <w:iCs/>
          <w:sz w:val="24"/>
          <w:szCs w:val="24"/>
        </w:rPr>
        <w:t>Myanmar: Economic Impact Report</w:t>
      </w:r>
      <w:r w:rsidRPr="00C120BF">
        <w:rPr>
          <w:rFonts w:ascii="Times New Roman" w:eastAsia="Times New Roman" w:hAnsi="Times New Roman" w:cs="Times New Roman"/>
          <w:sz w:val="24"/>
          <w:szCs w:val="24"/>
        </w:rPr>
        <w:t>.</w:t>
      </w:r>
    </w:p>
    <w:p w:rsidR="009C3CF8" w:rsidRPr="009C3CF8" w:rsidRDefault="009C3CF8" w:rsidP="009C3CF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C3CF8">
        <w:rPr>
          <w:rFonts w:ascii="Times New Roman" w:eastAsia="Times New Roman" w:hAnsi="Times New Roman" w:cs="Times New Roman"/>
          <w:sz w:val="24"/>
          <w:szCs w:val="24"/>
        </w:rPr>
        <w:lastRenderedPageBreak/>
        <w:t xml:space="preserve">International </w:t>
      </w:r>
      <w:proofErr w:type="spellStart"/>
      <w:r w:rsidRPr="009C3CF8">
        <w:rPr>
          <w:rFonts w:ascii="Times New Roman" w:eastAsia="Times New Roman" w:hAnsi="Times New Roman" w:cs="Times New Roman"/>
          <w:sz w:val="24"/>
          <w:szCs w:val="24"/>
        </w:rPr>
        <w:t>Labour</w:t>
      </w:r>
      <w:proofErr w:type="spellEnd"/>
      <w:r w:rsidRPr="009C3CF8">
        <w:rPr>
          <w:rFonts w:ascii="Times New Roman" w:eastAsia="Times New Roman" w:hAnsi="Times New Roman" w:cs="Times New Roman"/>
          <w:sz w:val="24"/>
          <w:szCs w:val="24"/>
        </w:rPr>
        <w:t xml:space="preserve"> Organization (ILO). (2019). </w:t>
      </w:r>
      <w:proofErr w:type="spellStart"/>
      <w:r w:rsidRPr="009C3CF8">
        <w:rPr>
          <w:rFonts w:ascii="Times New Roman" w:eastAsia="Times New Roman" w:hAnsi="Times New Roman" w:cs="Times New Roman"/>
          <w:i/>
          <w:iCs/>
          <w:sz w:val="24"/>
          <w:szCs w:val="24"/>
        </w:rPr>
        <w:t>Labour</w:t>
      </w:r>
      <w:proofErr w:type="spellEnd"/>
      <w:r w:rsidRPr="009C3CF8">
        <w:rPr>
          <w:rFonts w:ascii="Times New Roman" w:eastAsia="Times New Roman" w:hAnsi="Times New Roman" w:cs="Times New Roman"/>
          <w:i/>
          <w:iCs/>
          <w:sz w:val="24"/>
          <w:szCs w:val="24"/>
        </w:rPr>
        <w:t xml:space="preserve"> Market Trends and Skills Needs in the Tourism Sector of Myanmar</w:t>
      </w:r>
      <w:r w:rsidRPr="009C3CF8">
        <w:rPr>
          <w:rFonts w:ascii="Times New Roman" w:eastAsia="Times New Roman" w:hAnsi="Times New Roman" w:cs="Times New Roman"/>
          <w:sz w:val="24"/>
          <w:szCs w:val="24"/>
        </w:rPr>
        <w:t>. Geneva: ILO Publishing.</w:t>
      </w:r>
    </w:p>
    <w:p w:rsidR="009C3CF8" w:rsidRPr="009C3CF8" w:rsidRDefault="009C3CF8" w:rsidP="009C3CF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C3CF8">
        <w:rPr>
          <w:rFonts w:ascii="Times New Roman" w:eastAsia="Times New Roman" w:hAnsi="Times New Roman" w:cs="Times New Roman"/>
          <w:sz w:val="24"/>
          <w:szCs w:val="24"/>
        </w:rPr>
        <w:t xml:space="preserve">International </w:t>
      </w:r>
      <w:proofErr w:type="spellStart"/>
      <w:r w:rsidRPr="009C3CF8">
        <w:rPr>
          <w:rFonts w:ascii="Times New Roman" w:eastAsia="Times New Roman" w:hAnsi="Times New Roman" w:cs="Times New Roman"/>
          <w:sz w:val="24"/>
          <w:szCs w:val="24"/>
        </w:rPr>
        <w:t>Labour</w:t>
      </w:r>
      <w:proofErr w:type="spellEnd"/>
      <w:r w:rsidRPr="009C3CF8">
        <w:rPr>
          <w:rFonts w:ascii="Times New Roman" w:eastAsia="Times New Roman" w:hAnsi="Times New Roman" w:cs="Times New Roman"/>
          <w:sz w:val="24"/>
          <w:szCs w:val="24"/>
        </w:rPr>
        <w:t xml:space="preserve"> Organization (ILO). (2020). </w:t>
      </w:r>
      <w:r w:rsidRPr="009C3CF8">
        <w:rPr>
          <w:rFonts w:ascii="Times New Roman" w:eastAsia="Times New Roman" w:hAnsi="Times New Roman" w:cs="Times New Roman"/>
          <w:i/>
          <w:iCs/>
          <w:sz w:val="24"/>
          <w:szCs w:val="24"/>
        </w:rPr>
        <w:t>Jobs for Peace and Resilience: Promoting Decent Work in Fragile and Conflict-Affected Situations</w:t>
      </w:r>
      <w:r w:rsidRPr="009C3CF8">
        <w:rPr>
          <w:rFonts w:ascii="Times New Roman" w:eastAsia="Times New Roman" w:hAnsi="Times New Roman" w:cs="Times New Roman"/>
          <w:sz w:val="24"/>
          <w:szCs w:val="24"/>
        </w:rPr>
        <w:t>. Geneva: ILO.</w:t>
      </w:r>
    </w:p>
    <w:p w:rsidR="009C3CF8" w:rsidRPr="009C3CF8" w:rsidRDefault="009C3CF8" w:rsidP="009C3CF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C3CF8">
        <w:rPr>
          <w:rFonts w:ascii="Times New Roman" w:eastAsia="Times New Roman" w:hAnsi="Times New Roman" w:cs="Times New Roman"/>
          <w:sz w:val="24"/>
          <w:szCs w:val="24"/>
        </w:rPr>
        <w:t xml:space="preserve">International </w:t>
      </w:r>
      <w:proofErr w:type="spellStart"/>
      <w:r w:rsidRPr="009C3CF8">
        <w:rPr>
          <w:rFonts w:ascii="Times New Roman" w:eastAsia="Times New Roman" w:hAnsi="Times New Roman" w:cs="Times New Roman"/>
          <w:sz w:val="24"/>
          <w:szCs w:val="24"/>
        </w:rPr>
        <w:t>Labour</w:t>
      </w:r>
      <w:proofErr w:type="spellEnd"/>
      <w:r w:rsidRPr="009C3CF8">
        <w:rPr>
          <w:rFonts w:ascii="Times New Roman" w:eastAsia="Times New Roman" w:hAnsi="Times New Roman" w:cs="Times New Roman"/>
          <w:sz w:val="24"/>
          <w:szCs w:val="24"/>
        </w:rPr>
        <w:t xml:space="preserve"> Organization (ILO). (2021). </w:t>
      </w:r>
      <w:r w:rsidRPr="009C3CF8">
        <w:rPr>
          <w:rFonts w:ascii="Times New Roman" w:eastAsia="Times New Roman" w:hAnsi="Times New Roman" w:cs="Times New Roman"/>
          <w:i/>
          <w:iCs/>
          <w:sz w:val="24"/>
          <w:szCs w:val="24"/>
        </w:rPr>
        <w:t xml:space="preserve">Migration and </w:t>
      </w:r>
      <w:proofErr w:type="spellStart"/>
      <w:r w:rsidRPr="009C3CF8">
        <w:rPr>
          <w:rFonts w:ascii="Times New Roman" w:eastAsia="Times New Roman" w:hAnsi="Times New Roman" w:cs="Times New Roman"/>
          <w:i/>
          <w:iCs/>
          <w:sz w:val="24"/>
          <w:szCs w:val="24"/>
        </w:rPr>
        <w:t>Labour</w:t>
      </w:r>
      <w:proofErr w:type="spellEnd"/>
      <w:r w:rsidRPr="009C3CF8">
        <w:rPr>
          <w:rFonts w:ascii="Times New Roman" w:eastAsia="Times New Roman" w:hAnsi="Times New Roman" w:cs="Times New Roman"/>
          <w:i/>
          <w:iCs/>
          <w:sz w:val="24"/>
          <w:szCs w:val="24"/>
        </w:rPr>
        <w:t xml:space="preserve"> Mobility in ASEAN: Myanmar Country Report</w:t>
      </w:r>
      <w:r w:rsidRPr="009C3CF8">
        <w:rPr>
          <w:rFonts w:ascii="Times New Roman" w:eastAsia="Times New Roman" w:hAnsi="Times New Roman" w:cs="Times New Roman"/>
          <w:sz w:val="24"/>
          <w:szCs w:val="24"/>
        </w:rPr>
        <w:t>. Bangkok: ILO Regional Office for Asia and the Pacific.</w:t>
      </w:r>
    </w:p>
    <w:p w:rsidR="009C3CF8" w:rsidRPr="009C3CF8" w:rsidRDefault="009C3CF8" w:rsidP="009C3CF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C3CF8">
        <w:rPr>
          <w:rFonts w:ascii="Times New Roman" w:eastAsia="Times New Roman" w:hAnsi="Times New Roman" w:cs="Times New Roman"/>
          <w:sz w:val="24"/>
          <w:szCs w:val="24"/>
        </w:rPr>
        <w:t xml:space="preserve">International </w:t>
      </w:r>
      <w:proofErr w:type="spellStart"/>
      <w:r w:rsidRPr="009C3CF8">
        <w:rPr>
          <w:rFonts w:ascii="Times New Roman" w:eastAsia="Times New Roman" w:hAnsi="Times New Roman" w:cs="Times New Roman"/>
          <w:sz w:val="24"/>
          <w:szCs w:val="24"/>
        </w:rPr>
        <w:t>Labour</w:t>
      </w:r>
      <w:proofErr w:type="spellEnd"/>
      <w:r w:rsidRPr="009C3CF8">
        <w:rPr>
          <w:rFonts w:ascii="Times New Roman" w:eastAsia="Times New Roman" w:hAnsi="Times New Roman" w:cs="Times New Roman"/>
          <w:sz w:val="24"/>
          <w:szCs w:val="24"/>
        </w:rPr>
        <w:t xml:space="preserve"> Organization (ILO). (2022). </w:t>
      </w:r>
      <w:r w:rsidRPr="009C3CF8">
        <w:rPr>
          <w:rFonts w:ascii="Times New Roman" w:eastAsia="Times New Roman" w:hAnsi="Times New Roman" w:cs="Times New Roman"/>
          <w:i/>
          <w:iCs/>
          <w:sz w:val="24"/>
          <w:szCs w:val="24"/>
        </w:rPr>
        <w:t xml:space="preserve">Tourism </w:t>
      </w:r>
      <w:proofErr w:type="spellStart"/>
      <w:r w:rsidRPr="009C3CF8">
        <w:rPr>
          <w:rFonts w:ascii="Times New Roman" w:eastAsia="Times New Roman" w:hAnsi="Times New Roman" w:cs="Times New Roman"/>
          <w:i/>
          <w:iCs/>
          <w:sz w:val="24"/>
          <w:szCs w:val="24"/>
        </w:rPr>
        <w:t>Labour</w:t>
      </w:r>
      <w:proofErr w:type="spellEnd"/>
      <w:r w:rsidRPr="009C3CF8">
        <w:rPr>
          <w:rFonts w:ascii="Times New Roman" w:eastAsia="Times New Roman" w:hAnsi="Times New Roman" w:cs="Times New Roman"/>
          <w:i/>
          <w:iCs/>
          <w:sz w:val="24"/>
          <w:szCs w:val="24"/>
        </w:rPr>
        <w:t xml:space="preserve"> Market Recovery in Asia-Pacific: Post-COVID and Political Conflict Scenarios</w:t>
      </w:r>
      <w:r w:rsidRPr="009C3CF8">
        <w:rPr>
          <w:rFonts w:ascii="Times New Roman" w:eastAsia="Times New Roman" w:hAnsi="Times New Roman" w:cs="Times New Roman"/>
          <w:sz w:val="24"/>
          <w:szCs w:val="24"/>
        </w:rPr>
        <w:t>. Geneva: ILO.</w:t>
      </w:r>
    </w:p>
    <w:p w:rsidR="009C3CF8" w:rsidRPr="009C3CF8" w:rsidRDefault="009C3CF8" w:rsidP="009C3CF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C3CF8">
        <w:rPr>
          <w:rFonts w:ascii="Times New Roman" w:eastAsia="Times New Roman" w:hAnsi="Times New Roman" w:cs="Times New Roman"/>
          <w:sz w:val="24"/>
          <w:szCs w:val="24"/>
        </w:rPr>
        <w:t xml:space="preserve">United Nations Development </w:t>
      </w:r>
      <w:proofErr w:type="spellStart"/>
      <w:r w:rsidRPr="009C3CF8">
        <w:rPr>
          <w:rFonts w:ascii="Times New Roman" w:eastAsia="Times New Roman" w:hAnsi="Times New Roman" w:cs="Times New Roman"/>
          <w:sz w:val="24"/>
          <w:szCs w:val="24"/>
        </w:rPr>
        <w:t>Programme</w:t>
      </w:r>
      <w:proofErr w:type="spellEnd"/>
      <w:r w:rsidRPr="009C3CF8">
        <w:rPr>
          <w:rFonts w:ascii="Times New Roman" w:eastAsia="Times New Roman" w:hAnsi="Times New Roman" w:cs="Times New Roman"/>
          <w:sz w:val="24"/>
          <w:szCs w:val="24"/>
        </w:rPr>
        <w:t xml:space="preserve"> (UNDP). (2022). </w:t>
      </w:r>
      <w:r w:rsidRPr="009C3CF8">
        <w:rPr>
          <w:rFonts w:ascii="Times New Roman" w:eastAsia="Times New Roman" w:hAnsi="Times New Roman" w:cs="Times New Roman"/>
          <w:i/>
          <w:iCs/>
          <w:sz w:val="24"/>
          <w:szCs w:val="24"/>
        </w:rPr>
        <w:t>Myanmar Socio-Economic Impact Assessment Report: Crisis, Conflict, and Collapse</w:t>
      </w:r>
      <w:r w:rsidRPr="009C3CF8">
        <w:rPr>
          <w:rFonts w:ascii="Times New Roman" w:eastAsia="Times New Roman" w:hAnsi="Times New Roman" w:cs="Times New Roman"/>
          <w:sz w:val="24"/>
          <w:szCs w:val="24"/>
        </w:rPr>
        <w:t>. New York: UNDP.</w:t>
      </w:r>
    </w:p>
    <w:p w:rsidR="009C3CF8" w:rsidRPr="009C3CF8" w:rsidRDefault="009C3CF8" w:rsidP="009C3CF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C3CF8">
        <w:rPr>
          <w:rFonts w:ascii="Times New Roman" w:eastAsia="Times New Roman" w:hAnsi="Times New Roman" w:cs="Times New Roman"/>
          <w:sz w:val="24"/>
          <w:szCs w:val="24"/>
        </w:rPr>
        <w:t xml:space="preserve">United Nations Women (UN Women). (2021). </w:t>
      </w:r>
      <w:r w:rsidRPr="009C3CF8">
        <w:rPr>
          <w:rFonts w:ascii="Times New Roman" w:eastAsia="Times New Roman" w:hAnsi="Times New Roman" w:cs="Times New Roman"/>
          <w:i/>
          <w:iCs/>
          <w:sz w:val="24"/>
          <w:szCs w:val="24"/>
        </w:rPr>
        <w:t>Gender Impacts of the Myanmar Crisis: Women, Work, and Safety in Transition</w:t>
      </w:r>
      <w:r w:rsidRPr="009C3CF8">
        <w:rPr>
          <w:rFonts w:ascii="Times New Roman" w:eastAsia="Times New Roman" w:hAnsi="Times New Roman" w:cs="Times New Roman"/>
          <w:sz w:val="24"/>
          <w:szCs w:val="24"/>
        </w:rPr>
        <w:t>. Bangkok: UN Women Regional Office for Asia and the Pacific.</w:t>
      </w:r>
    </w:p>
    <w:p w:rsidR="009C3CF8" w:rsidRPr="009C3CF8" w:rsidRDefault="009C3CF8" w:rsidP="009C3CF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C3CF8">
        <w:rPr>
          <w:rFonts w:ascii="Times New Roman" w:eastAsia="Times New Roman" w:hAnsi="Times New Roman" w:cs="Times New Roman"/>
          <w:sz w:val="24"/>
          <w:szCs w:val="24"/>
        </w:rPr>
        <w:t xml:space="preserve">United Nations World Tourism Organization (UNWTO). (2021). </w:t>
      </w:r>
      <w:r w:rsidRPr="009C3CF8">
        <w:rPr>
          <w:rFonts w:ascii="Times New Roman" w:eastAsia="Times New Roman" w:hAnsi="Times New Roman" w:cs="Times New Roman"/>
          <w:i/>
          <w:iCs/>
          <w:sz w:val="24"/>
          <w:szCs w:val="24"/>
        </w:rPr>
        <w:t>Tourism Recovery Plans: Building Back Better Through Community and Cultural Resilience</w:t>
      </w:r>
      <w:r w:rsidRPr="009C3CF8">
        <w:rPr>
          <w:rFonts w:ascii="Times New Roman" w:eastAsia="Times New Roman" w:hAnsi="Times New Roman" w:cs="Times New Roman"/>
          <w:sz w:val="24"/>
          <w:szCs w:val="24"/>
        </w:rPr>
        <w:t>. Madrid: UNWTO.</w:t>
      </w:r>
    </w:p>
    <w:p w:rsidR="009C3CF8" w:rsidRPr="009C3CF8" w:rsidRDefault="009C3CF8" w:rsidP="009C3CF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C3CF8">
        <w:rPr>
          <w:rFonts w:ascii="Times New Roman" w:eastAsia="Times New Roman" w:hAnsi="Times New Roman" w:cs="Times New Roman"/>
          <w:sz w:val="24"/>
          <w:szCs w:val="24"/>
        </w:rPr>
        <w:t xml:space="preserve">World Travel and Tourism Council (WTTC). (2020). </w:t>
      </w:r>
      <w:r w:rsidRPr="009C3CF8">
        <w:rPr>
          <w:rFonts w:ascii="Times New Roman" w:eastAsia="Times New Roman" w:hAnsi="Times New Roman" w:cs="Times New Roman"/>
          <w:i/>
          <w:iCs/>
          <w:sz w:val="24"/>
          <w:szCs w:val="24"/>
        </w:rPr>
        <w:t>Myanmar: Economic Impact Report</w:t>
      </w:r>
      <w:r w:rsidRPr="009C3CF8">
        <w:rPr>
          <w:rFonts w:ascii="Times New Roman" w:eastAsia="Times New Roman" w:hAnsi="Times New Roman" w:cs="Times New Roman"/>
          <w:sz w:val="24"/>
          <w:szCs w:val="24"/>
        </w:rPr>
        <w:t>. London: WTTC.</w:t>
      </w:r>
    </w:p>
    <w:p w:rsidR="00C120BF" w:rsidRDefault="00C120BF" w:rsidP="00D26592"/>
    <w:sectPr w:rsidR="00C120BF"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C09E5"/>
    <w:multiLevelType w:val="multilevel"/>
    <w:tmpl w:val="898AF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C551F1"/>
    <w:multiLevelType w:val="multilevel"/>
    <w:tmpl w:val="A3EE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B123C8"/>
    <w:multiLevelType w:val="multilevel"/>
    <w:tmpl w:val="C050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59726B"/>
    <w:multiLevelType w:val="multilevel"/>
    <w:tmpl w:val="691E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EF3AD1"/>
    <w:multiLevelType w:val="multilevel"/>
    <w:tmpl w:val="5164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D30ECB"/>
    <w:multiLevelType w:val="multilevel"/>
    <w:tmpl w:val="44281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F6688F"/>
    <w:multiLevelType w:val="multilevel"/>
    <w:tmpl w:val="0394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83564E2"/>
    <w:multiLevelType w:val="multilevel"/>
    <w:tmpl w:val="FC84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1"/>
  </w:num>
  <w:num w:numId="4">
    <w:abstractNumId w:val="4"/>
  </w:num>
  <w:num w:numId="5">
    <w:abstractNumId w:val="2"/>
  </w:num>
  <w:num w:numId="6">
    <w:abstractNumId w:val="5"/>
  </w:num>
  <w:num w:numId="7">
    <w:abstractNumId w:val="8"/>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5175D1"/>
    <w:rsid w:val="00532ECE"/>
    <w:rsid w:val="00672EA7"/>
    <w:rsid w:val="00704A25"/>
    <w:rsid w:val="009A657F"/>
    <w:rsid w:val="009C3CF8"/>
    <w:rsid w:val="009D421F"/>
    <w:rsid w:val="00BD2CDA"/>
    <w:rsid w:val="00BD5C71"/>
    <w:rsid w:val="00BD6E73"/>
    <w:rsid w:val="00C120BF"/>
    <w:rsid w:val="00D26592"/>
    <w:rsid w:val="00D6797C"/>
    <w:rsid w:val="00D915F8"/>
    <w:rsid w:val="00E52AEE"/>
    <w:rsid w:val="00F21776"/>
    <w:rsid w:val="00F23BB9"/>
    <w:rsid w:val="00FF58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C120B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120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120B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paragraph" w:styleId="NormalWeb">
    <w:name w:val="Normal (Web)"/>
    <w:basedOn w:val="Normal"/>
    <w:uiPriority w:val="99"/>
    <w:semiHidden/>
    <w:unhideWhenUsed/>
    <w:rsid w:val="00C120BF"/>
    <w:rPr>
      <w:rFonts w:ascii="Times New Roman" w:hAnsi="Times New Roman" w:cs="Times New Roman"/>
      <w:sz w:val="24"/>
      <w:szCs w:val="24"/>
    </w:rPr>
  </w:style>
  <w:style w:type="character" w:customStyle="1" w:styleId="Heading2Char">
    <w:name w:val="Heading 2 Char"/>
    <w:basedOn w:val="DefaultParagraphFont"/>
    <w:link w:val="Heading2"/>
    <w:uiPriority w:val="9"/>
    <w:rsid w:val="00C120B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120B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120BF"/>
    <w:rPr>
      <w:rFonts w:ascii="Times New Roman" w:eastAsia="Times New Roman" w:hAnsi="Times New Roman" w:cs="Times New Roman"/>
      <w:b/>
      <w:bCs/>
      <w:sz w:val="24"/>
      <w:szCs w:val="24"/>
    </w:rPr>
  </w:style>
  <w:style w:type="character" w:styleId="Strong">
    <w:name w:val="Strong"/>
    <w:basedOn w:val="DefaultParagraphFont"/>
    <w:uiPriority w:val="22"/>
    <w:qFormat/>
    <w:rsid w:val="00C120BF"/>
    <w:rPr>
      <w:b/>
      <w:bCs/>
    </w:rPr>
  </w:style>
  <w:style w:type="character" w:styleId="Emphasis">
    <w:name w:val="Emphasis"/>
    <w:basedOn w:val="DefaultParagraphFont"/>
    <w:uiPriority w:val="20"/>
    <w:qFormat/>
    <w:rsid w:val="00C120BF"/>
    <w:rPr>
      <w:i/>
      <w:iCs/>
    </w:rPr>
  </w:style>
</w:styles>
</file>

<file path=word/webSettings.xml><?xml version="1.0" encoding="utf-8"?>
<w:webSettings xmlns:r="http://schemas.openxmlformats.org/officeDocument/2006/relationships" xmlns:w="http://schemas.openxmlformats.org/wordprocessingml/2006/main">
  <w:divs>
    <w:div w:id="270668015">
      <w:bodyDiv w:val="1"/>
      <w:marLeft w:val="0"/>
      <w:marRight w:val="0"/>
      <w:marTop w:val="0"/>
      <w:marBottom w:val="0"/>
      <w:divBdr>
        <w:top w:val="none" w:sz="0" w:space="0" w:color="auto"/>
        <w:left w:val="none" w:sz="0" w:space="0" w:color="auto"/>
        <w:bottom w:val="none" w:sz="0" w:space="0" w:color="auto"/>
        <w:right w:val="none" w:sz="0" w:space="0" w:color="auto"/>
      </w:divBdr>
    </w:div>
    <w:div w:id="274025239">
      <w:bodyDiv w:val="1"/>
      <w:marLeft w:val="0"/>
      <w:marRight w:val="0"/>
      <w:marTop w:val="0"/>
      <w:marBottom w:val="0"/>
      <w:divBdr>
        <w:top w:val="none" w:sz="0" w:space="0" w:color="auto"/>
        <w:left w:val="none" w:sz="0" w:space="0" w:color="auto"/>
        <w:bottom w:val="none" w:sz="0" w:space="0" w:color="auto"/>
        <w:right w:val="none" w:sz="0" w:space="0" w:color="auto"/>
      </w:divBdr>
    </w:div>
    <w:div w:id="352079475">
      <w:bodyDiv w:val="1"/>
      <w:marLeft w:val="0"/>
      <w:marRight w:val="0"/>
      <w:marTop w:val="0"/>
      <w:marBottom w:val="0"/>
      <w:divBdr>
        <w:top w:val="none" w:sz="0" w:space="0" w:color="auto"/>
        <w:left w:val="none" w:sz="0" w:space="0" w:color="auto"/>
        <w:bottom w:val="none" w:sz="0" w:space="0" w:color="auto"/>
        <w:right w:val="none" w:sz="0" w:space="0" w:color="auto"/>
      </w:divBdr>
    </w:div>
    <w:div w:id="424957183">
      <w:bodyDiv w:val="1"/>
      <w:marLeft w:val="0"/>
      <w:marRight w:val="0"/>
      <w:marTop w:val="0"/>
      <w:marBottom w:val="0"/>
      <w:divBdr>
        <w:top w:val="none" w:sz="0" w:space="0" w:color="auto"/>
        <w:left w:val="none" w:sz="0" w:space="0" w:color="auto"/>
        <w:bottom w:val="none" w:sz="0" w:space="0" w:color="auto"/>
        <w:right w:val="none" w:sz="0" w:space="0" w:color="auto"/>
      </w:divBdr>
    </w:div>
    <w:div w:id="575238812">
      <w:bodyDiv w:val="1"/>
      <w:marLeft w:val="0"/>
      <w:marRight w:val="0"/>
      <w:marTop w:val="0"/>
      <w:marBottom w:val="0"/>
      <w:divBdr>
        <w:top w:val="none" w:sz="0" w:space="0" w:color="auto"/>
        <w:left w:val="none" w:sz="0" w:space="0" w:color="auto"/>
        <w:bottom w:val="none" w:sz="0" w:space="0" w:color="auto"/>
        <w:right w:val="none" w:sz="0" w:space="0" w:color="auto"/>
      </w:divBdr>
    </w:div>
    <w:div w:id="675154314">
      <w:bodyDiv w:val="1"/>
      <w:marLeft w:val="0"/>
      <w:marRight w:val="0"/>
      <w:marTop w:val="0"/>
      <w:marBottom w:val="0"/>
      <w:divBdr>
        <w:top w:val="none" w:sz="0" w:space="0" w:color="auto"/>
        <w:left w:val="none" w:sz="0" w:space="0" w:color="auto"/>
        <w:bottom w:val="none" w:sz="0" w:space="0" w:color="auto"/>
        <w:right w:val="none" w:sz="0" w:space="0" w:color="auto"/>
      </w:divBdr>
    </w:div>
    <w:div w:id="699357055">
      <w:bodyDiv w:val="1"/>
      <w:marLeft w:val="0"/>
      <w:marRight w:val="0"/>
      <w:marTop w:val="0"/>
      <w:marBottom w:val="0"/>
      <w:divBdr>
        <w:top w:val="none" w:sz="0" w:space="0" w:color="auto"/>
        <w:left w:val="none" w:sz="0" w:space="0" w:color="auto"/>
        <w:bottom w:val="none" w:sz="0" w:space="0" w:color="auto"/>
        <w:right w:val="none" w:sz="0" w:space="0" w:color="auto"/>
      </w:divBdr>
    </w:div>
    <w:div w:id="905342010">
      <w:bodyDiv w:val="1"/>
      <w:marLeft w:val="0"/>
      <w:marRight w:val="0"/>
      <w:marTop w:val="0"/>
      <w:marBottom w:val="0"/>
      <w:divBdr>
        <w:top w:val="none" w:sz="0" w:space="0" w:color="auto"/>
        <w:left w:val="none" w:sz="0" w:space="0" w:color="auto"/>
        <w:bottom w:val="none" w:sz="0" w:space="0" w:color="auto"/>
        <w:right w:val="none" w:sz="0" w:space="0" w:color="auto"/>
      </w:divBdr>
    </w:div>
    <w:div w:id="1539053508">
      <w:bodyDiv w:val="1"/>
      <w:marLeft w:val="0"/>
      <w:marRight w:val="0"/>
      <w:marTop w:val="0"/>
      <w:marBottom w:val="0"/>
      <w:divBdr>
        <w:top w:val="none" w:sz="0" w:space="0" w:color="auto"/>
        <w:left w:val="none" w:sz="0" w:space="0" w:color="auto"/>
        <w:bottom w:val="none" w:sz="0" w:space="0" w:color="auto"/>
        <w:right w:val="none" w:sz="0" w:space="0" w:color="auto"/>
      </w:divBdr>
    </w:div>
    <w:div w:id="1845972996">
      <w:bodyDiv w:val="1"/>
      <w:marLeft w:val="0"/>
      <w:marRight w:val="0"/>
      <w:marTop w:val="0"/>
      <w:marBottom w:val="0"/>
      <w:divBdr>
        <w:top w:val="none" w:sz="0" w:space="0" w:color="auto"/>
        <w:left w:val="none" w:sz="0" w:space="0" w:color="auto"/>
        <w:bottom w:val="none" w:sz="0" w:space="0" w:color="auto"/>
        <w:right w:val="none" w:sz="0" w:space="0" w:color="auto"/>
      </w:divBdr>
    </w:div>
    <w:div w:id="1986545164">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 w:id="20773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1290</TotalTime>
  <Pages>13</Pages>
  <Words>4581</Words>
  <Characters>26112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10</cp:revision>
  <dcterms:created xsi:type="dcterms:W3CDTF">2025-06-15T05:53:00Z</dcterms:created>
  <dcterms:modified xsi:type="dcterms:W3CDTF">2025-06-21T08:30:00Z</dcterms:modified>
</cp:coreProperties>
</file>