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44436271" w14:textId="77777777" w:rsidR="00927A25" w:rsidRDefault="00927A25" w:rsidP="00927A25">
      <w:pPr>
        <w:pStyle w:val="ListParagraph"/>
        <w:spacing w:line="276" w:lineRule="auto"/>
        <w:ind w:left="0"/>
        <w:rPr>
          <w:lang w:val="en-US"/>
        </w:rPr>
      </w:pPr>
    </w:p>
    <w:p w14:paraId="01BAE037" w14:textId="77777777" w:rsidR="003B6620" w:rsidRPr="003B6620" w:rsidRDefault="003B6620" w:rsidP="003B6620">
      <w:pPr>
        <w:pStyle w:val="ListParagraph"/>
        <w:spacing w:line="276" w:lineRule="auto"/>
        <w:rPr>
          <w:b/>
          <w:bCs/>
        </w:rPr>
      </w:pPr>
      <w:r w:rsidRPr="003B6620">
        <w:rPr>
          <w:b/>
          <w:bCs/>
        </w:rPr>
        <w:lastRenderedPageBreak/>
        <w:t>Part 1: The Relationship Between Guest Expectations and Experience</w:t>
      </w:r>
    </w:p>
    <w:p w14:paraId="79385B32" w14:textId="77777777" w:rsidR="003B6620" w:rsidRPr="003B6620" w:rsidRDefault="003B6620" w:rsidP="003B6620">
      <w:pPr>
        <w:pStyle w:val="ListParagraph"/>
        <w:spacing w:line="276" w:lineRule="auto"/>
      </w:pPr>
      <w:r w:rsidRPr="003B6620">
        <w:t xml:space="preserve">In hospitality management, guest expectations function as the cognitive anchor through which final evaluations of quality are filtered. This psychological framework is deeply rooted in the </w:t>
      </w:r>
      <w:r w:rsidRPr="003B6620">
        <w:rPr>
          <w:b/>
          <w:bCs/>
        </w:rPr>
        <w:t>Three-Factor Theory of Customer Satisfaction</w:t>
      </w:r>
      <w:r w:rsidRPr="003B6620">
        <w:t xml:space="preserve"> and Kano’s model of service attributes (</w:t>
      </w:r>
      <w:proofErr w:type="spellStart"/>
      <w:r w:rsidRPr="003B6620">
        <w:t>Matzler</w:t>
      </w:r>
      <w:proofErr w:type="spellEnd"/>
      <w:r w:rsidRPr="003B6620">
        <w:t xml:space="preserve"> et al., 2004). Guest expectations are not uniform; they are divided into explicit desires, implicit needs, and latent expectations shaped heavily by hotel branding, pricing tiers, and modern social proof such as digital reviews.</w:t>
      </w:r>
    </w:p>
    <w:p w14:paraId="020F765F" w14:textId="77777777" w:rsidR="003B6620" w:rsidRPr="003B6620" w:rsidRDefault="003B6620" w:rsidP="003B6620">
      <w:pPr>
        <w:pStyle w:val="ListParagraph"/>
        <w:spacing w:line="276" w:lineRule="auto"/>
      </w:pPr>
      <w:r w:rsidRPr="003B6620">
        <w:t xml:space="preserve">When </w:t>
      </w:r>
      <w:proofErr w:type="spellStart"/>
      <w:r w:rsidRPr="003B6620">
        <w:t>analyzing</w:t>
      </w:r>
      <w:proofErr w:type="spellEnd"/>
      <w:r w:rsidRPr="003B6620">
        <w:t xml:space="preserve"> how these expectations dictate the final guest experience, three operational outcomes emerge:</w:t>
      </w:r>
    </w:p>
    <w:p w14:paraId="263CBF9A" w14:textId="77777777" w:rsidR="003B6620" w:rsidRPr="003B6620" w:rsidRDefault="003B6620" w:rsidP="003B6620">
      <w:pPr>
        <w:pStyle w:val="ListParagraph"/>
        <w:numPr>
          <w:ilvl w:val="0"/>
          <w:numId w:val="17"/>
        </w:numPr>
        <w:spacing w:line="276" w:lineRule="auto"/>
      </w:pPr>
      <w:r w:rsidRPr="003B6620">
        <w:rPr>
          <w:b/>
          <w:bCs/>
        </w:rPr>
        <w:t>Sub-standard Delivery (Negative Disconfirmation):</w:t>
      </w:r>
      <w:r w:rsidRPr="003B6620">
        <w:t xml:space="preserve"> When a hotel fails to deliver on basic, implicit requirements (e.g., a clean room or a functional check-in), the expectation is broken. This creates immediate dissatisfaction, regardless of any subsequent premium services offered.</w:t>
      </w:r>
    </w:p>
    <w:p w14:paraId="038F4D6B" w14:textId="77777777" w:rsidR="003B6620" w:rsidRPr="003B6620" w:rsidRDefault="003B6620" w:rsidP="003B6620">
      <w:pPr>
        <w:pStyle w:val="ListParagraph"/>
        <w:numPr>
          <w:ilvl w:val="0"/>
          <w:numId w:val="17"/>
        </w:numPr>
        <w:spacing w:line="276" w:lineRule="auto"/>
      </w:pPr>
      <w:r w:rsidRPr="003B6620">
        <w:rPr>
          <w:b/>
          <w:bCs/>
        </w:rPr>
        <w:t>Standard Delivery (</w:t>
      </w:r>
      <w:proofErr w:type="spellStart"/>
      <w:r w:rsidRPr="003B6620">
        <w:rPr>
          <w:b/>
          <w:bCs/>
        </w:rPr>
        <w:t>Fulfillment</w:t>
      </w:r>
      <w:proofErr w:type="spellEnd"/>
      <w:r w:rsidRPr="003B6620">
        <w:rPr>
          <w:b/>
          <w:bCs/>
        </w:rPr>
        <w:t>):</w:t>
      </w:r>
      <w:r w:rsidRPr="003B6620">
        <w:t xml:space="preserve"> When the property satisfies the basic expectations, the guest experiences simple satisfaction. However, because the experience lacks a unique element, it fails to build long-term </w:t>
      </w:r>
      <w:proofErr w:type="spellStart"/>
      <w:r w:rsidRPr="003B6620">
        <w:t>behavioral</w:t>
      </w:r>
      <w:proofErr w:type="spellEnd"/>
      <w:r w:rsidRPr="003B6620">
        <w:t xml:space="preserve"> loyalty.</w:t>
      </w:r>
    </w:p>
    <w:p w14:paraId="2B99BD84" w14:textId="77777777" w:rsidR="003B6620" w:rsidRPr="003B6620" w:rsidRDefault="003B6620" w:rsidP="003B6620">
      <w:pPr>
        <w:pStyle w:val="ListParagraph"/>
        <w:numPr>
          <w:ilvl w:val="0"/>
          <w:numId w:val="17"/>
        </w:numPr>
        <w:spacing w:line="276" w:lineRule="auto"/>
      </w:pPr>
      <w:r w:rsidRPr="003B6620">
        <w:rPr>
          <w:b/>
          <w:bCs/>
        </w:rPr>
        <w:t>Delight (Positive Disconfirmation):</w:t>
      </w:r>
      <w:r w:rsidRPr="003B6620">
        <w:t xml:space="preserve"> When a hotel uncovers and </w:t>
      </w:r>
      <w:proofErr w:type="spellStart"/>
      <w:r w:rsidRPr="003B6620">
        <w:t>fulfills</w:t>
      </w:r>
      <w:proofErr w:type="spellEnd"/>
      <w:r w:rsidRPr="003B6620">
        <w:t xml:space="preserve"> latent, unexpected needs, it creates a powerful emotional connection.</w:t>
      </w:r>
    </w:p>
    <w:p w14:paraId="44083AE8" w14:textId="77777777" w:rsidR="003B6620" w:rsidRPr="003B6620" w:rsidRDefault="003B6620" w:rsidP="003B6620">
      <w:pPr>
        <w:pStyle w:val="ListParagraph"/>
        <w:spacing w:line="276" w:lineRule="auto"/>
      </w:pPr>
      <w:r w:rsidRPr="003B6620">
        <w:t>Because hospitality consumption is characterized by high emotional involvement, pre-arrival expectations act as a sensitive psychological filter. A guest entering a premium establishment possesses rigid, high-standard benchmarks. Consequently, even a slight operational bottleneck is magnified, severely decreasing their perceived value of the entire stay (Teas, 1993).</w:t>
      </w:r>
    </w:p>
    <w:p w14:paraId="0AC8BAD7" w14:textId="77777777" w:rsidR="003B6620" w:rsidRPr="003B6620" w:rsidRDefault="003B6620" w:rsidP="003B6620">
      <w:pPr>
        <w:pStyle w:val="ListParagraph"/>
        <w:spacing w:line="276" w:lineRule="auto"/>
        <w:rPr>
          <w:b/>
          <w:bCs/>
        </w:rPr>
      </w:pPr>
      <w:r w:rsidRPr="003B6620">
        <w:rPr>
          <w:b/>
          <w:bCs/>
        </w:rPr>
        <w:t>Part 2: Case Study Analysis – The Front Desk Failure</w:t>
      </w:r>
    </w:p>
    <w:p w14:paraId="51B47470" w14:textId="77777777" w:rsidR="003B6620" w:rsidRPr="003B6620" w:rsidRDefault="003B6620" w:rsidP="003B6620">
      <w:pPr>
        <w:pStyle w:val="ListParagraph"/>
        <w:spacing w:line="276" w:lineRule="auto"/>
        <w:rPr>
          <w:b/>
          <w:bCs/>
        </w:rPr>
      </w:pPr>
      <w:r w:rsidRPr="003B6620">
        <w:rPr>
          <w:b/>
          <w:bCs/>
        </w:rPr>
        <w:t>Components of the Guest Experience Negatively Affected</w:t>
      </w:r>
    </w:p>
    <w:p w14:paraId="12E3DE95" w14:textId="77777777" w:rsidR="003B6620" w:rsidRPr="003B6620" w:rsidRDefault="003B6620" w:rsidP="003B6620">
      <w:pPr>
        <w:pStyle w:val="ListParagraph"/>
        <w:spacing w:line="276" w:lineRule="auto"/>
      </w:pPr>
      <w:r w:rsidRPr="003B6620">
        <w:t>The breakdown detailed in the scenario from image_28947d.png compromises several structural layers of the service delivery system:</w:t>
      </w:r>
    </w:p>
    <w:p w14:paraId="4ADEB133" w14:textId="77777777" w:rsidR="003B6620" w:rsidRPr="003B6620" w:rsidRDefault="003B6620" w:rsidP="003B6620">
      <w:pPr>
        <w:pStyle w:val="ListParagraph"/>
        <w:numPr>
          <w:ilvl w:val="0"/>
          <w:numId w:val="18"/>
        </w:numPr>
        <w:spacing w:line="276" w:lineRule="auto"/>
      </w:pPr>
      <w:r w:rsidRPr="003B6620">
        <w:rPr>
          <w:b/>
          <w:bCs/>
        </w:rPr>
        <w:t>The Core Technical Quality:</w:t>
      </w:r>
      <w:r w:rsidRPr="003B6620">
        <w:t xml:space="preserve"> The front desk's inability to answer straightforward queries represents a breakdown in technical competence. The fundamental asset of frontline personnel is their ability to act as a reliable repository of information.</w:t>
      </w:r>
    </w:p>
    <w:p w14:paraId="5C40DEC5" w14:textId="77777777" w:rsidR="003B6620" w:rsidRPr="003B6620" w:rsidRDefault="003B6620" w:rsidP="003B6620">
      <w:pPr>
        <w:pStyle w:val="ListParagraph"/>
        <w:numPr>
          <w:ilvl w:val="0"/>
          <w:numId w:val="18"/>
        </w:numPr>
        <w:spacing w:line="276" w:lineRule="auto"/>
      </w:pPr>
      <w:r w:rsidRPr="003B6620">
        <w:rPr>
          <w:b/>
          <w:bCs/>
        </w:rPr>
        <w:t>The Temporal Component:</w:t>
      </w:r>
      <w:r w:rsidRPr="003B6620">
        <w:t xml:space="preserve"> Speed is an implicit requirement after long-distance travel. The slowness of the front desk directly prolongs physical exhaustion, converting a simple administrative task into an operational bottleneck.</w:t>
      </w:r>
    </w:p>
    <w:p w14:paraId="3FAF2553" w14:textId="77777777" w:rsidR="003B6620" w:rsidRPr="003B6620" w:rsidRDefault="003B6620" w:rsidP="003B6620">
      <w:pPr>
        <w:pStyle w:val="ListParagraph"/>
        <w:numPr>
          <w:ilvl w:val="0"/>
          <w:numId w:val="18"/>
        </w:numPr>
        <w:spacing w:line="276" w:lineRule="auto"/>
      </w:pPr>
      <w:r w:rsidRPr="003B6620">
        <w:rPr>
          <w:b/>
          <w:bCs/>
        </w:rPr>
        <w:t xml:space="preserve">The </w:t>
      </w:r>
      <w:proofErr w:type="spellStart"/>
      <w:r w:rsidRPr="003B6620">
        <w:rPr>
          <w:b/>
          <w:bCs/>
        </w:rPr>
        <w:t>Behavioral</w:t>
      </w:r>
      <w:proofErr w:type="spellEnd"/>
      <w:r w:rsidRPr="003B6620">
        <w:rPr>
          <w:b/>
          <w:bCs/>
        </w:rPr>
        <w:t xml:space="preserve"> (Functional) Quality:</w:t>
      </w:r>
      <w:r w:rsidRPr="003B6620">
        <w:t xml:space="preserve"> The unfriendly disposition of the employees violates the core ethos of hospitality. This lack of warmth attacks the guest's emotional comfort, making them feel unwelcome rather than valued.</w:t>
      </w:r>
    </w:p>
    <w:p w14:paraId="3D37C15C" w14:textId="77777777" w:rsidR="003B6620" w:rsidRPr="003B6620" w:rsidRDefault="003B6620" w:rsidP="003B6620">
      <w:pPr>
        <w:pStyle w:val="ListParagraph"/>
        <w:spacing w:line="276" w:lineRule="auto"/>
        <w:rPr>
          <w:b/>
          <w:bCs/>
        </w:rPr>
      </w:pPr>
      <w:r w:rsidRPr="003B6620">
        <w:rPr>
          <w:b/>
          <w:bCs/>
        </w:rPr>
        <w:t>Influence on the Guest’s Perception of the Hotel</w:t>
      </w:r>
    </w:p>
    <w:p w14:paraId="1F01C8F4" w14:textId="77777777" w:rsidR="003B6620" w:rsidRPr="003B6620" w:rsidRDefault="003B6620" w:rsidP="003B6620">
      <w:pPr>
        <w:pStyle w:val="ListParagraph"/>
        <w:spacing w:line="276" w:lineRule="auto"/>
      </w:pPr>
      <w:r w:rsidRPr="003B6620">
        <w:t xml:space="preserve">An international </w:t>
      </w:r>
      <w:proofErr w:type="spellStart"/>
      <w:r w:rsidRPr="003B6620">
        <w:t>traveler</w:t>
      </w:r>
      <w:proofErr w:type="spellEnd"/>
      <w:r w:rsidRPr="003B6620">
        <w:t xml:space="preserve"> arriving after a prolonged flight suffers from cognitive fatigue. In this vulnerable state, their perception is highly vulnerable to the </w:t>
      </w:r>
      <w:r w:rsidRPr="003B6620">
        <w:rPr>
          <w:b/>
          <w:bCs/>
        </w:rPr>
        <w:t>Service Contrast Effect</w:t>
      </w:r>
      <w:r w:rsidRPr="003B6620">
        <w:t xml:space="preserve"> (Walker &amp; Baker, 2000). Because their immediate baseline </w:t>
      </w:r>
      <w:r w:rsidRPr="003B6620">
        <w:lastRenderedPageBreak/>
        <w:t>expectation was a seamless, swift welcome to alleviate their exhaustion, the jarringly poor service forces a sharp downward shift in their overall assessment of the property.</w:t>
      </w:r>
    </w:p>
    <w:p w14:paraId="22870D03" w14:textId="77777777" w:rsidR="003B6620" w:rsidRPr="003B6620" w:rsidRDefault="003B6620" w:rsidP="003B6620">
      <w:pPr>
        <w:pStyle w:val="ListParagraph"/>
        <w:spacing w:line="276" w:lineRule="auto"/>
      </w:pPr>
      <w:r w:rsidRPr="003B6620">
        <w:t xml:space="preserve">This initial failure triggers a negative cognitive bias. The </w:t>
      </w:r>
      <w:proofErr w:type="spellStart"/>
      <w:r w:rsidRPr="003B6620">
        <w:t>traveler</w:t>
      </w:r>
      <w:proofErr w:type="spellEnd"/>
      <w:r w:rsidRPr="003B6620">
        <w:t xml:space="preserve"> will likely deduce that the front desk's incompetence reflects systemic management failures across the entire resort. They will enter their room with a hyper-critical mindset, anticipating further service errors in housekeeping, catering, or maintenance. This initial interaction completely damages brand trust, ensuring they will seek competitive alternatives for future journeys and likely document their frustration via negative online reviews.</w:t>
      </w:r>
    </w:p>
    <w:p w14:paraId="320AF3CC" w14:textId="77777777" w:rsidR="003B6620" w:rsidRPr="003B6620" w:rsidRDefault="003B6620" w:rsidP="003B6620">
      <w:pPr>
        <w:pStyle w:val="ListParagraph"/>
        <w:spacing w:line="276" w:lineRule="auto"/>
        <w:rPr>
          <w:b/>
          <w:bCs/>
        </w:rPr>
      </w:pPr>
      <w:r w:rsidRPr="003B6620">
        <w:rPr>
          <w:b/>
          <w:bCs/>
        </w:rPr>
        <w:t>Operational Management Remedies</w:t>
      </w:r>
    </w:p>
    <w:p w14:paraId="6937AC6D" w14:textId="77777777" w:rsidR="003B6620" w:rsidRPr="003B6620" w:rsidRDefault="003B6620" w:rsidP="003B6620">
      <w:pPr>
        <w:pStyle w:val="ListParagraph"/>
        <w:spacing w:line="276" w:lineRule="auto"/>
      </w:pPr>
      <w:r w:rsidRPr="003B6620">
        <w:t>To resolve this issue immediately and secure the operational framework against future lapses, management must implement a comprehensive response:</w:t>
      </w:r>
    </w:p>
    <w:p w14:paraId="15C87D79" w14:textId="77777777" w:rsidR="003B6620" w:rsidRDefault="003B6620" w:rsidP="003B6620">
      <w:pPr>
        <w:pStyle w:val="ListParagraph"/>
        <w:spacing w:line="276" w:lineRule="auto"/>
      </w:pPr>
    </w:p>
    <w:p w14:paraId="02940FDD" w14:textId="47824D0B" w:rsidR="003B6620" w:rsidRPr="003B6620" w:rsidRDefault="003B6620" w:rsidP="003B6620">
      <w:pPr>
        <w:pStyle w:val="ListParagraph"/>
        <w:spacing w:line="276" w:lineRule="auto"/>
      </w:pPr>
      <w:r w:rsidRPr="003B6620">
        <w:rPr>
          <w:b/>
          <w:bCs/>
        </w:rPr>
        <w:t>Immediate Service Recovery:</w:t>
      </w:r>
    </w:p>
    <w:p w14:paraId="0531303C" w14:textId="77777777" w:rsidR="003B6620" w:rsidRPr="003B6620" w:rsidRDefault="003B6620" w:rsidP="003B6620">
      <w:pPr>
        <w:pStyle w:val="ListParagraph"/>
        <w:numPr>
          <w:ilvl w:val="0"/>
          <w:numId w:val="19"/>
        </w:numPr>
        <w:spacing w:line="276" w:lineRule="auto"/>
      </w:pPr>
      <w:r w:rsidRPr="003B6620">
        <w:rPr>
          <w:b/>
          <w:bCs/>
        </w:rPr>
        <w:t>Concierge Intervention:</w:t>
      </w:r>
      <w:r w:rsidRPr="003B6620">
        <w:t xml:space="preserve"> A shift supervisor must immediately step out from behind the counter, apologize sincerely for the delay, and assume ownership of the transaction.</w:t>
      </w:r>
    </w:p>
    <w:p w14:paraId="4B1421F3" w14:textId="77777777" w:rsidR="003B6620" w:rsidRPr="003B6620" w:rsidRDefault="003B6620" w:rsidP="003B6620">
      <w:pPr>
        <w:pStyle w:val="ListParagraph"/>
        <w:numPr>
          <w:ilvl w:val="0"/>
          <w:numId w:val="19"/>
        </w:numPr>
        <w:spacing w:line="276" w:lineRule="auto"/>
      </w:pPr>
      <w:r w:rsidRPr="003B6620">
        <w:rPr>
          <w:b/>
          <w:bCs/>
        </w:rPr>
        <w:t>Service Recovery Protocol:</w:t>
      </w:r>
      <w:r w:rsidRPr="003B6620">
        <w:t xml:space="preserve"> To offset the physical toll of the wait, the guest should be escorted directly to their room for an in-room check-in, bypassing the desk entirely. A complimentary high-value amenity, such as a premium dinner voucher or a complimentary airport return transfer, should be arranged to actively salvage the relationship (Gronroos, 1988).</w:t>
      </w:r>
    </w:p>
    <w:p w14:paraId="5E6741EE" w14:textId="77777777" w:rsidR="003B6620" w:rsidRPr="003B6620" w:rsidRDefault="003B6620" w:rsidP="003B6620">
      <w:pPr>
        <w:pStyle w:val="ListParagraph"/>
        <w:spacing w:line="276" w:lineRule="auto"/>
      </w:pPr>
      <w:r w:rsidRPr="003B6620">
        <w:rPr>
          <w:b/>
          <w:bCs/>
        </w:rPr>
        <w:t>Long-Term Strategic Fixes:</w:t>
      </w:r>
    </w:p>
    <w:p w14:paraId="3A593023" w14:textId="77777777" w:rsidR="003B6620" w:rsidRPr="003B6620" w:rsidRDefault="003B6620" w:rsidP="003B6620">
      <w:pPr>
        <w:pStyle w:val="ListParagraph"/>
        <w:numPr>
          <w:ilvl w:val="0"/>
          <w:numId w:val="20"/>
        </w:numPr>
        <w:spacing w:line="276" w:lineRule="auto"/>
      </w:pPr>
      <w:r w:rsidRPr="003B6620">
        <w:rPr>
          <w:b/>
          <w:bCs/>
        </w:rPr>
        <w:t>Service Blueprinting and Mapping:</w:t>
      </w:r>
      <w:r w:rsidRPr="003B6620">
        <w:t xml:space="preserve"> Management must redesign the arrival service blueprint to identify bottlenecks. This includes optimizing Property Management System (PMS) interfaces to cut down the physical clicks required to check a guest in.</w:t>
      </w:r>
    </w:p>
    <w:p w14:paraId="0A987F0B" w14:textId="77777777" w:rsidR="003B6620" w:rsidRDefault="003B6620" w:rsidP="003B6620">
      <w:pPr>
        <w:pStyle w:val="ListParagraph"/>
        <w:numPr>
          <w:ilvl w:val="0"/>
          <w:numId w:val="20"/>
        </w:numPr>
        <w:spacing w:line="276" w:lineRule="auto"/>
      </w:pPr>
      <w:r w:rsidRPr="003B6620">
        <w:rPr>
          <w:b/>
          <w:bCs/>
        </w:rPr>
        <w:t>Continuous Knowledge Audits:</w:t>
      </w:r>
      <w:r w:rsidRPr="003B6620">
        <w:t xml:space="preserve"> Implement weekly micro-training sessions and mandatory internal knowledge audits. Frontline staff must be continuously certified on internal amenities, local transport links, and standard hospitality </w:t>
      </w:r>
      <w:proofErr w:type="spellStart"/>
      <w:r w:rsidRPr="003B6620">
        <w:t>behaviors</w:t>
      </w:r>
      <w:proofErr w:type="spellEnd"/>
      <w:r w:rsidRPr="003B6620">
        <w:t xml:space="preserve"> to eliminate operational uncertainty.</w:t>
      </w:r>
    </w:p>
    <w:p w14:paraId="291D434F" w14:textId="77777777" w:rsidR="003B6620" w:rsidRDefault="003B6620" w:rsidP="003B6620">
      <w:pPr>
        <w:pStyle w:val="ListParagraph"/>
        <w:spacing w:line="276" w:lineRule="auto"/>
      </w:pPr>
    </w:p>
    <w:p w14:paraId="7B203C85" w14:textId="77777777" w:rsidR="003B6620" w:rsidRDefault="003B6620" w:rsidP="003B6620">
      <w:pPr>
        <w:pStyle w:val="ListParagraph"/>
        <w:spacing w:line="276" w:lineRule="auto"/>
      </w:pPr>
    </w:p>
    <w:p w14:paraId="14544585" w14:textId="77777777" w:rsidR="003B6620" w:rsidRDefault="003B6620" w:rsidP="003B6620">
      <w:pPr>
        <w:pStyle w:val="ListParagraph"/>
        <w:spacing w:line="276" w:lineRule="auto"/>
      </w:pPr>
    </w:p>
    <w:p w14:paraId="773A7994" w14:textId="77777777" w:rsidR="003B6620" w:rsidRDefault="003B6620" w:rsidP="003B6620">
      <w:pPr>
        <w:pStyle w:val="ListParagraph"/>
        <w:spacing w:line="276" w:lineRule="auto"/>
      </w:pPr>
    </w:p>
    <w:p w14:paraId="3BFFB735" w14:textId="77777777" w:rsidR="003B6620" w:rsidRDefault="003B6620" w:rsidP="003B6620">
      <w:pPr>
        <w:pStyle w:val="ListParagraph"/>
        <w:spacing w:line="276" w:lineRule="auto"/>
      </w:pPr>
    </w:p>
    <w:p w14:paraId="75F84005" w14:textId="77777777" w:rsidR="003B6620" w:rsidRDefault="003B6620" w:rsidP="003B6620">
      <w:pPr>
        <w:pStyle w:val="ListParagraph"/>
        <w:spacing w:line="276" w:lineRule="auto"/>
      </w:pPr>
    </w:p>
    <w:p w14:paraId="1CD6DE42" w14:textId="77777777" w:rsidR="003B6620" w:rsidRDefault="003B6620" w:rsidP="003B6620">
      <w:pPr>
        <w:pStyle w:val="ListParagraph"/>
        <w:spacing w:line="276" w:lineRule="auto"/>
      </w:pPr>
    </w:p>
    <w:p w14:paraId="37B5E187" w14:textId="77777777" w:rsidR="003B6620" w:rsidRDefault="003B6620" w:rsidP="003B6620">
      <w:pPr>
        <w:pStyle w:val="ListParagraph"/>
        <w:spacing w:line="276" w:lineRule="auto"/>
      </w:pPr>
    </w:p>
    <w:p w14:paraId="3F330985" w14:textId="77777777" w:rsidR="003B6620" w:rsidRDefault="003B6620" w:rsidP="003B6620">
      <w:pPr>
        <w:pStyle w:val="ListParagraph"/>
        <w:spacing w:line="276" w:lineRule="auto"/>
      </w:pPr>
    </w:p>
    <w:p w14:paraId="1C4ACD9B" w14:textId="77777777" w:rsidR="003B6620" w:rsidRPr="003B6620" w:rsidRDefault="003B6620" w:rsidP="003B6620">
      <w:pPr>
        <w:pStyle w:val="ListParagraph"/>
        <w:spacing w:line="276" w:lineRule="auto"/>
      </w:pPr>
    </w:p>
    <w:p w14:paraId="174E71AF" w14:textId="77777777" w:rsidR="003B6620" w:rsidRPr="003B6620" w:rsidRDefault="003B6620" w:rsidP="003B6620">
      <w:pPr>
        <w:pStyle w:val="ListParagraph"/>
        <w:spacing w:line="276" w:lineRule="auto"/>
        <w:rPr>
          <w:b/>
          <w:bCs/>
        </w:rPr>
      </w:pPr>
      <w:r w:rsidRPr="003B6620">
        <w:rPr>
          <w:b/>
          <w:bCs/>
        </w:rPr>
        <w:lastRenderedPageBreak/>
        <w:t>References</w:t>
      </w:r>
    </w:p>
    <w:p w14:paraId="376C1241" w14:textId="77777777" w:rsidR="003B6620" w:rsidRPr="003B6620" w:rsidRDefault="003B6620" w:rsidP="003B6620">
      <w:pPr>
        <w:pStyle w:val="ListParagraph"/>
        <w:numPr>
          <w:ilvl w:val="0"/>
          <w:numId w:val="21"/>
        </w:numPr>
        <w:spacing w:line="276" w:lineRule="auto"/>
      </w:pPr>
      <w:r w:rsidRPr="003B6620">
        <w:t xml:space="preserve">Gronroos, C. (1988). Service quality: The six criteria of good perceived service quality. </w:t>
      </w:r>
      <w:r w:rsidRPr="003B6620">
        <w:rPr>
          <w:i/>
          <w:iCs/>
        </w:rPr>
        <w:t>Review of Business</w:t>
      </w:r>
      <w:r w:rsidRPr="003B6620">
        <w:t xml:space="preserve">, 9(3), 10-13. </w:t>
      </w:r>
      <w:hyperlink r:id="rId6" w:tgtFrame="_blank" w:history="1">
        <w:r w:rsidRPr="003B6620">
          <w:rPr>
            <w:rStyle w:val="Hyperlink"/>
          </w:rPr>
          <w:t>https://www.proquest.com/openview/6bfb0bc66cbb41bf8f6b5f00daee7452/1</w:t>
        </w:r>
      </w:hyperlink>
    </w:p>
    <w:p w14:paraId="48050C9F" w14:textId="77777777" w:rsidR="003B6620" w:rsidRPr="003B6620" w:rsidRDefault="003B6620" w:rsidP="003B6620">
      <w:pPr>
        <w:pStyle w:val="ListParagraph"/>
        <w:numPr>
          <w:ilvl w:val="0"/>
          <w:numId w:val="21"/>
        </w:numPr>
        <w:spacing w:line="276" w:lineRule="auto"/>
      </w:pPr>
      <w:r w:rsidRPr="003B6620">
        <w:t xml:space="preserve">Matzler, K., </w:t>
      </w:r>
      <w:proofErr w:type="spellStart"/>
      <w:r w:rsidRPr="003B6620">
        <w:t>Bailom</w:t>
      </w:r>
      <w:proofErr w:type="spellEnd"/>
      <w:r w:rsidRPr="003B6620">
        <w:t xml:space="preserve">, F., </w:t>
      </w:r>
      <w:proofErr w:type="spellStart"/>
      <w:r w:rsidRPr="003B6620">
        <w:t>Hinterhuber</w:t>
      </w:r>
      <w:proofErr w:type="spellEnd"/>
      <w:r w:rsidRPr="003B6620">
        <w:t xml:space="preserve">, H. H., </w:t>
      </w:r>
      <w:proofErr w:type="spellStart"/>
      <w:r w:rsidRPr="003B6620">
        <w:t>Renzl</w:t>
      </w:r>
      <w:proofErr w:type="spellEnd"/>
      <w:r w:rsidRPr="003B6620">
        <w:t xml:space="preserve">, B., &amp; Pichler, J. (2004). The asymmetric effects of customer satisfaction: The case of a Slovenian hotel. </w:t>
      </w:r>
      <w:r w:rsidRPr="003B6620">
        <w:rPr>
          <w:i/>
          <w:iCs/>
        </w:rPr>
        <w:t>Total Quality Management &amp; Business Excellence</w:t>
      </w:r>
      <w:r w:rsidRPr="003B6620">
        <w:t xml:space="preserve">, 15(3), 323-336. </w:t>
      </w:r>
      <w:hyperlink r:id="rId7" w:tgtFrame="_blank" w:history="1">
        <w:r w:rsidRPr="003B6620">
          <w:rPr>
            <w:rStyle w:val="Hyperlink"/>
          </w:rPr>
          <w:t>https://doi.org/10.1080/1478336042000183578</w:t>
        </w:r>
      </w:hyperlink>
    </w:p>
    <w:p w14:paraId="04C214C5" w14:textId="77777777" w:rsidR="003B6620" w:rsidRPr="003B6620" w:rsidRDefault="003B6620" w:rsidP="003B6620">
      <w:pPr>
        <w:pStyle w:val="ListParagraph"/>
        <w:numPr>
          <w:ilvl w:val="0"/>
          <w:numId w:val="21"/>
        </w:numPr>
        <w:spacing w:line="276" w:lineRule="auto"/>
      </w:pPr>
      <w:r w:rsidRPr="003B6620">
        <w:t xml:space="preserve">Teas, R. K. (1993). Expectations, performance evaluation, and consumers’ perceptions of quality. </w:t>
      </w:r>
      <w:r w:rsidRPr="003B6620">
        <w:rPr>
          <w:i/>
          <w:iCs/>
        </w:rPr>
        <w:t>Journal of Marketing</w:t>
      </w:r>
      <w:r w:rsidRPr="003B6620">
        <w:t xml:space="preserve">, 57(4), 18-34. </w:t>
      </w:r>
      <w:hyperlink r:id="rId8" w:tgtFrame="_blank" w:history="1">
        <w:r w:rsidRPr="003B6620">
          <w:rPr>
            <w:rStyle w:val="Hyperlink"/>
          </w:rPr>
          <w:t>https://doi.org/10.1177/002224299305700402</w:t>
        </w:r>
      </w:hyperlink>
    </w:p>
    <w:p w14:paraId="24A37759" w14:textId="77777777" w:rsidR="003B6620" w:rsidRPr="003B6620" w:rsidRDefault="003B6620" w:rsidP="003B6620">
      <w:pPr>
        <w:pStyle w:val="ListParagraph"/>
        <w:numPr>
          <w:ilvl w:val="0"/>
          <w:numId w:val="21"/>
        </w:numPr>
        <w:spacing w:line="276" w:lineRule="auto"/>
      </w:pPr>
      <w:r w:rsidRPr="003B6620">
        <w:t xml:space="preserve">Walker, J., &amp; Baker, J. (2000). An exploratory study of a multi-expectation framework for services. </w:t>
      </w:r>
      <w:r w:rsidRPr="003B6620">
        <w:rPr>
          <w:i/>
          <w:iCs/>
        </w:rPr>
        <w:t>Journal of Services Marketing</w:t>
      </w:r>
      <w:r w:rsidRPr="003B6620">
        <w:t xml:space="preserve">, 14(5), 411-431. </w:t>
      </w:r>
      <w:hyperlink r:id="rId9" w:tgtFrame="_blank" w:history="1">
        <w:r w:rsidRPr="003B6620">
          <w:rPr>
            <w:rStyle w:val="Hyperlink"/>
          </w:rPr>
          <w:t>https://doi.org/10.1108/08876040010341011</w:t>
        </w:r>
      </w:hyperlink>
    </w:p>
    <w:p w14:paraId="7FDCD5DB" w14:textId="77777777" w:rsidR="003B6620" w:rsidRPr="00927A25" w:rsidRDefault="003B6620" w:rsidP="00927A25">
      <w:pPr>
        <w:pStyle w:val="ListParagraph"/>
        <w:spacing w:line="276" w:lineRule="auto"/>
        <w:ind w:left="0"/>
        <w:rPr>
          <w:lang w:val="en-US"/>
        </w:rPr>
      </w:pPr>
    </w:p>
    <w:sectPr w:rsidR="003B6620"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DAC6CF2-18EB-45D3-81AA-02497011AEA0}"/>
    <w:embedBold r:id="rId2" w:fontKey="{E0047D9A-2BC3-4941-B0EB-523E4AC5A55E}"/>
    <w:embedItalic r:id="rId3" w:fontKey="{4F78030A-F5B1-4B9D-B74F-DFA9E39A4E8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9087ACC-04C5-49F2-9BE6-385D7F7DEDBB}"/>
  </w:font>
  <w:font w:name="Calibri Light">
    <w:panose1 w:val="020F0302020204030204"/>
    <w:charset w:val="00"/>
    <w:family w:val="swiss"/>
    <w:pitch w:val="variable"/>
    <w:sig w:usb0="E4002EFF" w:usb1="C000247B" w:usb2="00000009" w:usb3="00000000" w:csb0="000001FF" w:csb1="00000000"/>
    <w:embedRegular r:id="rId5" w:fontKey="{7F365659-5327-42D9-B817-3C104B4A327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1AF07DF"/>
    <w:multiLevelType w:val="multilevel"/>
    <w:tmpl w:val="4E2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6106E"/>
    <w:multiLevelType w:val="multilevel"/>
    <w:tmpl w:val="FCB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647E3"/>
    <w:multiLevelType w:val="multilevel"/>
    <w:tmpl w:val="43AC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002A8"/>
    <w:multiLevelType w:val="multilevel"/>
    <w:tmpl w:val="06D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BB06BF"/>
    <w:multiLevelType w:val="multilevel"/>
    <w:tmpl w:val="F1B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2"/>
  </w:num>
  <w:num w:numId="2" w16cid:durableId="1012683535">
    <w:abstractNumId w:val="2"/>
  </w:num>
  <w:num w:numId="3" w16cid:durableId="1882092387">
    <w:abstractNumId w:val="14"/>
  </w:num>
  <w:num w:numId="4" w16cid:durableId="1544052912">
    <w:abstractNumId w:val="0"/>
  </w:num>
  <w:num w:numId="5" w16cid:durableId="1976175921">
    <w:abstractNumId w:val="9"/>
  </w:num>
  <w:num w:numId="6" w16cid:durableId="1741564058">
    <w:abstractNumId w:val="11"/>
  </w:num>
  <w:num w:numId="7" w16cid:durableId="192623156">
    <w:abstractNumId w:val="4"/>
  </w:num>
  <w:num w:numId="8" w16cid:durableId="378478015">
    <w:abstractNumId w:val="20"/>
  </w:num>
  <w:num w:numId="9" w16cid:durableId="982736017">
    <w:abstractNumId w:val="16"/>
  </w:num>
  <w:num w:numId="10" w16cid:durableId="1321621996">
    <w:abstractNumId w:val="17"/>
  </w:num>
  <w:num w:numId="11" w16cid:durableId="646325083">
    <w:abstractNumId w:val="3"/>
  </w:num>
  <w:num w:numId="12" w16cid:durableId="1195771833">
    <w:abstractNumId w:val="19"/>
  </w:num>
  <w:num w:numId="13" w16cid:durableId="193731801">
    <w:abstractNumId w:val="18"/>
  </w:num>
  <w:num w:numId="14" w16cid:durableId="673266209">
    <w:abstractNumId w:val="5"/>
  </w:num>
  <w:num w:numId="15" w16cid:durableId="1781879228">
    <w:abstractNumId w:val="10"/>
  </w:num>
  <w:num w:numId="16" w16cid:durableId="1668093758">
    <w:abstractNumId w:val="15"/>
  </w:num>
  <w:num w:numId="17" w16cid:durableId="2007324949">
    <w:abstractNumId w:val="1"/>
  </w:num>
  <w:num w:numId="18" w16cid:durableId="1519586626">
    <w:abstractNumId w:val="8"/>
  </w:num>
  <w:num w:numId="19" w16cid:durableId="594364362">
    <w:abstractNumId w:val="13"/>
  </w:num>
  <w:num w:numId="20" w16cid:durableId="1554539204">
    <w:abstractNumId w:val="6"/>
  </w:num>
  <w:num w:numId="21" w16cid:durableId="1000041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B6620"/>
    <w:rsid w:val="003C006E"/>
    <w:rsid w:val="003D1074"/>
    <w:rsid w:val="00426865"/>
    <w:rsid w:val="00477CAA"/>
    <w:rsid w:val="004C5A76"/>
    <w:rsid w:val="00502E29"/>
    <w:rsid w:val="005949FB"/>
    <w:rsid w:val="005E458B"/>
    <w:rsid w:val="00794642"/>
    <w:rsid w:val="007C4F78"/>
    <w:rsid w:val="00844EC2"/>
    <w:rsid w:val="008516FE"/>
    <w:rsid w:val="00927A25"/>
    <w:rsid w:val="009C1D0A"/>
    <w:rsid w:val="00A044F7"/>
    <w:rsid w:val="00A16DE0"/>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1177%2F002224299305700402" TargetMode="External"/><Relationship Id="rId3" Type="http://schemas.openxmlformats.org/officeDocument/2006/relationships/settings" Target="settings.xml"/><Relationship Id="rId7" Type="http://schemas.openxmlformats.org/officeDocument/2006/relationships/hyperlink" Target="https://www.google.com/search?q=https://doi.org/10.1080/14783360420001835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www.proquest.com/openview/6bfb0bc66cbb41bf8f6b5f00daee7452/1"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3A%2F%2Fdoi.org%2F10.1108%2F0887604001034101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1005</Words>
  <Characters>5732</Characters>
  <Application>Microsoft Office Word</Application>
  <DocSecurity>0</DocSecurity>
  <Lines>47</Lines>
  <Paragraphs>13</Paragraphs>
  <ScaleCrop>false</ScaleCrop>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2026-06-23T15:15:00Z</dcterms:created>
  <dcterms:modified xsi:type="dcterms:W3CDTF">2026-06-23T15:15:00Z</dcterms:modified>
</cp:coreProperties>
</file>